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jc w:val="center"/>
        <w:rPr>
          <w:rFonts w:hint="eastAsia" w:ascii="宋体" w:hAnsi="宋体" w:eastAsia="宋体" w:cs="宋体"/>
          <w:b/>
          <w:bCs/>
          <w:kern w:val="36"/>
          <w:sz w:val="32"/>
          <w:szCs w:val="32"/>
          <w:lang w:val="zh-CN"/>
        </w:rPr>
      </w:pPr>
      <w:r>
        <w:rPr>
          <w:rFonts w:hint="eastAsia" w:ascii="宋体" w:hAnsi="宋体" w:cs="宋体"/>
          <w:b/>
          <w:bCs/>
          <w:kern w:val="36"/>
          <w:sz w:val="32"/>
          <w:szCs w:val="32"/>
          <w:lang w:val="en-US" w:eastAsia="zh-CN"/>
        </w:rPr>
        <w:t xml:space="preserve">DBSCG-2022-116  </w:t>
      </w:r>
      <w:r>
        <w:rPr>
          <w:rFonts w:hint="eastAsia" w:ascii="宋体" w:hAnsi="宋体" w:eastAsia="宋体" w:cs="宋体"/>
          <w:b/>
          <w:bCs/>
          <w:kern w:val="36"/>
          <w:sz w:val="32"/>
          <w:szCs w:val="32"/>
          <w:lang w:val="en-US" w:eastAsia="zh-CN"/>
        </w:rPr>
        <w:t>铜（宣）商高速公路迁坟测量项目</w:t>
      </w:r>
    </w:p>
    <w:p>
      <w:pPr>
        <w:widowControl/>
        <w:shd w:val="clear" w:color="auto" w:fill="FFFFFF"/>
        <w:spacing w:before="156" w:beforeLines="50" w:after="156" w:afterLines="50" w:line="360" w:lineRule="atLeast"/>
        <w:jc w:val="center"/>
        <w:outlineLvl w:val="0"/>
        <w:rPr>
          <w:rFonts w:hint="eastAsia" w:ascii="宋体" w:hAnsi="宋体" w:eastAsia="宋体" w:cs="宋体"/>
          <w:b/>
          <w:bCs/>
          <w:kern w:val="3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36"/>
          <w:sz w:val="32"/>
          <w:szCs w:val="32"/>
        </w:rPr>
        <w:t>成交公</w:t>
      </w:r>
      <w:r>
        <w:rPr>
          <w:rFonts w:hint="eastAsia" w:ascii="宋体" w:hAnsi="宋体" w:eastAsia="宋体" w:cs="宋体"/>
          <w:b/>
          <w:bCs/>
          <w:kern w:val="36"/>
          <w:sz w:val="32"/>
          <w:szCs w:val="32"/>
          <w:lang w:val="en-US" w:eastAsia="zh-CN"/>
        </w:rPr>
        <w:t>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一、项目相关情况</w:t>
      </w:r>
    </w:p>
    <w:p>
      <w:pPr>
        <w:adjustRightInd w:val="0"/>
        <w:snapToGrid w:val="0"/>
        <w:spacing w:line="460" w:lineRule="exact"/>
        <w:ind w:firstLine="482" w:firstLineChars="200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铜（宣）商高速公路迁坟测量项目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项目编号：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DBSCG-2022-116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采购方式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竞争性谈判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采购公告发布日期：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2022年9月21日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采购日期：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2022年9月26日9时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/>
        </w:rPr>
        <w:t>00分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成交供应商名称：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郑州索佳测绘工程有限公司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成交供应商联系地址：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郑州市二七区大学路东政通路北升龙国际C区8号楼6层601室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成交金额：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108000.00元</w:t>
      </w:r>
    </w:p>
    <w:p>
      <w:pPr>
        <w:adjustRightInd w:val="0"/>
        <w:snapToGrid w:val="0"/>
        <w:spacing w:line="460" w:lineRule="exact"/>
        <w:ind w:firstLine="482" w:firstLineChars="2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主要成交标的的名称、规格型号、数量、单价、服务要求：</w:t>
      </w:r>
      <w:r>
        <w:rPr>
          <w:rFonts w:hint="eastAsia" w:ascii="Times New Roman" w:hAnsi="Times New Roman" w:eastAsia="宋体" w:cs="宋体"/>
          <w:b w:val="0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t>铜（宣）商高速公路迁坟测量项目，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预算价</w:t>
      </w:r>
      <w:r>
        <w:rPr>
          <w:rFonts w:hint="eastAsia" w:ascii="Times New Roman" w:hAnsi="Times New Roman" w:eastAsia="宋体" w:cs="宋体"/>
          <w:b w:val="0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t>110000.00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元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评审委员会名单：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章萍、黄滔、华建军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采购人名称：</w:t>
      </w:r>
      <w:r>
        <w:rPr>
          <w:rFonts w:hint="eastAsia" w:eastAsia="宋体" w:cs="宋体"/>
          <w:b w:val="0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t>霍山县交通运输局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2" w:beforeAutospacing="0" w:after="42" w:afterAutospacing="0" w:line="435" w:lineRule="atLeast"/>
        <w:ind w:right="0" w:firstLine="482" w:firstLineChars="200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地址：</w:t>
      </w:r>
      <w:r>
        <w:rPr>
          <w:rFonts w:hint="eastAsia" w:eastAsia="宋体" w:cs="宋体"/>
          <w:sz w:val="24"/>
          <w:szCs w:val="24"/>
          <w:shd w:val="clear" w:color="auto" w:fill="FFFFFF"/>
          <w:lang w:val="en-US" w:eastAsia="zh-CN"/>
        </w:rPr>
        <w:t>霍山县迎驾大道西路38号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王先生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联系方式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val="en-US" w:eastAsia="zh-CN"/>
        </w:rPr>
        <w:t>17775020551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代理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机构名称：</w:t>
      </w: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安徽大别山工程咨询有限公司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地址：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霍山县国投大厦（一隆路与霍山大道交叉口）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项目负责人：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邵女士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0564-5020033，18256408443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收费标准：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按相关规定收取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收费金额：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按相关规定收取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公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lang w:val="en-US" w:eastAsia="zh-CN"/>
        </w:rPr>
        <w:t>示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期限：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>2022年 9 月 26 日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至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/>
        </w:rPr>
        <w:t>2022年 9 月 27 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若供应商对上述结果有异议，可在成交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公示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期限届满之日起7个工作日内以书面形式在工作时间向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安徽大别山工程咨询有限公司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提出质疑，质疑材料递交地址：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霍山县国投大厦（一隆路与霍山大道交叉口）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，联系电话：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0564-5020033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。若供应商对质疑处理意见有异议，可在规定时间内以书面形式向</w:t>
      </w:r>
      <w:r>
        <w:rPr>
          <w:rFonts w:hint="eastAsia" w:eastAsia="宋体" w:cs="宋体"/>
          <w:b w:val="0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t>霍山县交通运输局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提出投诉。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质疑提起的条件及不予受理的情形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参照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《中华人民共和国政府采购法》、《中华人民共和国政府采购法实施条例》、财政部《政府采购质疑和投诉办法》等法律法规，现将质疑提起的条件及不予受理的情形告知如下：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质疑应以书面形式实名提出，书面质疑材料应当包括以下内容：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720" w:firstLineChars="3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1、质疑人的名称、地址、邮编、联系人及联系电话；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2、采购人名称、项目名称、项目编号、包别号（如有）；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3、被质疑人名称；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4、具体的质疑事项、基本事实及必要的证明材料；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5、明确的请求及主张；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6、必要的法律依据；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7、提起质疑的日期。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质疑人为法人或者其他组织的，应当由法定代表人或其委托代理人（需有委托授权书）签字并加盖公章。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（二）有下列情形之一的，不予受理：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1、提起质疑的主体不是参与该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采购项目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活动的供应商；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2、提起质疑的时间超过规定时限的；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3、质疑材料不完整的；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4、质疑事项含有主观猜测等内容且未提供有效线索、难以查证的；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5、对其他供应商的投标文件详细内容质疑，无法提供合法来源渠道的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三、其他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特此公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示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righ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right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霍山县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交通运输局</w:t>
      </w:r>
    </w:p>
    <w:p>
      <w:pPr>
        <w:tabs>
          <w:tab w:val="left" w:pos="4142"/>
        </w:tabs>
        <w:jc w:val="right"/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安徽大别山工程咨询有限公司</w:t>
      </w:r>
    </w:p>
    <w:p>
      <w:pPr>
        <w:tabs>
          <w:tab w:val="left" w:pos="4142"/>
        </w:tabs>
        <w:jc w:val="right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2022年9月26 日</w:t>
      </w:r>
    </w:p>
    <w:p>
      <w:pPr>
        <w:spacing w:line="800" w:lineRule="exact"/>
        <w:jc w:val="both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FA2EED"/>
    <w:multiLevelType w:val="singleLevel"/>
    <w:tmpl w:val="E0FA2EE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C01AF46"/>
    <w:multiLevelType w:val="singleLevel"/>
    <w:tmpl w:val="2C01AF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4MzU5MTNiNGQ5MWIxN2Y4MjliZjk0ZTNlZTVhNzkifQ=="/>
  </w:docVars>
  <w:rsids>
    <w:rsidRoot w:val="794B29CF"/>
    <w:rsid w:val="29A85C1F"/>
    <w:rsid w:val="794B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微软雅黑" w:cs="仿宋_GB2312"/>
      <w:color w:val="000000"/>
      <w:sz w:val="24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955</Words>
  <Characters>1063</Characters>
  <Lines>0</Lines>
  <Paragraphs>0</Paragraphs>
  <TotalTime>1</TotalTime>
  <ScaleCrop>false</ScaleCrop>
  <LinksUpToDate>false</LinksUpToDate>
  <CharactersWithSpaces>1074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2022-09-26T07:23:00Z</dcterms:created>
  <dc:creator>GT</dc:creator>
  <cp:lastModifiedBy>GT</cp:lastModifiedBy>
  <dcterms:modified xsi:type="dcterms:W3CDTF">2022-09-26T07:27:40Z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0F9CB07DF25D43B6BFD85592DC44EA31</vt:lpwstr>
  </property>
</Properties>
</file>