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宋体" w:hAnsi="宋体"/>
          <w:b/>
          <w:bCs/>
          <w:color w:val="auto"/>
          <w:sz w:val="52"/>
          <w:szCs w:val="52"/>
          <w:lang w:val="en-US" w:eastAsia="zh-CN"/>
        </w:rPr>
      </w:pPr>
    </w:p>
    <w:p>
      <w:pPr>
        <w:pStyle w:val="2"/>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2"/>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2"/>
        <w:ind w:left="0" w:leftChars="0" w:firstLine="0" w:firstLineChars="0"/>
        <w:jc w:val="center"/>
        <w:rPr>
          <w:rFonts w:hint="eastAsia" w:ascii="宋体" w:hAnsi="宋体"/>
          <w:b/>
          <w:bCs/>
          <w:color w:val="auto"/>
          <w:sz w:val="52"/>
          <w:szCs w:val="52"/>
          <w:lang w:eastAsia="zh-CN"/>
        </w:rPr>
      </w:pPr>
    </w:p>
    <w:p>
      <w:pPr>
        <w:pStyle w:val="2"/>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2"/>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2"/>
        <w:jc w:val="center"/>
        <w:rPr>
          <w:rFonts w:hint="eastAsia" w:ascii="宋体" w:hAnsi="宋体"/>
          <w:b/>
          <w:bCs/>
          <w:color w:val="auto"/>
          <w:sz w:val="52"/>
          <w:szCs w:val="52"/>
          <w:lang w:eastAsia="zh-CN"/>
        </w:rPr>
      </w:pPr>
    </w:p>
    <w:p>
      <w:pPr>
        <w:pStyle w:val="2"/>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霍山县乡源供水有限公司业务车辆采购项目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7"/>
          <w:kern w:val="0"/>
          <w:sz w:val="32"/>
          <w:szCs w:val="32"/>
          <w:lang w:val="en-US" w:eastAsia="zh-CN"/>
        </w:rPr>
      </w:pPr>
      <w:r>
        <w:rPr>
          <w:rFonts w:hint="eastAsia" w:ascii="宋体" w:hAnsi="等线" w:cs="Times New Roman"/>
          <w:b/>
          <w:bCs/>
          <w:color w:val="auto"/>
          <w:spacing w:val="0"/>
          <w:kern w:val="0"/>
          <w:sz w:val="32"/>
          <w:szCs w:val="32"/>
          <w:lang w:val="en-US" w:eastAsia="zh-CN"/>
        </w:rPr>
        <w:t xml:space="preserve">  </w:t>
      </w: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lang w:val="en-US" w:eastAsia="zh-CN"/>
        </w:rPr>
        <w:t xml:space="preserve">DBSCG-2022-100  </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采购单位：霍山县乡源供水有限公司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采购时间：二0二二年</w:t>
      </w:r>
      <w:bookmarkStart w:id="0" w:name="_Toc11428_WPSOffice_Type1"/>
      <w:bookmarkStart w:id="1" w:name="_Toc363199264"/>
      <w:bookmarkStart w:id="2" w:name="_Toc216158623"/>
      <w:r>
        <w:rPr>
          <w:rFonts w:hint="eastAsia" w:ascii="宋体" w:hAnsi="宋体" w:cs="宋体"/>
          <w:b/>
          <w:color w:val="auto"/>
          <w:spacing w:val="-17"/>
          <w:kern w:val="0"/>
          <w:sz w:val="32"/>
          <w:szCs w:val="32"/>
          <w:lang w:val="en-US" w:eastAsia="zh-CN"/>
        </w:rPr>
        <w:t>八月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0"/>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cs="宋体"/>
          <w:color w:val="000000"/>
          <w:szCs w:val="21"/>
          <w:highlight w:val="none"/>
          <w:lang w:val="en-US" w:eastAsia="zh-CN"/>
        </w:rPr>
        <w:t>2</w:t>
      </w:r>
      <w:r>
        <w:rPr>
          <w:rFonts w:hint="eastAsia" w:ascii="宋体" w:hAnsi="宋体" w:eastAsia="宋体" w:cs="宋体"/>
          <w:color w:val="000000"/>
          <w:szCs w:val="21"/>
          <w:highlight w:val="none"/>
        </w:rPr>
        <w:t>天</w:t>
      </w:r>
      <w:r>
        <w:rPr>
          <w:rFonts w:hint="eastAsia" w:ascii="宋体" w:hAnsi="宋体" w:eastAsia="宋体" w:cs="宋体"/>
          <w:color w:val="000000"/>
          <w:szCs w:val="21"/>
        </w:rPr>
        <w:t>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0"/>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2"/>
        <w:ind w:left="0" w:leftChars="0" w:firstLine="0" w:firstLineChars="0"/>
        <w:rPr>
          <w:rFonts w:hint="eastAsia"/>
        </w:rPr>
      </w:pPr>
    </w:p>
    <w:p>
      <w:pPr>
        <w:rPr>
          <w:rFonts w:hint="eastAsia"/>
        </w:rPr>
      </w:pPr>
    </w:p>
    <w:p>
      <w:pPr>
        <w:pStyle w:val="32"/>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3"/>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DBSCG-2022-100  霍山县乡源供水有限公司业务车辆采购项目</w:t>
      </w:r>
      <w:r>
        <w:rPr>
          <w:rFonts w:hint="eastAsia" w:ascii="宋体" w:hAnsi="宋体" w:eastAsia="宋体" w:cs="宋体"/>
          <w:b/>
          <w:bCs/>
          <w:color w:val="auto"/>
          <w:kern w:val="0"/>
          <w:sz w:val="30"/>
          <w:szCs w:val="30"/>
          <w:lang w:val="en-US" w:eastAsia="zh-CN" w:bidi="ar-SA"/>
        </w:rPr>
        <w:t>询价公告</w:t>
      </w:r>
      <w:bookmarkEnd w:id="5"/>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eastAsia="zh-CN"/>
        </w:rPr>
        <w:t>霍山县乡源供水有限公司</w:t>
      </w:r>
      <w:r>
        <w:rPr>
          <w:rFonts w:hint="eastAsia" w:ascii="宋体" w:hAnsi="宋体" w:eastAsia="宋体" w:cs="宋体"/>
          <w:b w:val="0"/>
          <w:bCs w:val="0"/>
          <w:i w:val="0"/>
          <w:caps w:val="0"/>
          <w:color w:val="auto"/>
          <w:spacing w:val="0"/>
          <w:sz w:val="21"/>
          <w:szCs w:val="21"/>
          <w:shd w:val="clear" w:color="auto" w:fill="FFFFFF"/>
        </w:rPr>
        <w:t>的委托，</w:t>
      </w:r>
      <w:r>
        <w:rPr>
          <w:rFonts w:hint="eastAsia" w:ascii="宋体" w:hAnsi="宋体" w:cs="宋体"/>
          <w:b w:val="0"/>
          <w:bCs w:val="0"/>
          <w:i w:val="0"/>
          <w:caps w:val="0"/>
          <w:color w:val="auto"/>
          <w:spacing w:val="0"/>
          <w:sz w:val="21"/>
          <w:szCs w:val="21"/>
          <w:shd w:val="clear" w:color="auto" w:fill="FFFFFF"/>
          <w:lang w:eastAsia="zh-CN"/>
        </w:rPr>
        <w:t>根据</w:t>
      </w:r>
      <w:r>
        <w:rPr>
          <w:rFonts w:hint="eastAsia" w:ascii="宋体" w:hAnsi="宋体" w:eastAsia="宋体" w:cs="宋体"/>
          <w:b w:val="0"/>
          <w:bCs w:val="0"/>
          <w:i w:val="0"/>
          <w:caps w:val="0"/>
          <w:color w:val="auto"/>
          <w:spacing w:val="0"/>
          <w:sz w:val="21"/>
          <w:szCs w:val="21"/>
          <w:shd w:val="clear" w:color="auto" w:fill="FFFFFF"/>
        </w:rPr>
        <w:t>《国有企业采购操作规范》</w:t>
      </w:r>
      <w:r>
        <w:rPr>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eastAsia="宋体" w:cs="宋体"/>
          <w:b w:val="0"/>
          <w:bCs w:val="0"/>
          <w:i w:val="0"/>
          <w:caps w:val="0"/>
          <w:color w:val="auto"/>
          <w:spacing w:val="0"/>
          <w:sz w:val="21"/>
          <w:szCs w:val="21"/>
          <w:shd w:val="clear" w:color="auto" w:fill="FFFFFF"/>
        </w:rPr>
        <w:t>现对</w:t>
      </w:r>
      <w:r>
        <w:rPr>
          <w:rFonts w:hint="eastAsia" w:ascii="宋体" w:hAnsi="宋体" w:cs="宋体"/>
          <w:b w:val="0"/>
          <w:bCs w:val="0"/>
          <w:color w:val="auto"/>
          <w:kern w:val="2"/>
          <w:sz w:val="21"/>
          <w:szCs w:val="21"/>
          <w:u w:val="single"/>
          <w:lang w:val="en-US" w:eastAsia="zh-CN" w:bidi="ar-SA"/>
        </w:rPr>
        <w:t>霍山县乡源供水有限公司业务车辆采购项目</w:t>
      </w:r>
      <w:r>
        <w:rPr>
          <w:rFonts w:hint="eastAsia" w:ascii="宋体" w:hAnsi="宋体" w:eastAsia="宋体" w:cs="宋体"/>
          <w:b w:val="0"/>
          <w:bCs w:val="0"/>
          <w:i w:val="0"/>
          <w:caps w:val="0"/>
          <w:color w:val="auto"/>
          <w:spacing w:val="0"/>
          <w:sz w:val="21"/>
          <w:szCs w:val="21"/>
          <w:shd w:val="clear" w:color="auto" w:fill="FFFFFF"/>
        </w:rPr>
        <w:t>进行询价采购，欢迎具备条件的国内供应商参加</w:t>
      </w:r>
      <w:r>
        <w:rPr>
          <w:rFonts w:hint="eastAsia" w:ascii="宋体" w:hAnsi="宋体" w:cs="宋体"/>
          <w:b w:val="0"/>
          <w:bCs w:val="0"/>
          <w:i w:val="0"/>
          <w:caps w:val="0"/>
          <w:color w:val="auto"/>
          <w:spacing w:val="0"/>
          <w:sz w:val="21"/>
          <w:szCs w:val="21"/>
          <w:shd w:val="clear" w:color="auto" w:fill="FFFFFF"/>
          <w:lang w:eastAsia="zh-CN"/>
        </w:rPr>
        <w:t>询价</w:t>
      </w:r>
      <w:r>
        <w:rPr>
          <w:rFonts w:hint="eastAsia" w:ascii="宋体" w:hAnsi="宋体" w:eastAsia="宋体" w:cs="宋体"/>
          <w:b w:val="0"/>
          <w:bCs w:val="0"/>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霍山县乡源供水有限公司业务车辆采购项目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 xml:space="preserve">DBSCG-2022-100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霍山县乡源供水有限公司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eastAsia="zh-CN"/>
        </w:rPr>
        <w:t>自筹</w:t>
      </w:r>
      <w:r>
        <w:rPr>
          <w:rFonts w:hint="eastAsia" w:ascii="宋体" w:hAnsi="宋体" w:cs="宋体"/>
          <w:i w:val="0"/>
          <w:caps w:val="0"/>
          <w:color w:val="auto"/>
          <w:spacing w:val="0"/>
          <w:sz w:val="21"/>
          <w:szCs w:val="21"/>
          <w:shd w:val="clear" w:color="auto" w:fill="FFFFFF"/>
          <w:lang w:val="en-US" w:eastAsia="zh-CN"/>
        </w:rPr>
        <w:t>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1包220000.00 元；2包220000.00元；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7、最高限价：1包220000.00 元；2包220000.00元（110000元/辆）；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olor w:val="000000"/>
          <w:sz w:val="21"/>
          <w:szCs w:val="21"/>
          <w:lang w:val="en-US" w:eastAsia="zh-CN"/>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2个包</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1包：一辆别克昂科威Plus652T2021款五座豪华型，限价22万元；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 xml:space="preserve">2包：二辆上汽大通T70手动2驱精英版2021款2.0T皮卡车，限价22万元（11万元/辆）；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9、项目概况：霍山县乡源供水有限公司业务车辆采购项目，详见采购需求</w:t>
      </w:r>
      <w:r>
        <w:rPr>
          <w:rFonts w:hint="eastAsia" w:ascii="宋体" w:hAnsi="宋体" w:cs="宋体"/>
          <w:i w:val="0"/>
          <w:caps w:val="0"/>
          <w:color w:val="auto"/>
          <w:spacing w:val="0"/>
          <w:sz w:val="21"/>
          <w:szCs w:val="21"/>
          <w:highlight w:val="none"/>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Calibri" w:hAnsi="Calibri" w:eastAsia="宋体" w:cs="Calibri"/>
          <w:i w:val="0"/>
          <w:caps w:val="0"/>
          <w:color w:val="333333"/>
          <w:spacing w:val="0"/>
          <w:sz w:val="24"/>
          <w:szCs w:val="24"/>
          <w:lang w:eastAsia="zh-CN"/>
        </w:rPr>
      </w:pPr>
      <w:r>
        <w:rPr>
          <w:rFonts w:hint="eastAsia" w:ascii="宋体" w:hAnsi="宋体" w:cs="宋体"/>
          <w:i w:val="0"/>
          <w:caps w:val="0"/>
          <w:color w:val="000000"/>
          <w:spacing w:val="0"/>
          <w:sz w:val="21"/>
          <w:szCs w:val="21"/>
          <w:shd w:val="clear" w:fill="FFFFFF"/>
          <w:lang w:val="en-US" w:eastAsia="zh-CN"/>
        </w:rPr>
        <w:t>2</w:t>
      </w:r>
      <w:r>
        <w:rPr>
          <w:rFonts w:hint="eastAsia" w:ascii="宋体" w:hAnsi="宋体" w:eastAsia="宋体" w:cs="宋体"/>
          <w:i w:val="0"/>
          <w:caps w:val="0"/>
          <w:color w:val="000000"/>
          <w:spacing w:val="0"/>
          <w:sz w:val="21"/>
          <w:szCs w:val="21"/>
          <w:shd w:val="clear" w:fill="FFFFFF"/>
        </w:rPr>
        <w:t>、具有本次采购货物的供货及售后服务能力</w:t>
      </w:r>
      <w:r>
        <w:rPr>
          <w:rFonts w:hint="eastAsia" w:ascii="宋体" w:hAnsi="宋体" w:cs="宋体"/>
          <w:i w:val="0"/>
          <w:caps w:val="0"/>
          <w:color w:val="000000"/>
          <w:spacing w:val="0"/>
          <w:sz w:val="21"/>
          <w:szCs w:val="21"/>
          <w:shd w:val="clear" w:fill="FFFFFF"/>
          <w:lang w:eastAsia="zh-CN"/>
        </w:rPr>
        <w:t>，提供可抵扣的车辆销售发票，车辆合格证，具有有效的营业执照，并具有车辆销售及相关经营范围；</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rPr>
        <w:t>、本项目不接受联合体参与投标；</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4</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t>
      </w:r>
      <w:r>
        <w:rPr>
          <w:rFonts w:hint="eastAsia" w:ascii="宋体" w:hAnsi="宋体" w:cs="宋体"/>
          <w:i w:val="0"/>
          <w:caps w:val="0"/>
          <w:color w:val="000000"/>
          <w:spacing w:val="0"/>
          <w:sz w:val="21"/>
          <w:szCs w:val="21"/>
          <w:shd w:val="clear" w:fill="FFFFFF"/>
          <w:lang w:eastAsia="zh-CN"/>
        </w:rPr>
        <w:t>网</w:t>
      </w:r>
      <w:r>
        <w:rPr>
          <w:rFonts w:hint="eastAsia" w:ascii="宋体" w:hAnsi="宋体" w:eastAsia="宋体" w:cs="宋体"/>
          <w:i w:val="0"/>
          <w:caps w:val="0"/>
          <w:color w:val="000000"/>
          <w:spacing w:val="0"/>
          <w:sz w:val="21"/>
          <w:szCs w:val="21"/>
          <w:shd w:val="clear" w:fill="FFFFFF"/>
        </w:rPr>
        <w:t>（www.creditchina.gov.cn）；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none"/>
          <w:shd w:val="clear" w:color="auto" w:fill="FFFFFF"/>
          <w:lang w:val="en-US" w:eastAsia="zh-CN"/>
        </w:rPr>
        <w:t>08月17日</w:t>
      </w:r>
      <w:r>
        <w:rPr>
          <w:rFonts w:hint="eastAsia" w:ascii="宋体" w:hAnsi="宋体" w:cs="宋体"/>
          <w:i w:val="0"/>
          <w:caps w:val="0"/>
          <w:color w:val="auto"/>
          <w:spacing w:val="0"/>
          <w:sz w:val="21"/>
          <w:szCs w:val="21"/>
          <w:shd w:val="clear" w:color="auto" w:fill="FFFFFF"/>
          <w:lang w:val="en-US" w:eastAsia="zh-CN"/>
        </w:rPr>
        <w:t>0</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08月</w:t>
      </w:r>
      <w:r>
        <w:rPr>
          <w:rFonts w:hint="eastAsia" w:ascii="宋体" w:hAnsi="宋体" w:cs="宋体"/>
          <w:i w:val="0"/>
          <w:caps w:val="0"/>
          <w:color w:val="auto"/>
          <w:spacing w:val="0"/>
          <w:sz w:val="21"/>
          <w:szCs w:val="21"/>
          <w:u w:val="none"/>
          <w:shd w:val="clear" w:color="auto" w:fill="FFFFFF"/>
          <w:lang w:val="en-US" w:eastAsia="zh-CN"/>
        </w:rPr>
        <w:t>20日15时</w:t>
      </w:r>
      <w:r>
        <w:rPr>
          <w:rFonts w:hint="eastAsia" w:ascii="宋体" w:hAnsi="宋体" w:cs="宋体"/>
          <w:i w:val="0"/>
          <w:caps w:val="0"/>
          <w:color w:val="auto"/>
          <w:spacing w:val="0"/>
          <w:sz w:val="21"/>
          <w:szCs w:val="21"/>
          <w:shd w:val="clear" w:color="auto" w:fill="FFFFFF"/>
          <w:lang w:val="en-US" w:eastAsia="zh-CN"/>
        </w:rPr>
        <w:t>30分。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w:t>
      </w:r>
      <w:r>
        <w:rPr>
          <w:rFonts w:hint="eastAsia" w:ascii="宋体" w:hAnsi="宋体" w:cs="宋体"/>
          <w:i w:val="0"/>
          <w:caps w:val="0"/>
          <w:color w:val="auto"/>
          <w:spacing w:val="0"/>
          <w:sz w:val="21"/>
          <w:szCs w:val="21"/>
          <w:shd w:val="clear" w:color="auto" w:fill="FFFFFF"/>
          <w:lang w:eastAsia="zh-CN"/>
        </w:rPr>
        <w:t>下载。</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安徽大别山国投集团网站</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7"/>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08</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30</w:t>
      </w:r>
      <w:r>
        <w:rPr>
          <w:rFonts w:hint="eastAsia" w:ascii="宋体" w:hAnsi="宋体" w:cs="宋体"/>
          <w:i w:val="0"/>
          <w:caps w:val="0"/>
          <w:color w:val="auto"/>
          <w:spacing w:val="0"/>
          <w:sz w:val="21"/>
          <w:szCs w:val="21"/>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安徽大别山工程咨询有限公司二楼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（霍山县政务区国投大厦（淠河东路以南，霍山大道以东））。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霍山县乡源供水有限公司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安徽省六安市霍山县衡山镇南岳东路40号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高</w:t>
      </w:r>
      <w:r>
        <w:rPr>
          <w:rFonts w:hint="eastAsia" w:ascii="宋体" w:hAnsi="宋体" w:cs="宋体"/>
          <w:i w:val="0"/>
          <w:caps w:val="0"/>
          <w:color w:val="auto"/>
          <w:spacing w:val="0"/>
          <w:sz w:val="21"/>
          <w:szCs w:val="21"/>
          <w:highlight w:val="none"/>
          <w:shd w:val="clear" w:color="auto" w:fill="FFFFFF"/>
          <w:lang w:eastAsia="zh-CN"/>
        </w:rPr>
        <w:t>主任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13505647511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霍山县政务区国投大厦（淠河东路以南，霍山大道以东）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郑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20033，18098744536</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霍山县乡源供水有限公司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08月17日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霍山县乡源供水有限公司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安徽省六安市霍山县衡山镇南岳东路40号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高主任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13505647511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霍山县政务区国投大厦（淠河东路以南，霍山大道以东）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20033  18098744536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霍山县乡源供水有限公司业务车辆采购项目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 xml:space="preserve">DBSCG-2022-100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1包贰拾贰万元整（￥220000.00 元）；2包贰拾贰万元整（￥220000.00元），</w:t>
            </w:r>
            <w:bookmarkStart w:id="96" w:name="_GoBack"/>
            <w:bookmarkEnd w:id="96"/>
            <w:r>
              <w:rPr>
                <w:rFonts w:hint="eastAsia" w:cs="宋体"/>
                <w:b w:val="0"/>
                <w:bCs w:val="0"/>
                <w:i w:val="0"/>
                <w:caps w:val="0"/>
                <w:color w:val="auto"/>
                <w:spacing w:val="0"/>
                <w:kern w:val="0"/>
                <w:sz w:val="21"/>
                <w:szCs w:val="21"/>
                <w:highlight w:val="none"/>
                <w:shd w:val="clear" w:color="auto" w:fill="FFFFFF"/>
                <w:lang w:val="en-US" w:eastAsia="zh-CN" w:bidi="ar"/>
              </w:rPr>
              <w:t>单价不得超过110000元/辆；超过此限价的报价为无效响应。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i w:val="0"/>
                <w:caps w:val="0"/>
                <w:color w:val="auto"/>
                <w:spacing w:val="0"/>
                <w:kern w:val="0"/>
                <w:sz w:val="21"/>
                <w:szCs w:val="21"/>
                <w:highlight w:val="none"/>
                <w:shd w:val="clear" w:color="auto" w:fill="FFFFFF"/>
                <w:lang w:val="en-US" w:eastAsia="zh-CN" w:bidi="ar"/>
              </w:rPr>
              <w:t>货到验收合格后，一次性付清。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签订合同后七日内交付车辆。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本项目为询价采购，</w:t>
            </w:r>
            <w:r>
              <w:rPr>
                <w:rFonts w:hint="eastAsia" w:ascii="宋体" w:hAnsi="宋体"/>
                <w:color w:val="auto"/>
                <w:spacing w:val="0"/>
                <w:szCs w:val="21"/>
                <w:highlight w:val="none"/>
                <w:lang w:eastAsia="zh-CN"/>
              </w:rPr>
              <w:t>请参加的供应商</w:t>
            </w:r>
            <w:r>
              <w:rPr>
                <w:rFonts w:hint="eastAsia" w:ascii="宋体" w:hAnsi="宋体"/>
                <w:color w:val="auto"/>
                <w:spacing w:val="0"/>
                <w:szCs w:val="21"/>
                <w:highlight w:val="none"/>
              </w:rPr>
              <w:t>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安徽大别山国投集团网站</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7"/>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cs="宋体"/>
                <w:color w:val="auto"/>
                <w:spacing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rPr>
              <w:t>备注一</w:t>
            </w:r>
          </w:p>
        </w:tc>
        <w:tc>
          <w:tcPr>
            <w:tcW w:w="7568" w:type="dxa"/>
            <w:vAlign w:val="center"/>
          </w:tcPr>
          <w:p>
            <w:pPr>
              <w:pStyle w:val="36"/>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b/>
                <w:bCs/>
                <w:color w:val="auto"/>
                <w:spacing w:val="0"/>
                <w:kern w:val="0"/>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备注四</w:t>
            </w:r>
          </w:p>
        </w:tc>
        <w:tc>
          <w:tcPr>
            <w:tcW w:w="7568" w:type="dxa"/>
            <w:vAlign w:val="center"/>
          </w:tcPr>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①本项目分为2个包，1包：一辆别克昂科威Plus652T2021款五座豪华型，限价22万元；</w:t>
            </w:r>
          </w:p>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2包：二辆上汽大通T70手动2驱精英版2021款2.0T皮卡车，限价22万元（110000元/辆）；</w:t>
            </w:r>
          </w:p>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②车辆交货时，里程表公里数范围为0-80公里；</w:t>
            </w:r>
          </w:p>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③提供可抵扣的车辆销售发票，车辆合格证。</w:t>
            </w:r>
          </w:p>
          <w:p>
            <w:pPr>
              <w:pStyle w:val="36"/>
              <w:adjustRightInd w:val="0"/>
              <w:snapToGrid w:val="0"/>
              <w:spacing w:line="320" w:lineRule="exact"/>
              <w:rPr>
                <w:rFonts w:hint="default"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④成交人须保证在成交公示期满7日内交车，否则采购人有权取消其成交资格。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成交人</w:t>
            </w:r>
            <w:r>
              <w:rPr>
                <w:rFonts w:hint="eastAsia" w:ascii="宋体" w:hAnsi="宋体" w:eastAsia="宋体" w:cs="宋体"/>
                <w:b/>
                <w:bCs/>
                <w:color w:val="auto"/>
                <w:spacing w:val="0"/>
                <w:szCs w:val="22"/>
                <w:highlight w:val="none"/>
                <w:lang w:val="en-US" w:eastAsia="zh-CN"/>
              </w:rPr>
              <w:t>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r>
              <w:rPr>
                <w:rFonts w:hint="eastAsia" w:ascii="宋体" w:hAnsi="宋体" w:cs="宋体"/>
                <w:b/>
                <w:bCs/>
                <w:color w:val="auto"/>
                <w:spacing w:val="0"/>
                <w:szCs w:val="22"/>
                <w:highlight w:val="none"/>
                <w:lang w:val="en-US" w:eastAsia="zh-CN"/>
              </w:rPr>
              <w:t>，代理费为成交价的1.5%。</w:t>
            </w:r>
          </w:p>
          <w:p>
            <w:pPr>
              <w:adjustRightInd w:val="0"/>
              <w:snapToGrid w:val="0"/>
              <w:spacing w:line="360" w:lineRule="exact"/>
              <w:jc w:val="left"/>
              <w:rPr>
                <w:rFonts w:hint="eastAsia" w:ascii="宋体" w:hAnsi="宋体" w:eastAsia="宋体" w:cs="宋体"/>
                <w:b/>
                <w:color w:val="auto"/>
                <w:spacing w:val="0"/>
                <w:sz w:val="21"/>
                <w:szCs w:val="21"/>
                <w:highlight w:val="none"/>
                <w:lang w:val="en-US" w:eastAsia="zh-CN"/>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r>
              <w:rPr>
                <w:rFonts w:hint="eastAsia" w:ascii="宋体" w:hAnsi="宋体" w:cs="宋体"/>
                <w:b/>
                <w:bCs/>
                <w:color w:val="auto"/>
                <w:spacing w:val="0"/>
                <w:highlight w:val="none"/>
                <w:lang w:val="en-US" w:eastAsia="zh-CN"/>
              </w:rPr>
              <w:t>3、提交询价响应文件的供应商少于三家时，采购人将依法重新开展询价或转变采购方式。</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363199267"/>
      <w:bookmarkStart w:id="11" w:name="_Toc216158627"/>
      <w:r>
        <w:rPr>
          <w:rFonts w:hint="eastAsia" w:ascii="宋体" w:hAnsi="宋体" w:eastAsia="宋体" w:cs="宋体"/>
          <w:bCs/>
          <w:color w:val="auto"/>
          <w:sz w:val="28"/>
          <w:szCs w:val="28"/>
        </w:rPr>
        <w:t>（二）供应商资格</w:t>
      </w:r>
      <w:bookmarkEnd w:id="8"/>
    </w:p>
    <w:bookmarkEnd w:id="9"/>
    <w:p>
      <w:pPr>
        <w:pStyle w:val="3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363199266"/>
      <w:bookmarkStart w:id="13" w:name="_Toc216158625"/>
      <w:bookmarkStart w:id="14" w:name="_Toc12806"/>
      <w:bookmarkStart w:id="15" w:name="_Toc438648662"/>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本次采购项目的业主方</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pStyle w:val="2"/>
        <w:rPr>
          <w:rFonts w:hint="eastAsia"/>
          <w:color w:val="auto"/>
        </w:rPr>
      </w:pPr>
    </w:p>
    <w:bookmarkEnd w:id="10"/>
    <w:bookmarkEnd w:id="11"/>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s="宋体"/>
          <w:color w:val="auto"/>
          <w:kern w:val="0"/>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lang w:val="en-US" w:eastAsia="zh-CN"/>
        </w:rPr>
        <w:t>参照</w:t>
      </w:r>
      <w:r>
        <w:rPr>
          <w:rFonts w:hint="eastAsia" w:ascii="宋体" w:hAnsi="宋体"/>
          <w:b/>
          <w:bCs/>
          <w:color w:val="auto"/>
          <w:sz w:val="21"/>
          <w:szCs w:val="21"/>
        </w:rPr>
        <w:t>《政府采购法》的相关规定均应是本国货物，优先采购节能、环保产品。如涉及政府强制采购节能产品，必须在财政部公布的强制采购产品清单范围内选择适用产品。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471299095"/>
      <w:bookmarkStart w:id="26" w:name="_Toc382"/>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23222"/>
      <w:bookmarkStart w:id="28" w:name="_Toc47129909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2天将质疑电子版及纸质版（需加盖供应商公章）提交至1902993705@qq.com，质疑纸质版需送至安徽大别山工程咨询有限公司204办公室。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采购人</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采购人</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7"/>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8300_WPSOffice_Level1"/>
      <w:bookmarkStart w:id="32" w:name="_Toc25805"/>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r>
        <w:rPr>
          <w:rFonts w:hint="eastAsia"/>
          <w:color w:val="auto"/>
          <w:sz w:val="28"/>
          <w:szCs w:val="28"/>
          <w:lang w:eastAsia="zh-CN"/>
        </w:rPr>
        <w:t>，但不得违背响应文件实质性精神要求</w:t>
      </w:r>
      <w:r>
        <w:rPr>
          <w:rFonts w:hint="eastAsia"/>
          <w:color w:val="auto"/>
          <w:sz w:val="28"/>
          <w:szCs w:val="28"/>
        </w:rPr>
        <w:t>）</w:t>
      </w:r>
    </w:p>
    <w:p>
      <w:pPr>
        <w:pStyle w:val="2"/>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pStyle w:val="37"/>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ascii="宋体" w:hAnsi="宋体" w:eastAsia="宋体" w:cs="宋体"/>
          <w:b/>
          <w:color w:val="auto"/>
          <w:kern w:val="0"/>
          <w:sz w:val="30"/>
          <w:szCs w:val="30"/>
          <w:lang w:val="en-US" w:eastAsia="zh-CN" w:bidi="ar-SA"/>
        </w:rPr>
      </w:pPr>
      <w:r>
        <w:rPr>
          <w:rFonts w:hint="eastAsia" w:cs="宋体"/>
          <w:b/>
          <w:color w:val="auto"/>
          <w:kern w:val="0"/>
          <w:sz w:val="30"/>
          <w:szCs w:val="30"/>
          <w:lang w:val="en-US" w:eastAsia="zh-CN" w:bidi="ar-SA"/>
        </w:rPr>
        <w:t>四、</w:t>
      </w:r>
      <w:r>
        <w:rPr>
          <w:rFonts w:hint="eastAsia" w:ascii="宋体" w:hAnsi="宋体" w:eastAsia="宋体" w:cs="宋体"/>
          <w:b/>
          <w:color w:val="auto"/>
          <w:kern w:val="0"/>
          <w:sz w:val="30"/>
          <w:szCs w:val="30"/>
          <w:lang w:val="en-US" w:eastAsia="zh-CN" w:bidi="ar-SA"/>
        </w:rPr>
        <w:t>采购需求</w:t>
      </w:r>
    </w:p>
    <w:p>
      <w:pPr>
        <w:jc w:val="left"/>
        <w:rPr>
          <w:rFonts w:ascii="宋体" w:hAnsi="宋体"/>
          <w:szCs w:val="21"/>
        </w:rPr>
      </w:pPr>
      <w:r>
        <w:rPr>
          <w:rFonts w:hint="eastAsia" w:ascii="宋体" w:hAnsi="宋体"/>
          <w:szCs w:val="21"/>
          <w:lang w:val="en-US" w:eastAsia="zh-CN"/>
        </w:rPr>
        <w:t>1包，</w:t>
      </w:r>
      <w:r>
        <w:rPr>
          <w:rFonts w:hint="eastAsia" w:ascii="宋体" w:hAnsi="宋体"/>
          <w:szCs w:val="21"/>
        </w:rPr>
        <w:t>参数：S</w:t>
      </w:r>
      <w:r>
        <w:rPr>
          <w:rFonts w:ascii="宋体" w:hAnsi="宋体"/>
          <w:szCs w:val="21"/>
        </w:rPr>
        <w:t xml:space="preserve">UV  </w:t>
      </w:r>
      <w:r>
        <w:rPr>
          <w:rFonts w:hint="eastAsia" w:ascii="宋体" w:hAnsi="宋体"/>
          <w:szCs w:val="21"/>
        </w:rPr>
        <w:t>别克昂科威Plus652T</w:t>
      </w:r>
      <w:r>
        <w:rPr>
          <w:rFonts w:ascii="宋体" w:hAnsi="宋体"/>
          <w:szCs w:val="21"/>
        </w:rPr>
        <w:t>2021</w:t>
      </w:r>
      <w:r>
        <w:rPr>
          <w:rFonts w:hint="eastAsia" w:ascii="宋体" w:hAnsi="宋体"/>
          <w:szCs w:val="21"/>
        </w:rPr>
        <w:t>款五座豪华型 一辆限价2</w:t>
      </w:r>
      <w:r>
        <w:rPr>
          <w:rFonts w:ascii="宋体" w:hAnsi="宋体"/>
          <w:szCs w:val="21"/>
        </w:rPr>
        <w:t>2W</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2445"/>
        <w:gridCol w:w="5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宋体" w:hAnsi="宋体"/>
                <w:szCs w:val="21"/>
              </w:rPr>
              <w:t>序号</w:t>
            </w:r>
          </w:p>
        </w:tc>
        <w:tc>
          <w:tcPr>
            <w:tcW w:w="2445"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宋体" w:hAnsi="宋体"/>
                <w:szCs w:val="21"/>
              </w:rPr>
              <w:t>参数名称</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技术规格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1</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外型尺寸(mmL*W*H)</w:t>
            </w:r>
          </w:p>
        </w:tc>
        <w:tc>
          <w:tcPr>
            <w:tcW w:w="5062" w:type="dxa"/>
            <w:tcBorders>
              <w:top w:val="single" w:color="auto" w:sz="4" w:space="0"/>
              <w:left w:val="single" w:color="auto" w:sz="4" w:space="0"/>
              <w:bottom w:val="single" w:color="auto" w:sz="4" w:space="0"/>
              <w:right w:val="single" w:color="auto" w:sz="4" w:space="0"/>
            </w:tcBorders>
          </w:tcPr>
          <w:p>
            <w:pPr>
              <w:jc w:val="center"/>
              <w:rPr>
                <w:rFonts w:ascii="宋体" w:hAnsi="宋体"/>
                <w:szCs w:val="21"/>
              </w:rPr>
            </w:pPr>
            <w:r>
              <w:rPr>
                <w:rFonts w:hint="eastAsia" w:ascii="宋体" w:hAnsi="宋体"/>
                <w:szCs w:val="21"/>
              </w:rPr>
              <w:t>4</w:t>
            </w:r>
            <w:r>
              <w:rPr>
                <w:rFonts w:ascii="宋体" w:hAnsi="宋体"/>
                <w:szCs w:val="21"/>
              </w:rPr>
              <w:t>845</w:t>
            </w:r>
            <w:r>
              <w:rPr>
                <w:rFonts w:hint="eastAsia" w:ascii="宋体" w:hAnsi="宋体"/>
                <w:szCs w:val="21"/>
              </w:rPr>
              <w:t>×1</w:t>
            </w:r>
            <w:r>
              <w:rPr>
                <w:rFonts w:ascii="宋体" w:hAnsi="宋体"/>
                <w:szCs w:val="21"/>
              </w:rPr>
              <w:t>883</w:t>
            </w:r>
            <w:r>
              <w:rPr>
                <w:rFonts w:hint="eastAsia" w:ascii="宋体" w:hAnsi="宋体"/>
                <w:szCs w:val="21"/>
              </w:rPr>
              <w:t>×1</w:t>
            </w:r>
            <w:r>
              <w:rPr>
                <w:rFonts w:ascii="宋体" w:hAnsi="宋体"/>
                <w:szCs w:val="21"/>
              </w:rPr>
              <w:t>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2</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轴距（mm）</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ascii="宋体" w:hAnsi="宋体"/>
                <w:szCs w:val="21"/>
              </w:rPr>
              <w:t>2833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3</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乘员数(人)</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4</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排量(L)</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ascii="宋体" w:hAnsi="宋体"/>
                <w:szCs w:val="21"/>
              </w:rPr>
              <w:t>2.0T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5</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功率(kW)</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1</w:t>
            </w:r>
            <w:r>
              <w:rPr>
                <w:rFonts w:ascii="宋体" w:hAnsi="宋体"/>
                <w:szCs w:val="21"/>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6</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扭矩 (N·m)</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3</w:t>
            </w:r>
            <w:r>
              <w:rPr>
                <w:rFonts w:ascii="宋体" w:hAnsi="宋体"/>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7</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轮胎规格</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ascii="宋体" w:hAnsi="宋体"/>
                <w:szCs w:val="21"/>
              </w:rPr>
              <w:t>235</w:t>
            </w:r>
            <w:r>
              <w:rPr>
                <w:rFonts w:hint="eastAsia" w:ascii="宋体" w:hAnsi="宋体"/>
                <w:szCs w:val="21"/>
              </w:rPr>
              <w:t>/</w:t>
            </w:r>
            <w:r>
              <w:rPr>
                <w:rFonts w:ascii="宋体" w:hAnsi="宋体"/>
                <w:szCs w:val="21"/>
              </w:rPr>
              <w:t>55</w:t>
            </w:r>
            <w:r>
              <w:rPr>
                <w:rFonts w:hint="eastAsia" w:ascii="宋体" w:hAnsi="宋体"/>
                <w:szCs w:val="21"/>
              </w:rPr>
              <w:t>R1</w:t>
            </w:r>
            <w:r>
              <w:rPr>
                <w:rFonts w:ascii="宋体" w:hAnsi="宋体"/>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8</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排放标准</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国VI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9</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燃料种类</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汽油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10</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安全气囊</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主副驾驶安全气囊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11</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马力</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2</w:t>
            </w:r>
            <w:r>
              <w:rPr>
                <w:rFonts w:ascii="宋体" w:hAnsi="宋体"/>
                <w:szCs w:val="21"/>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12</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其他</w:t>
            </w:r>
          </w:p>
          <w:p>
            <w:pPr>
              <w:ind w:left="1680"/>
              <w:jc w:val="left"/>
              <w:rPr>
                <w:rFonts w:ascii="宋体" w:hAnsi="宋体"/>
                <w:szCs w:val="21"/>
              </w:rPr>
            </w:pPr>
          </w:p>
        </w:tc>
        <w:tc>
          <w:tcPr>
            <w:tcW w:w="5062" w:type="dxa"/>
            <w:tcBorders>
              <w:top w:val="single" w:color="auto" w:sz="4" w:space="0"/>
              <w:left w:val="single" w:color="auto" w:sz="4" w:space="0"/>
              <w:bottom w:val="single" w:color="auto" w:sz="4" w:space="0"/>
              <w:right w:val="single" w:color="auto" w:sz="4" w:space="0"/>
            </w:tcBorders>
          </w:tcPr>
          <w:p>
            <w:pPr>
              <w:ind w:left="90" w:firstLine="210" w:firstLineChars="100"/>
              <w:jc w:val="left"/>
              <w:rPr>
                <w:rFonts w:ascii="宋体" w:hAnsi="宋体"/>
                <w:szCs w:val="21"/>
              </w:rPr>
            </w:pPr>
            <w:r>
              <w:rPr>
                <w:rFonts w:hint="eastAsia" w:ascii="宋体" w:hAnsi="宋体"/>
                <w:szCs w:val="21"/>
              </w:rPr>
              <w:t>颜色黑色 高级真皮内饰</w:t>
            </w:r>
            <w:r>
              <w:rPr>
                <w:rFonts w:hint="eastAsia" w:ascii="宋体" w:hAnsi="宋体"/>
                <w:szCs w:val="21"/>
              </w:rPr>
              <w:cr/>
            </w:r>
            <w:r>
              <w:rPr>
                <w:rFonts w:hint="eastAsia" w:ascii="宋体" w:hAnsi="宋体"/>
                <w:szCs w:val="21"/>
              </w:rPr>
              <w:t>SBZA侧盲区预警</w:t>
            </w:r>
            <w:r>
              <w:rPr>
                <w:rFonts w:hint="eastAsia" w:ascii="宋体" w:hAnsi="宋体"/>
                <w:szCs w:val="21"/>
              </w:rPr>
              <w:cr/>
            </w:r>
            <w:r>
              <w:rPr>
                <w:rFonts w:hint="eastAsia" w:ascii="宋体" w:hAnsi="宋体"/>
                <w:szCs w:val="21"/>
              </w:rPr>
              <w:t>LCA车道变更辅助</w:t>
            </w:r>
            <w:r>
              <w:rPr>
                <w:rFonts w:hint="eastAsia" w:ascii="宋体" w:hAnsi="宋体"/>
                <w:szCs w:val="21"/>
              </w:rPr>
              <w:cr/>
            </w:r>
            <w:r>
              <w:rPr>
                <w:rFonts w:hint="eastAsia" w:ascii="宋体" w:hAnsi="宋体"/>
                <w:szCs w:val="21"/>
              </w:rPr>
              <w:t>RCTA泊车预警</w:t>
            </w:r>
            <w:r>
              <w:rPr>
                <w:rFonts w:hint="eastAsia" w:ascii="宋体" w:hAnsi="宋体"/>
                <w:szCs w:val="21"/>
              </w:rPr>
              <w:cr/>
            </w:r>
            <w:r>
              <w:rPr>
                <w:rFonts w:hint="eastAsia" w:ascii="宋体" w:hAnsi="宋体"/>
                <w:szCs w:val="21"/>
              </w:rPr>
              <w:t>FDI前车距离提示</w:t>
            </w:r>
            <w:r>
              <w:rPr>
                <w:rFonts w:hint="eastAsia" w:ascii="宋体" w:hAnsi="宋体"/>
                <w:szCs w:val="21"/>
              </w:rPr>
              <w:cr/>
            </w:r>
            <w:r>
              <w:rPr>
                <w:rFonts w:hint="eastAsia" w:ascii="宋体" w:hAnsi="宋体"/>
                <w:szCs w:val="21"/>
              </w:rPr>
              <w:t>FCA前方碰撞预警</w:t>
            </w:r>
            <w:r>
              <w:rPr>
                <w:rFonts w:hint="eastAsia" w:ascii="宋体" w:hAnsi="宋体"/>
                <w:szCs w:val="21"/>
              </w:rPr>
              <w:cr/>
            </w:r>
            <w:r>
              <w:rPr>
                <w:rFonts w:hint="eastAsia" w:ascii="宋体" w:hAnsi="宋体"/>
                <w:szCs w:val="21"/>
              </w:rPr>
              <w:t>CMB碰撞缓解</w:t>
            </w:r>
            <w:r>
              <w:rPr>
                <w:rFonts w:hint="eastAsia" w:ascii="宋体" w:hAnsi="宋体"/>
                <w:szCs w:val="21"/>
              </w:rPr>
              <w:cr/>
            </w:r>
            <w:r>
              <w:rPr>
                <w:rFonts w:hint="eastAsia" w:ascii="宋体" w:hAnsi="宋体"/>
                <w:szCs w:val="21"/>
              </w:rPr>
              <w:t>PD行人识别</w:t>
            </w:r>
            <w:r>
              <w:rPr>
                <w:rFonts w:hint="eastAsia" w:ascii="宋体" w:hAnsi="宋体"/>
                <w:szCs w:val="21"/>
              </w:rPr>
              <w:cr/>
            </w:r>
            <w:r>
              <w:rPr>
                <w:rFonts w:hint="eastAsia" w:ascii="宋体" w:hAnsi="宋体"/>
                <w:szCs w:val="21"/>
              </w:rPr>
              <w:t>HBA智能远近光控制</w:t>
            </w:r>
            <w:r>
              <w:rPr>
                <w:rFonts w:hint="eastAsia" w:ascii="宋体" w:hAnsi="宋体"/>
                <w:szCs w:val="21"/>
              </w:rPr>
              <w:cr/>
            </w:r>
            <w:r>
              <w:rPr>
                <w:rFonts w:hint="eastAsia" w:ascii="宋体" w:hAnsi="宋体"/>
                <w:szCs w:val="21"/>
              </w:rPr>
              <w:t>LKA车道保持</w:t>
            </w:r>
            <w:r>
              <w:rPr>
                <w:rFonts w:hint="eastAsia" w:ascii="宋体" w:hAnsi="宋体"/>
                <w:szCs w:val="21"/>
              </w:rPr>
              <w:cr/>
            </w:r>
            <w:r>
              <w:rPr>
                <w:rFonts w:hint="eastAsia" w:ascii="宋体" w:hAnsi="宋体"/>
                <w:szCs w:val="21"/>
              </w:rPr>
              <w:t>驾驶座椅6向电动调节</w:t>
            </w:r>
            <w:r>
              <w:rPr>
                <w:rFonts w:hint="eastAsia" w:ascii="宋体" w:hAnsi="宋体"/>
                <w:szCs w:val="21"/>
              </w:rPr>
              <w:cr/>
            </w:r>
            <w:r>
              <w:rPr>
                <w:rFonts w:hint="eastAsia" w:ascii="宋体" w:hAnsi="宋体"/>
                <w:szCs w:val="21"/>
              </w:rPr>
              <w:t>前排座椅加热</w:t>
            </w:r>
            <w:r>
              <w:rPr>
                <w:rFonts w:hint="eastAsia" w:ascii="宋体" w:hAnsi="宋体"/>
                <w:szCs w:val="21"/>
              </w:rPr>
              <w:cr/>
            </w:r>
            <w:r>
              <w:rPr>
                <w:rFonts w:hint="eastAsia" w:ascii="宋体" w:hAnsi="宋体"/>
                <w:szCs w:val="21"/>
              </w:rPr>
              <w:t>双区独立全自动空调系统</w:t>
            </w:r>
            <w:r>
              <w:rPr>
                <w:rFonts w:hint="eastAsia" w:ascii="宋体" w:hAnsi="宋体"/>
                <w:szCs w:val="21"/>
              </w:rPr>
              <w:cr/>
            </w:r>
            <w:r>
              <w:rPr>
                <w:rFonts w:hint="eastAsia" w:ascii="宋体" w:hAnsi="宋体"/>
                <w:szCs w:val="21"/>
              </w:rPr>
              <w:t>真皮方向盘带加热</w:t>
            </w:r>
            <w:r>
              <w:rPr>
                <w:rFonts w:hint="eastAsia" w:ascii="宋体" w:hAnsi="宋体"/>
                <w:szCs w:val="21"/>
              </w:rPr>
              <w:cr/>
            </w:r>
            <w:r>
              <w:rPr>
                <w:rFonts w:hint="eastAsia" w:ascii="宋体" w:hAnsi="宋体"/>
                <w:szCs w:val="21"/>
              </w:rPr>
              <w:t>高清流媒体后视屏</w:t>
            </w:r>
            <w:r>
              <w:rPr>
                <w:rFonts w:hint="eastAsia" w:ascii="宋体" w:hAnsi="宋体"/>
                <w:szCs w:val="21"/>
              </w:rPr>
              <w:cr/>
            </w:r>
            <w:r>
              <w:rPr>
                <w:rFonts w:hint="eastAsia" w:ascii="宋体" w:hAnsi="宋体"/>
                <w:szCs w:val="21"/>
              </w:rPr>
              <w:t>高清360°全景泊车影像</w:t>
            </w:r>
            <w:r>
              <w:rPr>
                <w:rFonts w:hint="eastAsia" w:ascii="宋体" w:hAnsi="宋体"/>
                <w:szCs w:val="21"/>
              </w:rPr>
              <w:cr/>
            </w:r>
            <w:r>
              <w:rPr>
                <w:rFonts w:hint="eastAsia" w:ascii="宋体" w:hAnsi="宋体"/>
                <w:szCs w:val="21"/>
              </w:rPr>
              <w:t>百度AI智能语音助手</w:t>
            </w:r>
            <w:r>
              <w:rPr>
                <w:rFonts w:hint="eastAsia" w:ascii="宋体" w:hAnsi="宋体"/>
                <w:szCs w:val="21"/>
              </w:rPr>
              <w:cr/>
            </w:r>
            <w:r>
              <w:rPr>
                <w:rFonts w:hint="eastAsia" w:ascii="宋体" w:hAnsi="宋体"/>
                <w:szCs w:val="21"/>
              </w:rPr>
              <w:t>百度实时导航系统</w:t>
            </w:r>
            <w:r>
              <w:rPr>
                <w:rFonts w:hint="eastAsia" w:ascii="宋体" w:hAnsi="宋体"/>
                <w:szCs w:val="21"/>
              </w:rPr>
              <w:cr/>
            </w:r>
            <w:r>
              <w:rPr>
                <w:rFonts w:hint="eastAsia" w:ascii="宋体" w:hAnsi="宋体"/>
                <w:szCs w:val="21"/>
              </w:rPr>
              <w:t>无线Apple CarPlay智能手机映射</w:t>
            </w:r>
            <w:r>
              <w:rPr>
                <w:rFonts w:hint="eastAsia" w:ascii="宋体" w:hAnsi="宋体"/>
                <w:szCs w:val="21"/>
              </w:rPr>
              <w:cr/>
            </w:r>
            <w:r>
              <w:rPr>
                <w:rFonts w:hint="eastAsia" w:ascii="宋体" w:hAnsi="宋体"/>
                <w:szCs w:val="21"/>
              </w:rPr>
              <w:t>百度CarLife智能手机映射</w:t>
            </w:r>
            <w:r>
              <w:rPr>
                <w:rFonts w:hint="eastAsia" w:ascii="宋体" w:hAnsi="宋体"/>
                <w:szCs w:val="21"/>
              </w:rPr>
              <w:cr/>
            </w:r>
            <w:r>
              <w:rPr>
                <w:rFonts w:hint="eastAsia" w:ascii="宋体" w:hAnsi="宋体"/>
                <w:szCs w:val="21"/>
              </w:rPr>
              <w:t>iBuick APP手机应用（含安吉星远程遥控功能）</w:t>
            </w:r>
            <w:r>
              <w:rPr>
                <w:rFonts w:hint="eastAsia" w:ascii="宋体" w:hAnsi="宋体"/>
                <w:szCs w:val="21"/>
              </w:rPr>
              <w:cr/>
            </w:r>
            <w:r>
              <w:rPr>
                <w:rFonts w:hint="eastAsia" w:ascii="宋体" w:hAnsi="宋体"/>
                <w:szCs w:val="21"/>
              </w:rPr>
              <w:t>-远程车辆控制（发动机启动/闪灯鸣笛/车门上锁解锁/车窗开关/天窗开关/后备厢上锁解锁）</w:t>
            </w:r>
            <w:r>
              <w:rPr>
                <w:rFonts w:hint="eastAsia" w:ascii="宋体" w:hAnsi="宋体"/>
                <w:szCs w:val="21"/>
              </w:rPr>
              <w:cr/>
            </w:r>
            <w:r>
              <w:rPr>
                <w:rFonts w:hint="eastAsia" w:ascii="宋体" w:hAnsi="宋体"/>
                <w:szCs w:val="21"/>
              </w:rPr>
              <w:t>-远程车况查看（里程/胎压/机油寿命/空滤/车门车窗天窗后备厢状态）</w:t>
            </w:r>
            <w:r>
              <w:rPr>
                <w:rFonts w:hint="eastAsia" w:ascii="宋体" w:hAnsi="宋体"/>
                <w:szCs w:val="21"/>
              </w:rPr>
              <w:cr/>
            </w:r>
            <w:r>
              <w:rPr>
                <w:rFonts w:hint="eastAsia" w:ascii="宋体" w:hAnsi="宋体"/>
                <w:szCs w:val="21"/>
              </w:rPr>
              <w:t>OnStar安吉星全时在线助理</w:t>
            </w:r>
            <w:r>
              <w:rPr>
                <w:rFonts w:hint="eastAsia" w:ascii="宋体" w:hAnsi="宋体"/>
                <w:szCs w:val="21"/>
              </w:rPr>
              <w:cr/>
            </w:r>
            <w:r>
              <w:rPr>
                <w:rFonts w:hint="eastAsia" w:ascii="宋体" w:hAnsi="宋体"/>
                <w:szCs w:val="21"/>
              </w:rPr>
              <w:t>-碰撞自动求助</w:t>
            </w:r>
            <w:r>
              <w:rPr>
                <w:rFonts w:hint="eastAsia" w:ascii="宋体" w:hAnsi="宋体"/>
                <w:szCs w:val="21"/>
              </w:rPr>
              <w:cr/>
            </w:r>
            <w:r>
              <w:rPr>
                <w:rFonts w:hint="eastAsia" w:ascii="宋体" w:hAnsi="宋体"/>
                <w:szCs w:val="21"/>
              </w:rPr>
              <w:t>-被盗车辆定位</w:t>
            </w:r>
            <w:r>
              <w:rPr>
                <w:rFonts w:hint="eastAsia" w:ascii="宋体" w:hAnsi="宋体"/>
                <w:szCs w:val="21"/>
              </w:rPr>
              <w:cr/>
            </w:r>
            <w:r>
              <w:rPr>
                <w:rFonts w:hint="eastAsia" w:ascii="宋体" w:hAnsi="宋体"/>
                <w:szCs w:val="21"/>
              </w:rPr>
              <w:t>-车载4G LTE Wi-Fi</w:t>
            </w:r>
            <w:r>
              <w:rPr>
                <w:rFonts w:hint="eastAsia" w:ascii="宋体" w:hAnsi="宋体"/>
                <w:szCs w:val="21"/>
              </w:rPr>
              <w:cr/>
            </w:r>
            <w:r>
              <w:rPr>
                <w:rFonts w:hint="eastAsia" w:ascii="宋体" w:hAnsi="宋体"/>
                <w:szCs w:val="21"/>
              </w:rPr>
              <w:t>-OnStar安吉星车联应用流量终身免费（100G/年）</w:t>
            </w:r>
            <w:r>
              <w:rPr>
                <w:rFonts w:hint="eastAsia" w:ascii="宋体" w:hAnsi="宋体"/>
                <w:szCs w:val="21"/>
              </w:rPr>
              <w:cr/>
            </w:r>
            <w:r>
              <w:rPr>
                <w:rFonts w:hint="eastAsia" w:ascii="宋体" w:hAnsi="宋体"/>
                <w:szCs w:val="21"/>
              </w:rPr>
              <w:t xml:space="preserve">前排正面安全气囊 </w:t>
            </w:r>
            <w:r>
              <w:rPr>
                <w:rFonts w:hint="eastAsia" w:ascii="宋体" w:hAnsi="宋体"/>
                <w:szCs w:val="21"/>
              </w:rPr>
              <w:cr/>
            </w:r>
            <w:r>
              <w:rPr>
                <w:rFonts w:hint="eastAsia" w:ascii="宋体" w:hAnsi="宋体"/>
                <w:szCs w:val="21"/>
              </w:rPr>
              <w:t>前排侧面安全气囊</w:t>
            </w:r>
            <w:r>
              <w:rPr>
                <w:rFonts w:hint="eastAsia" w:ascii="宋体" w:hAnsi="宋体"/>
                <w:szCs w:val="21"/>
              </w:rPr>
              <w:cr/>
            </w:r>
            <w:r>
              <w:rPr>
                <w:rFonts w:hint="eastAsia" w:ascii="宋体" w:hAnsi="宋体"/>
                <w:szCs w:val="21"/>
              </w:rPr>
              <w:t>ESC电子稳定控制系统</w:t>
            </w:r>
            <w:r>
              <w:rPr>
                <w:rFonts w:hint="eastAsia" w:ascii="宋体" w:hAnsi="宋体"/>
                <w:szCs w:val="21"/>
              </w:rPr>
              <w:cr/>
            </w:r>
            <w:r>
              <w:rPr>
                <w:rFonts w:hint="eastAsia" w:ascii="宋体" w:hAnsi="宋体"/>
                <w:szCs w:val="21"/>
              </w:rPr>
              <w:t>HSA坡道辅助系统</w:t>
            </w:r>
            <w:r>
              <w:rPr>
                <w:rFonts w:hint="eastAsia" w:ascii="宋体" w:hAnsi="宋体"/>
                <w:szCs w:val="21"/>
              </w:rPr>
              <w:cr/>
            </w:r>
            <w:r>
              <w:rPr>
                <w:rFonts w:hint="eastAsia" w:ascii="宋体" w:hAnsi="宋体"/>
                <w:szCs w:val="21"/>
              </w:rPr>
              <w:t>AUTO HOLD自动驻车系统</w:t>
            </w:r>
            <w:r>
              <w:rPr>
                <w:rFonts w:hint="eastAsia" w:ascii="宋体" w:hAnsi="宋体"/>
                <w:szCs w:val="21"/>
              </w:rPr>
              <w:cr/>
            </w:r>
            <w:r>
              <w:rPr>
                <w:rFonts w:hint="eastAsia" w:ascii="宋体" w:hAnsi="宋体"/>
                <w:szCs w:val="21"/>
              </w:rPr>
              <w:t>第二排儿童座椅ISOFIX固定器</w:t>
            </w:r>
            <w:r>
              <w:rPr>
                <w:rFonts w:hint="eastAsia" w:ascii="宋体" w:hAnsi="宋体"/>
                <w:szCs w:val="21"/>
              </w:rPr>
              <w:cr/>
            </w:r>
            <w:r>
              <w:rPr>
                <w:rFonts w:hint="eastAsia" w:ascii="宋体" w:hAnsi="宋体"/>
                <w:szCs w:val="21"/>
              </w:rPr>
              <w:t xml:space="preserve">四门自动落锁系统 </w:t>
            </w:r>
            <w:r>
              <w:rPr>
                <w:rFonts w:hint="eastAsia" w:ascii="宋体" w:hAnsi="宋体"/>
                <w:szCs w:val="21"/>
              </w:rPr>
              <w:cr/>
            </w:r>
            <w:r>
              <w:rPr>
                <w:rFonts w:hint="eastAsia" w:ascii="宋体" w:hAnsi="宋体"/>
                <w:szCs w:val="21"/>
              </w:rPr>
              <w:t xml:space="preserve">全LED自动感应大灯 </w:t>
            </w:r>
            <w:r>
              <w:rPr>
                <w:rFonts w:hint="eastAsia" w:ascii="宋体" w:hAnsi="宋体"/>
                <w:szCs w:val="21"/>
              </w:rPr>
              <w:cr/>
            </w:r>
            <w:r>
              <w:rPr>
                <w:rFonts w:hint="eastAsia" w:ascii="宋体" w:hAnsi="宋体"/>
                <w:szCs w:val="21"/>
              </w:rPr>
              <w:t xml:space="preserve">两片式超大全景天窗 </w:t>
            </w:r>
            <w:r>
              <w:rPr>
                <w:rFonts w:hint="eastAsia" w:ascii="宋体" w:hAnsi="宋体"/>
                <w:szCs w:val="21"/>
              </w:rPr>
              <w:cr/>
            </w:r>
            <w:r>
              <w:rPr>
                <w:rFonts w:hint="eastAsia" w:ascii="宋体" w:hAnsi="宋体"/>
                <w:szCs w:val="21"/>
              </w:rPr>
              <w:t>外后视镜电动调节/加热/LED转向灯/锁车自动折叠</w:t>
            </w:r>
            <w:r>
              <w:rPr>
                <w:rFonts w:hint="eastAsia" w:ascii="宋体" w:hAnsi="宋体"/>
                <w:szCs w:val="21"/>
              </w:rPr>
              <w:cr/>
            </w:r>
            <w:r>
              <w:rPr>
                <w:rFonts w:hint="eastAsia" w:ascii="宋体" w:hAnsi="宋体"/>
                <w:szCs w:val="21"/>
              </w:rPr>
              <w:t>防紫外线隔音玻璃</w:t>
            </w:r>
            <w:r>
              <w:rPr>
                <w:rFonts w:hint="eastAsia" w:ascii="宋体" w:hAnsi="宋体"/>
                <w:szCs w:val="21"/>
              </w:rPr>
              <w:cr/>
            </w:r>
            <w:r>
              <w:rPr>
                <w:rFonts w:hint="eastAsia" w:ascii="宋体" w:hAnsi="宋体"/>
                <w:szCs w:val="21"/>
              </w:rPr>
              <w:t>后窗防紫外线隐私玻璃</w:t>
            </w:r>
            <w:r>
              <w:rPr>
                <w:rFonts w:hint="eastAsia" w:ascii="宋体" w:hAnsi="宋体"/>
                <w:szCs w:val="21"/>
              </w:rPr>
              <w:cr/>
            </w:r>
            <w:r>
              <w:rPr>
                <w:rFonts w:hint="eastAsia" w:ascii="宋体" w:hAnsi="宋体"/>
                <w:szCs w:val="21"/>
              </w:rPr>
              <w:t>三幅运动型多功能方向盘带四向调节</w:t>
            </w:r>
            <w:r>
              <w:rPr>
                <w:rFonts w:hint="eastAsia" w:ascii="宋体" w:hAnsi="宋体"/>
                <w:szCs w:val="21"/>
              </w:rPr>
              <w:cr/>
            </w:r>
            <w:r>
              <w:rPr>
                <w:rFonts w:hint="eastAsia" w:ascii="宋体" w:hAnsi="宋体"/>
                <w:szCs w:val="21"/>
              </w:rPr>
              <w:t xml:space="preserve">全遮光电动遮阳帘 </w:t>
            </w:r>
            <w:r>
              <w:rPr>
                <w:rFonts w:hint="eastAsia" w:ascii="宋体" w:hAnsi="宋体"/>
                <w:szCs w:val="21"/>
              </w:rPr>
              <w:cr/>
            </w:r>
            <w:r>
              <w:rPr>
                <w:rFonts w:hint="eastAsia" w:ascii="宋体" w:hAnsi="宋体"/>
                <w:szCs w:val="21"/>
              </w:rPr>
              <w:t>6：4分割可倒式第二排座椅</w:t>
            </w:r>
            <w:r>
              <w:rPr>
                <w:rFonts w:hint="eastAsia" w:ascii="宋体" w:hAnsi="宋体"/>
                <w:szCs w:val="21"/>
              </w:rPr>
              <w:cr/>
            </w:r>
            <w:r>
              <w:rPr>
                <w:rFonts w:hint="eastAsia" w:ascii="宋体" w:hAnsi="宋体"/>
                <w:szCs w:val="21"/>
              </w:rPr>
              <w:t>四门无钥匙进入及一键启动</w:t>
            </w:r>
            <w:r>
              <w:rPr>
                <w:rFonts w:hint="eastAsia" w:ascii="宋体" w:hAnsi="宋体"/>
                <w:szCs w:val="21"/>
              </w:rPr>
              <w:cr/>
            </w:r>
            <w:r>
              <w:rPr>
                <w:rFonts w:hint="eastAsia" w:ascii="宋体" w:hAnsi="宋体"/>
                <w:szCs w:val="21"/>
              </w:rPr>
              <w:t>四门电动车窗(带四门一键升降功能)</w:t>
            </w:r>
            <w:r>
              <w:rPr>
                <w:rFonts w:hint="eastAsia" w:ascii="宋体" w:hAnsi="宋体"/>
                <w:szCs w:val="21"/>
              </w:rPr>
              <w:cr/>
            </w:r>
            <w:r>
              <w:rPr>
                <w:rFonts w:hint="eastAsia" w:ascii="宋体" w:hAnsi="宋体"/>
                <w:szCs w:val="21"/>
              </w:rPr>
              <w:t>发动机远程启动（APP）</w:t>
            </w:r>
            <w:r>
              <w:rPr>
                <w:rFonts w:hint="eastAsia" w:ascii="宋体" w:hAnsi="宋体"/>
                <w:szCs w:val="21"/>
              </w:rPr>
              <w:cr/>
            </w:r>
            <w:r>
              <w:rPr>
                <w:rFonts w:hint="eastAsia" w:ascii="宋体" w:hAnsi="宋体"/>
                <w:szCs w:val="21"/>
              </w:rPr>
              <w:t>ANC主动降噪科技</w:t>
            </w:r>
            <w:r>
              <w:rPr>
                <w:rFonts w:hint="eastAsia" w:ascii="宋体" w:hAnsi="宋体"/>
                <w:szCs w:val="21"/>
              </w:rPr>
              <w:cr/>
            </w:r>
            <w:r>
              <w:rPr>
                <w:rFonts w:hint="eastAsia" w:ascii="宋体" w:hAnsi="宋体"/>
                <w:szCs w:val="21"/>
              </w:rPr>
              <w:t>高保真车载音响系统带7扬声器</w:t>
            </w:r>
            <w:r>
              <w:rPr>
                <w:rFonts w:hint="eastAsia" w:ascii="宋体" w:hAnsi="宋体"/>
                <w:szCs w:val="21"/>
              </w:rPr>
              <w:cr/>
            </w:r>
            <w:r>
              <w:rPr>
                <w:rFonts w:hint="eastAsia" w:ascii="宋体" w:hAnsi="宋体"/>
                <w:szCs w:val="21"/>
              </w:rPr>
              <w:t xml:space="preserve">定速巡航  </w:t>
            </w:r>
            <w:r>
              <w:rPr>
                <w:rFonts w:hint="eastAsia" w:ascii="宋体" w:hAnsi="宋体"/>
                <w:szCs w:val="21"/>
              </w:rPr>
              <w:cr/>
            </w:r>
            <w:r>
              <w:rPr>
                <w:rFonts w:hint="eastAsia" w:ascii="宋体" w:hAnsi="宋体"/>
                <w:szCs w:val="21"/>
              </w:rPr>
              <w:t>高度可调电动尾门</w:t>
            </w:r>
            <w:r>
              <w:rPr>
                <w:rFonts w:hint="eastAsia" w:ascii="宋体" w:hAnsi="宋体"/>
                <w:szCs w:val="21"/>
              </w:rPr>
              <w:cr/>
            </w:r>
            <w:r>
              <w:rPr>
                <w:rFonts w:hint="eastAsia" w:ascii="宋体" w:hAnsi="宋体"/>
                <w:szCs w:val="21"/>
              </w:rPr>
              <w:t>雨量感应式雨刷。不符合参数车辆，购买方将拒绝接收车辆及支付车款。</w:t>
            </w:r>
          </w:p>
        </w:tc>
      </w:tr>
    </w:tbl>
    <w:p>
      <w:pPr>
        <w:pStyle w:val="15"/>
        <w:ind w:left="0" w:leftChars="0" w:firstLine="0" w:firstLineChars="0"/>
        <w:rPr>
          <w:rFonts w:hint="eastAsia"/>
          <w:lang w:eastAsia="zh-CN"/>
        </w:rPr>
      </w:pPr>
    </w:p>
    <w:p>
      <w:pPr>
        <w:pStyle w:val="15"/>
        <w:ind w:left="0" w:leftChars="0" w:firstLine="0" w:firstLineChars="0"/>
        <w:rPr>
          <w:rFonts w:hint="eastAsia"/>
          <w:lang w:eastAsia="zh-CN"/>
        </w:rPr>
      </w:pPr>
    </w:p>
    <w:p>
      <w:pPr>
        <w:jc w:val="left"/>
        <w:rPr>
          <w:rFonts w:ascii="宋体" w:hAnsi="宋体"/>
          <w:szCs w:val="21"/>
        </w:rPr>
      </w:pPr>
      <w:r>
        <w:rPr>
          <w:rFonts w:hint="eastAsia" w:ascii="宋体" w:hAnsi="宋体"/>
          <w:szCs w:val="21"/>
          <w:lang w:val="en-US" w:eastAsia="zh-CN"/>
        </w:rPr>
        <w:t>2包，</w:t>
      </w:r>
      <w:r>
        <w:rPr>
          <w:rFonts w:hint="eastAsia" w:ascii="宋体" w:hAnsi="宋体"/>
          <w:szCs w:val="21"/>
        </w:rPr>
        <w:t>参数：皮卡车  上汽大通T</w:t>
      </w:r>
      <w:r>
        <w:rPr>
          <w:rFonts w:ascii="宋体" w:hAnsi="宋体"/>
          <w:szCs w:val="21"/>
        </w:rPr>
        <w:t>70</w:t>
      </w:r>
      <w:r>
        <w:rPr>
          <w:rFonts w:hint="eastAsia" w:ascii="宋体" w:hAnsi="宋体"/>
          <w:szCs w:val="21"/>
        </w:rPr>
        <w:t>手动2驱精英版2</w:t>
      </w:r>
      <w:r>
        <w:rPr>
          <w:rFonts w:ascii="宋体" w:hAnsi="宋体"/>
          <w:szCs w:val="21"/>
        </w:rPr>
        <w:t>021</w:t>
      </w:r>
      <w:r>
        <w:rPr>
          <w:rFonts w:hint="eastAsia" w:ascii="宋体" w:hAnsi="宋体"/>
          <w:szCs w:val="21"/>
        </w:rPr>
        <w:t>款2</w:t>
      </w:r>
      <w:r>
        <w:rPr>
          <w:rFonts w:ascii="宋体" w:hAnsi="宋体"/>
          <w:szCs w:val="21"/>
        </w:rPr>
        <w:t>.0T 2</w:t>
      </w:r>
      <w:r>
        <w:rPr>
          <w:rFonts w:hint="eastAsia" w:ascii="宋体" w:hAnsi="宋体"/>
          <w:szCs w:val="21"/>
        </w:rPr>
        <w:t>辆 限价2</w:t>
      </w:r>
      <w:r>
        <w:rPr>
          <w:rFonts w:ascii="宋体" w:hAnsi="宋体"/>
          <w:szCs w:val="21"/>
        </w:rPr>
        <w:t>2W</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2521"/>
        <w:gridCol w:w="5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宋体" w:hAnsi="宋体"/>
                <w:szCs w:val="21"/>
              </w:rPr>
              <w:t>序号</w:t>
            </w:r>
          </w:p>
        </w:tc>
        <w:tc>
          <w:tcPr>
            <w:tcW w:w="2521"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宋体" w:hAnsi="宋体"/>
                <w:szCs w:val="21"/>
              </w:rPr>
              <w:t>参数名称</w:t>
            </w:r>
          </w:p>
        </w:tc>
        <w:tc>
          <w:tcPr>
            <w:tcW w:w="5193"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技术规格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1</w:t>
            </w:r>
          </w:p>
        </w:tc>
        <w:tc>
          <w:tcPr>
            <w:tcW w:w="2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外型尺寸(mmL*W*H)</w:t>
            </w:r>
          </w:p>
        </w:tc>
        <w:tc>
          <w:tcPr>
            <w:tcW w:w="5193" w:type="dxa"/>
            <w:tcBorders>
              <w:top w:val="single" w:color="auto" w:sz="4" w:space="0"/>
              <w:left w:val="single" w:color="auto" w:sz="4" w:space="0"/>
              <w:bottom w:val="single" w:color="auto" w:sz="4" w:space="0"/>
              <w:right w:val="single" w:color="auto" w:sz="4" w:space="0"/>
            </w:tcBorders>
          </w:tcPr>
          <w:p>
            <w:pPr>
              <w:jc w:val="center"/>
              <w:rPr>
                <w:rFonts w:ascii="宋体" w:hAnsi="宋体"/>
                <w:szCs w:val="21"/>
              </w:rPr>
            </w:pPr>
            <w:r>
              <w:rPr>
                <w:rFonts w:hint="eastAsia" w:ascii="宋体" w:hAnsi="宋体"/>
                <w:szCs w:val="21"/>
              </w:rPr>
              <w:t>5</w:t>
            </w:r>
            <w:r>
              <w:rPr>
                <w:rFonts w:ascii="宋体" w:hAnsi="宋体"/>
                <w:szCs w:val="21"/>
              </w:rPr>
              <w:t>365</w:t>
            </w:r>
            <w:r>
              <w:rPr>
                <w:rFonts w:hint="eastAsia" w:ascii="宋体" w:hAnsi="宋体"/>
                <w:szCs w:val="21"/>
              </w:rPr>
              <w:t>×1</w:t>
            </w:r>
            <w:r>
              <w:rPr>
                <w:rFonts w:ascii="宋体" w:hAnsi="宋体"/>
                <w:szCs w:val="21"/>
              </w:rPr>
              <w:t>900</w:t>
            </w:r>
            <w:r>
              <w:rPr>
                <w:rFonts w:hint="eastAsia" w:ascii="宋体" w:hAnsi="宋体"/>
                <w:szCs w:val="21"/>
              </w:rPr>
              <w:t>×1</w:t>
            </w:r>
            <w:r>
              <w:rPr>
                <w:rFonts w:ascii="宋体" w:hAnsi="宋体"/>
                <w:szCs w:val="21"/>
              </w:rPr>
              <w:t>845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2</w:t>
            </w:r>
          </w:p>
        </w:tc>
        <w:tc>
          <w:tcPr>
            <w:tcW w:w="2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轴距（mm）</w:t>
            </w:r>
          </w:p>
        </w:tc>
        <w:tc>
          <w:tcPr>
            <w:tcW w:w="5193"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ascii="宋体" w:hAnsi="宋体"/>
                <w:szCs w:val="21"/>
              </w:rPr>
              <w:t>3155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3</w:t>
            </w:r>
          </w:p>
        </w:tc>
        <w:tc>
          <w:tcPr>
            <w:tcW w:w="2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乘员数(人)</w:t>
            </w:r>
          </w:p>
        </w:tc>
        <w:tc>
          <w:tcPr>
            <w:tcW w:w="5193"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4</w:t>
            </w:r>
          </w:p>
        </w:tc>
        <w:tc>
          <w:tcPr>
            <w:tcW w:w="2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排量(L)</w:t>
            </w:r>
          </w:p>
        </w:tc>
        <w:tc>
          <w:tcPr>
            <w:tcW w:w="5193"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ascii="宋体" w:hAnsi="宋体"/>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5</w:t>
            </w:r>
          </w:p>
        </w:tc>
        <w:tc>
          <w:tcPr>
            <w:tcW w:w="2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功率(kW)</w:t>
            </w:r>
          </w:p>
        </w:tc>
        <w:tc>
          <w:tcPr>
            <w:tcW w:w="5193"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1</w:t>
            </w:r>
            <w:r>
              <w:rPr>
                <w:rFonts w:ascii="宋体" w:hAnsi="宋体"/>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6</w:t>
            </w:r>
          </w:p>
        </w:tc>
        <w:tc>
          <w:tcPr>
            <w:tcW w:w="2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扭矩 (N·m)</w:t>
            </w:r>
          </w:p>
        </w:tc>
        <w:tc>
          <w:tcPr>
            <w:tcW w:w="5193"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4</w:t>
            </w:r>
            <w:r>
              <w:rPr>
                <w:rFonts w:ascii="宋体" w:hAnsi="宋体"/>
                <w:szCs w:val="2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7</w:t>
            </w:r>
          </w:p>
        </w:tc>
        <w:tc>
          <w:tcPr>
            <w:tcW w:w="2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轮胎规格</w:t>
            </w:r>
          </w:p>
        </w:tc>
        <w:tc>
          <w:tcPr>
            <w:tcW w:w="5193"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ascii="宋体" w:hAnsi="宋体"/>
                <w:szCs w:val="21"/>
              </w:rPr>
              <w:t>255</w:t>
            </w:r>
            <w:r>
              <w:rPr>
                <w:rFonts w:hint="eastAsia" w:ascii="宋体" w:hAnsi="宋体"/>
                <w:szCs w:val="21"/>
              </w:rPr>
              <w:t>/</w:t>
            </w:r>
            <w:r>
              <w:rPr>
                <w:rFonts w:ascii="宋体" w:hAnsi="宋体"/>
                <w:szCs w:val="21"/>
              </w:rPr>
              <w:t>60</w:t>
            </w:r>
            <w:r>
              <w:rPr>
                <w:rFonts w:hint="eastAsia" w:ascii="宋体" w:hAnsi="宋体"/>
                <w:szCs w:val="21"/>
              </w:rPr>
              <w:t>R1</w:t>
            </w:r>
            <w:r>
              <w:rPr>
                <w:rFonts w:ascii="宋体" w:hAnsi="宋体"/>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8</w:t>
            </w:r>
          </w:p>
        </w:tc>
        <w:tc>
          <w:tcPr>
            <w:tcW w:w="2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排放标准</w:t>
            </w:r>
          </w:p>
        </w:tc>
        <w:tc>
          <w:tcPr>
            <w:tcW w:w="5193"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国VI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9</w:t>
            </w:r>
          </w:p>
        </w:tc>
        <w:tc>
          <w:tcPr>
            <w:tcW w:w="2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燃料种类</w:t>
            </w:r>
          </w:p>
        </w:tc>
        <w:tc>
          <w:tcPr>
            <w:tcW w:w="5193"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柴油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10</w:t>
            </w:r>
          </w:p>
        </w:tc>
        <w:tc>
          <w:tcPr>
            <w:tcW w:w="2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安全气囊</w:t>
            </w:r>
          </w:p>
        </w:tc>
        <w:tc>
          <w:tcPr>
            <w:tcW w:w="5193"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主副驾驶安全气囊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11</w:t>
            </w:r>
          </w:p>
        </w:tc>
        <w:tc>
          <w:tcPr>
            <w:tcW w:w="2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马力</w:t>
            </w:r>
          </w:p>
        </w:tc>
        <w:tc>
          <w:tcPr>
            <w:tcW w:w="5193"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1</w:t>
            </w:r>
            <w:r>
              <w:rPr>
                <w:rFonts w:ascii="宋体" w:hAnsi="宋体"/>
                <w:szCs w:val="21"/>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12</w:t>
            </w:r>
          </w:p>
        </w:tc>
        <w:tc>
          <w:tcPr>
            <w:tcW w:w="252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其他</w:t>
            </w:r>
          </w:p>
          <w:p>
            <w:pPr>
              <w:ind w:left="1680"/>
              <w:jc w:val="left"/>
              <w:rPr>
                <w:rFonts w:ascii="宋体" w:hAnsi="宋体"/>
                <w:szCs w:val="21"/>
              </w:rPr>
            </w:pPr>
          </w:p>
        </w:tc>
        <w:tc>
          <w:tcPr>
            <w:tcW w:w="5193" w:type="dxa"/>
            <w:tcBorders>
              <w:top w:val="single" w:color="auto" w:sz="4" w:space="0"/>
              <w:left w:val="single" w:color="auto" w:sz="4" w:space="0"/>
              <w:bottom w:val="single" w:color="auto" w:sz="4" w:space="0"/>
              <w:right w:val="single" w:color="auto" w:sz="4" w:space="0"/>
            </w:tcBorders>
          </w:tcPr>
          <w:p>
            <w:pPr>
              <w:ind w:left="90"/>
              <w:jc w:val="left"/>
              <w:rPr>
                <w:rFonts w:ascii="宋体" w:hAnsi="宋体"/>
                <w:szCs w:val="21"/>
              </w:rPr>
            </w:pPr>
            <w:r>
              <w:rPr>
                <w:rFonts w:hint="eastAsia" w:ascii="宋体" w:hAnsi="宋体"/>
                <w:szCs w:val="21"/>
              </w:rPr>
              <w:t>颜色灰色、前置后驱、6挡手动、A</w:t>
            </w:r>
            <w:r>
              <w:rPr>
                <w:rFonts w:ascii="宋体" w:hAnsi="宋体"/>
                <w:szCs w:val="21"/>
              </w:rPr>
              <w:t>BS</w:t>
            </w:r>
            <w:r>
              <w:rPr>
                <w:rFonts w:hint="eastAsia" w:ascii="宋体" w:hAnsi="宋体"/>
                <w:szCs w:val="21"/>
              </w:rPr>
              <w:t>防抱死、制动力分配、制动力辅助、牵引力控制、车身稳定控制、主驾安全带未系提醒、胎压监测、后驻车雷达、倒车影像、定速巡航、上坡辅助、陡坡缓降、遥控钥匙、无钥匙进入、无钥匙启动、多功能方向盘、仿皮座椅、触控式液晶屏、卤素光源、电动车窗、车窗放夹手功能、外后视镜电动调节、后视镜加热、雨量感应式雨刷、单温区自动空调。参与投标企业必须保证交付车辆实际参数与投标参数、登记参数相符合。不符合参数车辆，购买方将拒绝接收车辆及支付车款。</w:t>
            </w:r>
          </w:p>
        </w:tc>
      </w:tr>
    </w:tbl>
    <w:p>
      <w:pPr>
        <w:pStyle w:val="15"/>
        <w:ind w:left="0" w:leftChars="0" w:firstLine="0" w:firstLineChars="0"/>
        <w:rPr>
          <w:rFonts w:hint="eastAsia"/>
          <w:lang w:eastAsia="zh-CN"/>
        </w:rPr>
      </w:pPr>
    </w:p>
    <w:p>
      <w:pPr>
        <w:numPr>
          <w:ilvl w:val="0"/>
          <w:numId w:val="0"/>
        </w:numPr>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备注：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2011"/>
      <w:bookmarkStart w:id="37" w:name="_Toc5486"/>
      <w:bookmarkStart w:id="38" w:name="_Toc3470"/>
      <w:bookmarkStart w:id="39" w:name="_Toc22507"/>
      <w:bookmarkStart w:id="40" w:name="_Toc11313"/>
    </w:p>
    <w:bookmarkEnd w:id="36"/>
    <w:bookmarkEnd w:id="37"/>
    <w:bookmarkEnd w:id="38"/>
    <w:bookmarkEnd w:id="39"/>
    <w:bookmarkEnd w:id="40"/>
    <w:p>
      <w:pPr>
        <w:jc w:val="both"/>
        <w:rPr>
          <w:rFonts w:hint="eastAsia" w:ascii="宋体" w:hAnsi="宋体" w:eastAsia="宋体" w:cs="宋体"/>
          <w:color w:val="auto"/>
          <w:sz w:val="21"/>
          <w:szCs w:val="21"/>
        </w:rPr>
      </w:pPr>
    </w:p>
    <w:p>
      <w:pPr>
        <w:pStyle w:val="15"/>
        <w:ind w:left="0" w:leftChars="0" w:firstLine="0" w:firstLineChars="0"/>
        <w:rPr>
          <w:rFonts w:hint="eastAsia"/>
          <w:lang w:eastAsia="zh-CN"/>
        </w:rPr>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pPr>
    </w:p>
    <w:p>
      <w:pPr>
        <w:pStyle w:val="15"/>
        <w:ind w:left="0" w:leftChars="0" w:firstLine="0" w:firstLineChars="0"/>
        <w:rPr>
          <w:rFonts w:hint="eastAsia" w:cs="宋体"/>
          <w:b/>
          <w:color w:val="auto"/>
          <w:kern w:val="0"/>
          <w:sz w:val="32"/>
          <w:szCs w:val="32"/>
          <w:lang w:val="en-US" w:eastAsia="zh-CN" w:bidi="ar-SA"/>
        </w:rPr>
      </w:pPr>
      <w:bookmarkStart w:id="41" w:name="_Toc4288_WPSOffice_Level1"/>
      <w:bookmarkStart w:id="42" w:name="_Toc11297"/>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3"/>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8"/>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p>
        </w:tc>
        <w:tc>
          <w:tcPr>
            <w:tcW w:w="5460" w:type="dxa"/>
            <w:vAlign w:val="center"/>
          </w:tcPr>
          <w:p>
            <w:pPr>
              <w:rPr>
                <w:rFonts w:hint="default" w:ascii="宋体" w:hAnsi="宋体" w:eastAsia="宋体" w:cs="宋体"/>
                <w:color w:val="auto"/>
                <w:sz w:val="21"/>
                <w:szCs w:val="21"/>
                <w:lang w:val="en-US"/>
              </w:rPr>
            </w:pP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pStyle w:val="2"/>
        <w:rPr>
          <w:rFonts w:hint="eastAsia"/>
        </w:rPr>
      </w:pPr>
    </w:p>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eastAsia="宋体"/>
          <w:b/>
          <w:bCs/>
          <w:color w:val="auto"/>
          <w:sz w:val="28"/>
          <w:szCs w:val="28"/>
          <w:lang w:eastAsia="zh-CN"/>
        </w:rPr>
      </w:pPr>
      <w:bookmarkStart w:id="54" w:name="_Toc10142_WPSOffice_Level1"/>
      <w:r>
        <w:rPr>
          <w:rFonts w:hint="eastAsia"/>
          <w:b/>
          <w:bCs/>
          <w:color w:val="auto"/>
          <w:sz w:val="28"/>
          <w:szCs w:val="28"/>
        </w:rPr>
        <w:t>供应商基本信息</w:t>
      </w:r>
      <w:bookmarkEnd w:id="54"/>
      <w:r>
        <w:rPr>
          <w:rFonts w:hint="eastAsia"/>
          <w:b/>
          <w:bCs/>
          <w:color w:val="auto"/>
          <w:sz w:val="28"/>
          <w:szCs w:val="28"/>
          <w:lang w:eastAsia="zh-CN"/>
        </w:rPr>
        <w:t>（含营业执照等复印件）</w:t>
      </w:r>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6" w:name="_Toc471299104"/>
      <w:bookmarkStart w:id="57" w:name="_Toc31656"/>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6"/>
        <w:spacing w:line="360" w:lineRule="auto"/>
        <w:jc w:val="center"/>
        <w:rPr>
          <w:rFonts w:hint="eastAsia" w:ascii="宋体" w:hAnsi="宋体" w:eastAsia="宋体"/>
          <w:color w:val="auto"/>
          <w:highlight w:val="none"/>
        </w:rPr>
      </w:pPr>
      <w:bookmarkStart w:id="58" w:name="_Toc30884"/>
      <w:bookmarkStart w:id="59" w:name="_Toc16469"/>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1626"/>
      <w:bookmarkStart w:id="63" w:name="_Toc256695502"/>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5507"/>
      <w:bookmarkStart w:id="65" w:name="_Toc256691631"/>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5508"/>
      <w:bookmarkStart w:id="67"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1633"/>
      <w:bookmarkStart w:id="69" w:name="_Toc256695509"/>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eastAsia="宋体"/>
          <w:color w:val="auto"/>
          <w:highlight w:val="none"/>
          <w:lang w:eastAsia="zh-CN"/>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1634"/>
      <w:bookmarkStart w:id="71" w:name="_Toc256695510"/>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1635"/>
      <w:bookmarkStart w:id="73"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3858_WPSOffice_Level1"/>
      <w:bookmarkStart w:id="76" w:name="_Toc516969098"/>
      <w:bookmarkStart w:id="77" w:name="_Toc148501698"/>
      <w:r>
        <w:rPr>
          <w:rFonts w:hint="eastAsia"/>
          <w:b/>
          <w:bCs/>
          <w:color w:val="auto"/>
          <w:sz w:val="28"/>
          <w:szCs w:val="28"/>
        </w:rPr>
        <w:t>响应函</w:t>
      </w:r>
      <w:bookmarkEnd w:id="75"/>
      <w:bookmarkEnd w:id="76"/>
      <w:bookmarkEnd w:id="77"/>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78" w:name="_Toc30711"/>
      <w:bookmarkStart w:id="79" w:name="_Toc417045478"/>
      <w:bookmarkStart w:id="80" w:name="_Toc471299106"/>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4" w:name="_Toc3574"/>
      <w:bookmarkStart w:id="85" w:name="_Toc471299107"/>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五</w:t>
      </w:r>
    </w:p>
    <w:p>
      <w:pPr>
        <w:keepNext/>
        <w:keepLines/>
        <w:widowControl w:val="0"/>
        <w:adjustRightInd w:val="0"/>
        <w:spacing w:before="0" w:after="0" w:line="560" w:lineRule="exact"/>
        <w:jc w:val="center"/>
        <w:textAlignment w:val="baseline"/>
        <w:outlineLvl w:val="1"/>
        <w:rPr>
          <w:rFonts w:ascii="宋体" w:hAnsi="宋体" w:eastAsia="宋体" w:cs="宋体"/>
          <w:b/>
          <w:kern w:val="0"/>
          <w:sz w:val="24"/>
          <w:szCs w:val="24"/>
          <w:lang w:val="zh-CN" w:eastAsia="zh-CN" w:bidi="ar-SA"/>
        </w:rPr>
      </w:pPr>
      <w:bookmarkStart w:id="86" w:name="_Toc25238"/>
      <w:bookmarkStart w:id="87" w:name="_Toc15421"/>
      <w:bookmarkStart w:id="88" w:name="_Toc471299110"/>
      <w:bookmarkStart w:id="89" w:name="_Toc27567"/>
      <w:r>
        <w:rPr>
          <w:rFonts w:hint="eastAsia" w:ascii="宋体" w:hAnsi="宋体" w:eastAsia="宋体" w:cs="宋体"/>
          <w:b/>
          <w:kern w:val="0"/>
          <w:sz w:val="24"/>
          <w:szCs w:val="24"/>
          <w:lang w:val="zh-CN" w:eastAsia="zh-CN" w:bidi="ar-SA"/>
        </w:rPr>
        <w:t>响应情况表</w:t>
      </w:r>
      <w:bookmarkEnd w:id="86"/>
      <w:bookmarkEnd w:id="87"/>
    </w:p>
    <w:p>
      <w:pPr>
        <w:jc w:val="center"/>
        <w:rPr>
          <w:rFonts w:ascii="Times New Roman" w:hAnsi="Times New Roman" w:eastAsia="宋体" w:cs="Times New Roman"/>
          <w:bCs/>
          <w:sz w:val="24"/>
          <w:szCs w:val="24"/>
          <w:lang w:val="zh-CN"/>
        </w:rPr>
      </w:pPr>
    </w:p>
    <w:tbl>
      <w:tblPr>
        <w:tblStyle w:val="18"/>
        <w:tblW w:w="903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470"/>
        <w:gridCol w:w="2520"/>
        <w:gridCol w:w="2617"/>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830" w:type="dxa"/>
            <w:gridSpan w:val="3"/>
            <w:noWrap w:val="0"/>
            <w:vAlign w:val="center"/>
          </w:tcPr>
          <w:p>
            <w:pPr>
              <w:jc w:val="center"/>
              <w:rPr>
                <w:rFonts w:ascii="宋体" w:hAnsi="宋体" w:eastAsia="宋体" w:cs="宋体"/>
                <w:b/>
                <w:bCs/>
                <w:sz w:val="24"/>
                <w:szCs w:val="24"/>
              </w:rPr>
            </w:pPr>
            <w:r>
              <w:rPr>
                <w:rFonts w:hint="eastAsia" w:ascii="宋体" w:hAnsi="宋体" w:eastAsia="宋体" w:cs="宋体"/>
                <w:b/>
                <w:bCs/>
                <w:sz w:val="24"/>
                <w:szCs w:val="24"/>
              </w:rPr>
              <w:t>按询价文件规定填写</w:t>
            </w:r>
          </w:p>
        </w:tc>
        <w:tc>
          <w:tcPr>
            <w:tcW w:w="4200" w:type="dxa"/>
            <w:gridSpan w:val="2"/>
            <w:noWrap w:val="0"/>
            <w:vAlign w:val="center"/>
          </w:tcPr>
          <w:p>
            <w:pPr>
              <w:jc w:val="center"/>
              <w:rPr>
                <w:rFonts w:ascii="宋体" w:hAnsi="宋体" w:eastAsia="宋体" w:cs="宋体"/>
                <w:b/>
                <w:bCs/>
                <w:sz w:val="24"/>
                <w:szCs w:val="24"/>
              </w:rPr>
            </w:pPr>
            <w:r>
              <w:rPr>
                <w:rFonts w:hint="eastAsia" w:ascii="宋体" w:hAnsi="宋体" w:eastAsia="宋体" w:cs="宋体"/>
                <w:b/>
                <w:bCs/>
                <w:sz w:val="24"/>
                <w:szCs w:val="24"/>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030" w:type="dxa"/>
            <w:gridSpan w:val="5"/>
            <w:noWrap w:val="0"/>
            <w:vAlign w:val="center"/>
          </w:tcPr>
          <w:p>
            <w:pPr>
              <w:jc w:val="center"/>
              <w:rPr>
                <w:rFonts w:ascii="宋体" w:hAnsi="宋体" w:eastAsia="宋体" w:cs="宋体"/>
                <w:b/>
                <w:bCs/>
                <w:sz w:val="24"/>
                <w:szCs w:val="24"/>
              </w:rPr>
            </w:pPr>
            <w:r>
              <w:rPr>
                <w:rFonts w:hint="eastAsia" w:ascii="宋体" w:hAnsi="宋体" w:eastAsia="宋体" w:cs="宋体"/>
                <w:b/>
                <w:bCs/>
                <w:sz w:val="24"/>
                <w:szCs w:val="24"/>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序号</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品名</w:t>
            </w:r>
          </w:p>
        </w:tc>
        <w:tc>
          <w:tcPr>
            <w:tcW w:w="252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技术规格及配置</w:t>
            </w:r>
          </w:p>
        </w:tc>
        <w:tc>
          <w:tcPr>
            <w:tcW w:w="2617" w:type="dxa"/>
            <w:noWrap w:val="0"/>
            <w:vAlign w:val="center"/>
          </w:tcPr>
          <w:p>
            <w:pPr>
              <w:rPr>
                <w:rFonts w:ascii="宋体" w:hAnsi="宋体" w:eastAsia="宋体" w:cs="宋体"/>
                <w:sz w:val="24"/>
                <w:szCs w:val="24"/>
              </w:rPr>
            </w:pPr>
            <w:r>
              <w:rPr>
                <w:rFonts w:hint="eastAsia" w:ascii="宋体" w:hAnsi="宋体" w:eastAsia="宋体" w:cs="宋体"/>
                <w:sz w:val="24"/>
                <w:szCs w:val="24"/>
              </w:rPr>
              <w:t>品牌、型号、技术规格及配置、材质</w:t>
            </w:r>
          </w:p>
        </w:tc>
        <w:tc>
          <w:tcPr>
            <w:tcW w:w="1583"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1</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2</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3</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4</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30" w:type="dxa"/>
            <w:gridSpan w:val="5"/>
            <w:noWrap w:val="0"/>
            <w:vAlign w:val="center"/>
          </w:tcPr>
          <w:p>
            <w:pPr>
              <w:jc w:val="center"/>
              <w:rPr>
                <w:rFonts w:ascii="宋体" w:hAnsi="宋体" w:eastAsia="宋体" w:cs="宋体"/>
                <w:sz w:val="24"/>
                <w:szCs w:val="24"/>
              </w:rPr>
            </w:pPr>
            <w:r>
              <w:rPr>
                <w:rFonts w:hint="eastAsia" w:ascii="宋体" w:hAnsi="宋体" w:eastAsia="宋体" w:cs="宋体"/>
                <w:b/>
                <w:bCs/>
                <w:sz w:val="24"/>
                <w:szCs w:val="24"/>
              </w:rPr>
              <w:t>第二部分：资信及报价部分响应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序号</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内容</w:t>
            </w:r>
          </w:p>
        </w:tc>
        <w:tc>
          <w:tcPr>
            <w:tcW w:w="252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询价文件要求</w:t>
            </w:r>
          </w:p>
        </w:tc>
        <w:tc>
          <w:tcPr>
            <w:tcW w:w="2617"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响应承诺</w:t>
            </w:r>
          </w:p>
        </w:tc>
        <w:tc>
          <w:tcPr>
            <w:tcW w:w="1583"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1</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供货及安装期限</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2</w:t>
            </w:r>
          </w:p>
        </w:tc>
        <w:tc>
          <w:tcPr>
            <w:tcW w:w="1470" w:type="dxa"/>
            <w:noWrap w:val="0"/>
            <w:vAlign w:val="center"/>
          </w:tcPr>
          <w:p>
            <w:pPr>
              <w:rPr>
                <w:rFonts w:ascii="宋体" w:hAnsi="宋体" w:eastAsia="宋体" w:cs="宋体"/>
                <w:sz w:val="24"/>
                <w:szCs w:val="24"/>
              </w:rPr>
            </w:pPr>
            <w:r>
              <w:rPr>
                <w:rFonts w:hint="eastAsia" w:ascii="宋体" w:hAnsi="宋体" w:eastAsia="宋体" w:cs="宋体"/>
                <w:sz w:val="24"/>
                <w:szCs w:val="24"/>
              </w:rPr>
              <w:t>免费质保期</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3</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付款响应</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4</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其他</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bl>
    <w:p>
      <w:pPr>
        <w:snapToGrid w:val="0"/>
        <w:spacing w:line="360" w:lineRule="auto"/>
        <w:rPr>
          <w:rFonts w:ascii="宋体" w:hAnsi="宋体" w:eastAsia="宋体" w:cs="宋体"/>
          <w:sz w:val="24"/>
          <w:szCs w:val="24"/>
        </w:rPr>
      </w:pPr>
    </w:p>
    <w:p>
      <w:pPr>
        <w:snapToGrid w:val="0"/>
        <w:spacing w:line="360" w:lineRule="auto"/>
        <w:rPr>
          <w:rFonts w:ascii="宋体" w:hAnsi="宋体" w:eastAsia="宋体" w:cs="宋体"/>
          <w:b/>
          <w:bCs/>
          <w:sz w:val="24"/>
          <w:szCs w:val="24"/>
        </w:rPr>
      </w:pPr>
      <w:r>
        <w:rPr>
          <w:rFonts w:hint="eastAsia" w:ascii="宋体" w:hAnsi="宋体" w:eastAsia="宋体" w:cs="宋体"/>
          <w:b/>
          <w:bCs/>
          <w:sz w:val="24"/>
          <w:szCs w:val="24"/>
        </w:rPr>
        <w:t>供应商签章：</w:t>
      </w:r>
    </w:p>
    <w:p>
      <w:pPr>
        <w:spacing w:line="360" w:lineRule="auto"/>
        <w:jc w:val="left"/>
        <w:rPr>
          <w:rFonts w:ascii="宋体" w:hAnsi="宋体" w:eastAsia="宋体" w:cs="宋体"/>
          <w:b/>
          <w:bCs/>
          <w:sz w:val="24"/>
          <w:szCs w:val="24"/>
        </w:rPr>
      </w:pPr>
      <w:r>
        <w:rPr>
          <w:rFonts w:hint="eastAsia" w:ascii="宋体" w:hAnsi="宋体" w:eastAsia="宋体" w:cs="宋体"/>
          <w:b/>
          <w:bCs/>
          <w:sz w:val="24"/>
          <w:szCs w:val="24"/>
        </w:rPr>
        <w:t>日期：   年   月  日</w:t>
      </w:r>
    </w:p>
    <w:p>
      <w:pPr>
        <w:spacing w:before="156" w:beforeLines="50" w:after="156" w:afterLines="50" w:line="360" w:lineRule="auto"/>
        <w:rPr>
          <w:rFonts w:ascii="宋体" w:hAnsi="宋体" w:eastAsia="宋体" w:cs="宋体"/>
          <w:sz w:val="24"/>
          <w:szCs w:val="24"/>
        </w:rPr>
      </w:pPr>
    </w:p>
    <w:p>
      <w:pPr>
        <w:spacing w:before="156" w:beforeLines="50" w:after="156" w:afterLines="50" w:line="360" w:lineRule="auto"/>
        <w:rPr>
          <w:rFonts w:hint="eastAsia" w:ascii="宋体" w:hAnsi="宋体" w:eastAsia="宋体" w:cs="宋体"/>
          <w:sz w:val="24"/>
          <w:szCs w:val="24"/>
        </w:rPr>
      </w:pPr>
      <w:r>
        <w:rPr>
          <w:rFonts w:hint="eastAsia" w:ascii="宋体" w:hAnsi="宋体" w:eastAsia="宋体" w:cs="宋体"/>
          <w:sz w:val="24"/>
          <w:szCs w:val="24"/>
        </w:rPr>
        <w:t>注：</w:t>
      </w:r>
    </w:p>
    <w:p>
      <w:pPr>
        <w:spacing w:before="156" w:beforeLines="50" w:after="156" w:afterLines="50" w:line="360" w:lineRule="auto"/>
        <w:rPr>
          <w:rFonts w:ascii="宋体" w:hAnsi="宋体" w:eastAsia="宋体" w:cs="宋体"/>
          <w:bCs/>
          <w:sz w:val="24"/>
          <w:szCs w:val="24"/>
        </w:rPr>
      </w:pPr>
      <w:r>
        <w:rPr>
          <w:rFonts w:hint="eastAsia" w:ascii="宋体" w:hAnsi="宋体" w:eastAsia="宋体" w:cs="宋体"/>
          <w:bCs/>
          <w:sz w:val="24"/>
          <w:szCs w:val="24"/>
        </w:rPr>
        <w:t>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adjustRightInd w:val="0"/>
        <w:snapToGrid w:val="0"/>
        <w:spacing w:line="360" w:lineRule="auto"/>
        <w:rPr>
          <w:rFonts w:ascii="宋体" w:hAnsi="宋体" w:eastAsia="宋体" w:cs="宋体"/>
          <w:bCs/>
          <w:sz w:val="24"/>
          <w:szCs w:val="24"/>
        </w:rPr>
      </w:pPr>
      <w:r>
        <w:rPr>
          <w:rFonts w:hint="eastAsia" w:ascii="宋体" w:hAnsi="宋体" w:eastAsia="宋体" w:cs="宋体"/>
          <w:bCs/>
          <w:sz w:val="24"/>
          <w:szCs w:val="24"/>
        </w:rPr>
        <w:t>2、供应商所供产品如与询价文件要求的规格及配置不一致，则须在上表偏离说明中详细注明。</w:t>
      </w:r>
    </w:p>
    <w:p>
      <w:pPr>
        <w:adjustRightInd w:val="0"/>
        <w:snapToGrid w:val="0"/>
        <w:spacing w:line="360" w:lineRule="auto"/>
        <w:rPr>
          <w:rFonts w:ascii="宋体" w:hAnsi="宋体" w:eastAsia="宋体" w:cs="宋体"/>
          <w:bCs/>
          <w:sz w:val="24"/>
          <w:szCs w:val="24"/>
        </w:rPr>
      </w:pPr>
      <w:r>
        <w:rPr>
          <w:rFonts w:hint="eastAsia" w:ascii="宋体" w:hAnsi="宋体" w:eastAsia="宋体" w:cs="宋体"/>
          <w:bCs/>
          <w:sz w:val="24"/>
          <w:szCs w:val="24"/>
        </w:rPr>
        <w:t>3、响应部分可后附详细说明及技术资料。</w:t>
      </w:r>
    </w:p>
    <w:p>
      <w:pPr>
        <w:rPr>
          <w:rFonts w:hint="eastAsia"/>
        </w:rPr>
      </w:pPr>
    </w:p>
    <w:p>
      <w:pPr>
        <w:pStyle w:val="2"/>
        <w:rPr>
          <w:rFonts w:hint="eastAsia"/>
        </w:rPr>
      </w:pPr>
    </w:p>
    <w:p>
      <w:pPr>
        <w:pStyle w:val="2"/>
        <w:rPr>
          <w:rFonts w:hint="eastAsia"/>
        </w:rPr>
      </w:pPr>
    </w:p>
    <w:p>
      <w:pPr>
        <w:pStyle w:val="2"/>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8"/>
      <w:bookmarkEnd w:id="89"/>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lang w:val="en-US" w:eastAsia="zh-CN"/>
              </w:rPr>
            </w:pPr>
            <w:r>
              <w:rPr>
                <w:rFonts w:hint="eastAsia"/>
                <w:lang w:val="en-US" w:eastAsia="zh-CN"/>
              </w:rPr>
              <w:t>1包</w:t>
            </w:r>
          </w:p>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spacing w:line="440" w:lineRule="exact"/>
              <w:ind w:right="-670"/>
              <w:rPr>
                <w:rFonts w:hint="eastAsia"/>
                <w:lang w:val="en-US" w:eastAsia="zh-CN"/>
              </w:rPr>
            </w:pPr>
            <w:r>
              <w:rPr>
                <w:rFonts w:hint="eastAsia"/>
                <w:lang w:val="en-US" w:eastAsia="zh-CN"/>
              </w:rPr>
              <w:t>2包</w:t>
            </w:r>
          </w:p>
          <w:p>
            <w:pPr>
              <w:spacing w:line="440" w:lineRule="exact"/>
              <w:ind w:right="-670"/>
              <w:rPr>
                <w:rFonts w:hint="eastAsia"/>
              </w:rPr>
            </w:pPr>
            <w:r>
              <w:rPr>
                <w:rFonts w:hint="eastAsia"/>
              </w:rPr>
              <w:t>小写：                          元</w:t>
            </w:r>
            <w:r>
              <w:rPr>
                <w:rFonts w:hint="eastAsia"/>
                <w:lang w:eastAsia="zh-CN"/>
              </w:rPr>
              <w:t>（</w:t>
            </w:r>
            <w:r>
              <w:rPr>
                <w:rFonts w:hint="eastAsia"/>
                <w:lang w:val="en-US" w:eastAsia="zh-CN"/>
              </w:rPr>
              <w:t xml:space="preserve">      元/辆</w:t>
            </w:r>
            <w:r>
              <w:rPr>
                <w:rFonts w:hint="eastAsia"/>
                <w:lang w:eastAsia="zh-CN"/>
              </w:rPr>
              <w:t>）</w:t>
            </w:r>
            <w:r>
              <w:rPr>
                <w:rFonts w:hint="eastAsia"/>
              </w:rPr>
              <w:t xml:space="preserve"> </w:t>
            </w:r>
          </w:p>
          <w:p>
            <w:pPr>
              <w:spacing w:line="440" w:lineRule="exact"/>
              <w:ind w:right="-670"/>
              <w:rPr>
                <w:rFonts w:hint="eastAsia"/>
              </w:rPr>
            </w:pPr>
            <w:r>
              <w:rPr>
                <w:rFonts w:hint="eastAsia"/>
              </w:rPr>
              <w:t>大写：                          元</w:t>
            </w:r>
            <w:r>
              <w:rPr>
                <w:rFonts w:hint="eastAsia"/>
                <w:lang w:eastAsia="zh-CN"/>
              </w:rPr>
              <w:t>（</w:t>
            </w:r>
            <w:r>
              <w:rPr>
                <w:rFonts w:hint="eastAsia"/>
                <w:lang w:val="en-US" w:eastAsia="zh-CN"/>
              </w:rPr>
              <w:t xml:space="preserve">      元/辆</w:t>
            </w:r>
            <w:r>
              <w:rPr>
                <w:rFonts w:hint="eastAsia"/>
                <w:lang w:eastAsia="zh-CN"/>
              </w:rPr>
              <w:t>）</w:t>
            </w:r>
          </w:p>
          <w:p>
            <w:pPr>
              <w:pStyle w:val="2"/>
              <w:ind w:left="0" w:leftChars="0" w:firstLine="0" w:firstLineChars="0"/>
              <w:rPr>
                <w:rFonts w:hint="eastAsia"/>
                <w:lang w:val="en-US" w:eastAsia="zh-CN"/>
              </w:rPr>
            </w:pPr>
          </w:p>
          <w:p>
            <w:pPr>
              <w:pStyle w:val="2"/>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2"/>
        <w:ind w:left="0" w:leftChars="0" w:firstLine="0" w:firstLineChars="0"/>
        <w:rPr>
          <w:rFonts w:hint="eastAsia" w:ascii="宋体" w:hAnsi="宋体" w:cs="宋体"/>
          <w:color w:val="auto"/>
          <w:szCs w:val="21"/>
        </w:rPr>
      </w:pPr>
    </w:p>
    <w:p>
      <w:pPr>
        <w:pStyle w:val="17"/>
        <w:ind w:left="0" w:leftChars="0" w:firstLine="0" w:firstLineChars="0"/>
        <w:rPr>
          <w:rFonts w:hint="eastAsia"/>
          <w:lang w:eastAsia="zh-CN"/>
        </w:rPr>
      </w:pPr>
      <w:bookmarkStart w:id="90" w:name="_Toc32017"/>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0"/>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1" w:name="_Toc12025_WPSOffice_Level1"/>
      <w:r>
        <w:rPr>
          <w:rFonts w:hint="eastAsia"/>
          <w:b/>
          <w:bCs/>
          <w:color w:val="auto"/>
          <w:sz w:val="28"/>
          <w:szCs w:val="28"/>
          <w:lang w:val="zh-CN"/>
        </w:rPr>
        <w:t>供货、安装、售后服务承诺</w:t>
      </w:r>
      <w:bookmarkEnd w:id="9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2" w:name="_Toc27705"/>
      <w:r>
        <w:rPr>
          <w:rFonts w:hint="eastAsia" w:ascii="宋体" w:hAnsi="宋体" w:eastAsia="宋体" w:cs="宋体"/>
          <w:color w:val="auto"/>
          <w:sz w:val="21"/>
          <w:szCs w:val="21"/>
        </w:rPr>
        <w:t>附件</w:t>
      </w:r>
      <w:bookmarkEnd w:id="92"/>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3" w:name="_Toc1950_WPSOffice_Level1"/>
      <w:r>
        <w:rPr>
          <w:rFonts w:hint="eastAsia"/>
          <w:b/>
          <w:bCs/>
          <w:color w:val="auto"/>
          <w:sz w:val="28"/>
          <w:szCs w:val="28"/>
          <w:lang w:val="zh-CN"/>
        </w:rPr>
        <w:t>询价文件要求和供应商认为需要提供的其它说明和资料</w:t>
      </w:r>
      <w:bookmarkEnd w:id="93"/>
    </w:p>
    <w:p>
      <w:pPr>
        <w:jc w:val="both"/>
        <w:rPr>
          <w:rStyle w:val="39"/>
          <w:rFonts w:hint="eastAsia"/>
          <w:color w:val="auto"/>
          <w:sz w:val="21"/>
          <w:szCs w:val="21"/>
          <w:lang w:val="en-US" w:eastAsia="zh-CN"/>
        </w:rPr>
      </w:pPr>
      <w:bookmarkStart w:id="94" w:name="_Toc3085"/>
      <w:bookmarkStart w:id="95" w:name="_Toc19844_WPSOffice_Level1"/>
    </w:p>
    <w:p>
      <w:pPr>
        <w:jc w:val="both"/>
        <w:rPr>
          <w:rStyle w:val="39"/>
          <w:rFonts w:hint="eastAsia"/>
          <w:color w:val="auto"/>
          <w:sz w:val="21"/>
          <w:szCs w:val="21"/>
          <w:lang w:val="en-US" w:eastAsia="zh-CN"/>
        </w:rPr>
      </w:pPr>
    </w:p>
    <w:bookmarkEnd w:id="94"/>
    <w:bookmarkEnd w:id="95"/>
    <w:p>
      <w:pPr>
        <w:ind w:left="0" w:leftChars="0" w:right="0" w:rightChars="0" w:firstLine="0" w:firstLineChars="0"/>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霍山县乡源供水有限公司业务车辆采购项目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5NzM3M2JhNGFjMDJhZWIxZDEyODlmYjJhNjQwYzQifQ=="/>
  </w:docVars>
  <w:rsids>
    <w:rsidRoot w:val="00172A27"/>
    <w:rsid w:val="0003708B"/>
    <w:rsid w:val="00292389"/>
    <w:rsid w:val="00706054"/>
    <w:rsid w:val="00847D88"/>
    <w:rsid w:val="00B17BC8"/>
    <w:rsid w:val="00F66CE8"/>
    <w:rsid w:val="011744DF"/>
    <w:rsid w:val="01352FD0"/>
    <w:rsid w:val="015168C2"/>
    <w:rsid w:val="01D35A0A"/>
    <w:rsid w:val="01D72602"/>
    <w:rsid w:val="022B73BF"/>
    <w:rsid w:val="02923D0A"/>
    <w:rsid w:val="0297760C"/>
    <w:rsid w:val="02AA1EE6"/>
    <w:rsid w:val="02C17B34"/>
    <w:rsid w:val="02F85797"/>
    <w:rsid w:val="03150F8F"/>
    <w:rsid w:val="031838E3"/>
    <w:rsid w:val="03A777E0"/>
    <w:rsid w:val="03B00599"/>
    <w:rsid w:val="04777FAA"/>
    <w:rsid w:val="047A1250"/>
    <w:rsid w:val="04831F83"/>
    <w:rsid w:val="04837086"/>
    <w:rsid w:val="048570FC"/>
    <w:rsid w:val="0558683D"/>
    <w:rsid w:val="05665F62"/>
    <w:rsid w:val="056F542D"/>
    <w:rsid w:val="059C0CBD"/>
    <w:rsid w:val="05B90B09"/>
    <w:rsid w:val="05BB7B33"/>
    <w:rsid w:val="062A252A"/>
    <w:rsid w:val="0644344B"/>
    <w:rsid w:val="065734CB"/>
    <w:rsid w:val="06A80ACF"/>
    <w:rsid w:val="06BE48F4"/>
    <w:rsid w:val="070539D3"/>
    <w:rsid w:val="0713690B"/>
    <w:rsid w:val="07500CD8"/>
    <w:rsid w:val="07550BBC"/>
    <w:rsid w:val="0784433C"/>
    <w:rsid w:val="07BE2903"/>
    <w:rsid w:val="07E42C56"/>
    <w:rsid w:val="07F727F0"/>
    <w:rsid w:val="094825C0"/>
    <w:rsid w:val="09B24D52"/>
    <w:rsid w:val="09F429FB"/>
    <w:rsid w:val="0A056E0E"/>
    <w:rsid w:val="0A372EC7"/>
    <w:rsid w:val="0A381ED7"/>
    <w:rsid w:val="0A522CFE"/>
    <w:rsid w:val="0A6B423D"/>
    <w:rsid w:val="0A6F7AD4"/>
    <w:rsid w:val="0A967446"/>
    <w:rsid w:val="0ADA7309"/>
    <w:rsid w:val="0AEB241F"/>
    <w:rsid w:val="0B37771E"/>
    <w:rsid w:val="0B3A232A"/>
    <w:rsid w:val="0B7423F7"/>
    <w:rsid w:val="0B92029E"/>
    <w:rsid w:val="0BBD26DB"/>
    <w:rsid w:val="0C061911"/>
    <w:rsid w:val="0C717286"/>
    <w:rsid w:val="0C8B3F0F"/>
    <w:rsid w:val="0CD93263"/>
    <w:rsid w:val="0D162B03"/>
    <w:rsid w:val="0D4A538B"/>
    <w:rsid w:val="0D6E0841"/>
    <w:rsid w:val="0D957933"/>
    <w:rsid w:val="0DA41150"/>
    <w:rsid w:val="0E2B3D85"/>
    <w:rsid w:val="0E7B6D74"/>
    <w:rsid w:val="0EAB242F"/>
    <w:rsid w:val="0EBF6591"/>
    <w:rsid w:val="0F2D5415"/>
    <w:rsid w:val="0F3119DC"/>
    <w:rsid w:val="0F6530C0"/>
    <w:rsid w:val="0F8D6C97"/>
    <w:rsid w:val="0F932AFB"/>
    <w:rsid w:val="10493F0A"/>
    <w:rsid w:val="10BC3099"/>
    <w:rsid w:val="116946CE"/>
    <w:rsid w:val="11A511E9"/>
    <w:rsid w:val="122B65C1"/>
    <w:rsid w:val="1264252E"/>
    <w:rsid w:val="13320CAC"/>
    <w:rsid w:val="133A7582"/>
    <w:rsid w:val="133C3075"/>
    <w:rsid w:val="13592465"/>
    <w:rsid w:val="13611A2A"/>
    <w:rsid w:val="13714295"/>
    <w:rsid w:val="13C606BA"/>
    <w:rsid w:val="13D83B84"/>
    <w:rsid w:val="1414601F"/>
    <w:rsid w:val="141A392E"/>
    <w:rsid w:val="14581FA2"/>
    <w:rsid w:val="14633700"/>
    <w:rsid w:val="147737A7"/>
    <w:rsid w:val="14827BCA"/>
    <w:rsid w:val="14B87D91"/>
    <w:rsid w:val="14D021CE"/>
    <w:rsid w:val="14F04C17"/>
    <w:rsid w:val="15081ED3"/>
    <w:rsid w:val="15165EFD"/>
    <w:rsid w:val="1556562C"/>
    <w:rsid w:val="156D56CE"/>
    <w:rsid w:val="159267B6"/>
    <w:rsid w:val="161D1882"/>
    <w:rsid w:val="16A81ADA"/>
    <w:rsid w:val="16C41FE1"/>
    <w:rsid w:val="16E30B31"/>
    <w:rsid w:val="16E90795"/>
    <w:rsid w:val="16E922C1"/>
    <w:rsid w:val="17127177"/>
    <w:rsid w:val="174961DA"/>
    <w:rsid w:val="174F1F7C"/>
    <w:rsid w:val="17597E0D"/>
    <w:rsid w:val="176349E4"/>
    <w:rsid w:val="177D53E4"/>
    <w:rsid w:val="18194E5B"/>
    <w:rsid w:val="18392471"/>
    <w:rsid w:val="186E369B"/>
    <w:rsid w:val="18951FC7"/>
    <w:rsid w:val="18B06CB8"/>
    <w:rsid w:val="18BF07B6"/>
    <w:rsid w:val="18C31BA8"/>
    <w:rsid w:val="18E170E3"/>
    <w:rsid w:val="18FB5F6E"/>
    <w:rsid w:val="19080508"/>
    <w:rsid w:val="19750DD6"/>
    <w:rsid w:val="19783115"/>
    <w:rsid w:val="198620A5"/>
    <w:rsid w:val="19996F05"/>
    <w:rsid w:val="1A1D00D5"/>
    <w:rsid w:val="1A331B52"/>
    <w:rsid w:val="1B255937"/>
    <w:rsid w:val="1B7D11A5"/>
    <w:rsid w:val="1BD82076"/>
    <w:rsid w:val="1BED2EA5"/>
    <w:rsid w:val="1BF87562"/>
    <w:rsid w:val="1C027FEB"/>
    <w:rsid w:val="1C230B2D"/>
    <w:rsid w:val="1C5D7A81"/>
    <w:rsid w:val="1C996F6B"/>
    <w:rsid w:val="1CA0108A"/>
    <w:rsid w:val="1CEA6453"/>
    <w:rsid w:val="1D0105DB"/>
    <w:rsid w:val="1D217AE8"/>
    <w:rsid w:val="1D2642A2"/>
    <w:rsid w:val="1D5B719B"/>
    <w:rsid w:val="1D691CF6"/>
    <w:rsid w:val="1DAF76B8"/>
    <w:rsid w:val="1DC0444F"/>
    <w:rsid w:val="1E3106CF"/>
    <w:rsid w:val="1E5351BE"/>
    <w:rsid w:val="1ECF49F1"/>
    <w:rsid w:val="1F3454C6"/>
    <w:rsid w:val="1F517E9A"/>
    <w:rsid w:val="1F5D6BC7"/>
    <w:rsid w:val="1F6C4AEE"/>
    <w:rsid w:val="1FF9332C"/>
    <w:rsid w:val="2009288A"/>
    <w:rsid w:val="202E2A41"/>
    <w:rsid w:val="209015F8"/>
    <w:rsid w:val="209F2B37"/>
    <w:rsid w:val="212E3565"/>
    <w:rsid w:val="21336370"/>
    <w:rsid w:val="2134647A"/>
    <w:rsid w:val="213B0D30"/>
    <w:rsid w:val="214B42D7"/>
    <w:rsid w:val="215167E4"/>
    <w:rsid w:val="21543BEE"/>
    <w:rsid w:val="21957187"/>
    <w:rsid w:val="21D50B53"/>
    <w:rsid w:val="21F577EF"/>
    <w:rsid w:val="22067FA4"/>
    <w:rsid w:val="22175379"/>
    <w:rsid w:val="221B322D"/>
    <w:rsid w:val="230509C2"/>
    <w:rsid w:val="234A74A5"/>
    <w:rsid w:val="236E7DAD"/>
    <w:rsid w:val="23CC70D4"/>
    <w:rsid w:val="24267BFD"/>
    <w:rsid w:val="242D70F2"/>
    <w:rsid w:val="249763A0"/>
    <w:rsid w:val="249C4D10"/>
    <w:rsid w:val="24D300E0"/>
    <w:rsid w:val="24F23F2D"/>
    <w:rsid w:val="25273C28"/>
    <w:rsid w:val="25656A25"/>
    <w:rsid w:val="25991012"/>
    <w:rsid w:val="25D979FD"/>
    <w:rsid w:val="25ED3305"/>
    <w:rsid w:val="25F96FA1"/>
    <w:rsid w:val="260D2BCC"/>
    <w:rsid w:val="262D1358"/>
    <w:rsid w:val="26437E0E"/>
    <w:rsid w:val="26943C3F"/>
    <w:rsid w:val="26965EC8"/>
    <w:rsid w:val="26A33FC0"/>
    <w:rsid w:val="26A61FB0"/>
    <w:rsid w:val="27513276"/>
    <w:rsid w:val="2756117E"/>
    <w:rsid w:val="27E62833"/>
    <w:rsid w:val="280C55E5"/>
    <w:rsid w:val="288E4477"/>
    <w:rsid w:val="28B95567"/>
    <w:rsid w:val="28DD2E3D"/>
    <w:rsid w:val="296C5062"/>
    <w:rsid w:val="298B1F17"/>
    <w:rsid w:val="2A9873BD"/>
    <w:rsid w:val="2A987BB9"/>
    <w:rsid w:val="2AFD66B5"/>
    <w:rsid w:val="2B083239"/>
    <w:rsid w:val="2B1C14C3"/>
    <w:rsid w:val="2BAE2C9D"/>
    <w:rsid w:val="2BD3447D"/>
    <w:rsid w:val="2BD6049A"/>
    <w:rsid w:val="2BF44CEF"/>
    <w:rsid w:val="2C6E3168"/>
    <w:rsid w:val="2D187A52"/>
    <w:rsid w:val="2D254D25"/>
    <w:rsid w:val="2D2B28B3"/>
    <w:rsid w:val="2D655F7F"/>
    <w:rsid w:val="2D743811"/>
    <w:rsid w:val="2D751276"/>
    <w:rsid w:val="2D897B5C"/>
    <w:rsid w:val="2DC91B5A"/>
    <w:rsid w:val="2DD172D8"/>
    <w:rsid w:val="2DD57ECD"/>
    <w:rsid w:val="2DD613CD"/>
    <w:rsid w:val="2E0C6EE9"/>
    <w:rsid w:val="2E1267B9"/>
    <w:rsid w:val="2E502466"/>
    <w:rsid w:val="2E604F7C"/>
    <w:rsid w:val="2EA944F0"/>
    <w:rsid w:val="2EB86906"/>
    <w:rsid w:val="2ED51A6E"/>
    <w:rsid w:val="2F1C57A5"/>
    <w:rsid w:val="2F2A48A2"/>
    <w:rsid w:val="2FA7707A"/>
    <w:rsid w:val="2FBA788B"/>
    <w:rsid w:val="2FEA7FA2"/>
    <w:rsid w:val="30091271"/>
    <w:rsid w:val="3019462B"/>
    <w:rsid w:val="301D6437"/>
    <w:rsid w:val="306378EA"/>
    <w:rsid w:val="30795E50"/>
    <w:rsid w:val="30C735A9"/>
    <w:rsid w:val="30E6401D"/>
    <w:rsid w:val="313E1763"/>
    <w:rsid w:val="31C6280C"/>
    <w:rsid w:val="31F9233C"/>
    <w:rsid w:val="32661595"/>
    <w:rsid w:val="328D671D"/>
    <w:rsid w:val="32C06DE2"/>
    <w:rsid w:val="32DB40DB"/>
    <w:rsid w:val="33583310"/>
    <w:rsid w:val="339B7435"/>
    <w:rsid w:val="33B14AD2"/>
    <w:rsid w:val="33D20BA2"/>
    <w:rsid w:val="33E1101F"/>
    <w:rsid w:val="340E6C58"/>
    <w:rsid w:val="34154052"/>
    <w:rsid w:val="34324321"/>
    <w:rsid w:val="349D31D8"/>
    <w:rsid w:val="34A55A3F"/>
    <w:rsid w:val="34CB67DC"/>
    <w:rsid w:val="34D536C4"/>
    <w:rsid w:val="34E95FF5"/>
    <w:rsid w:val="350F4B5F"/>
    <w:rsid w:val="359112A2"/>
    <w:rsid w:val="35A16482"/>
    <w:rsid w:val="35CE143F"/>
    <w:rsid w:val="35F165B8"/>
    <w:rsid w:val="361D3C18"/>
    <w:rsid w:val="36485BE8"/>
    <w:rsid w:val="36503A40"/>
    <w:rsid w:val="368E0EDE"/>
    <w:rsid w:val="36DA37D0"/>
    <w:rsid w:val="36DF7A21"/>
    <w:rsid w:val="36F40FE9"/>
    <w:rsid w:val="371549D7"/>
    <w:rsid w:val="37521BDE"/>
    <w:rsid w:val="37DE4003"/>
    <w:rsid w:val="37DF419C"/>
    <w:rsid w:val="37F90F6A"/>
    <w:rsid w:val="3849628B"/>
    <w:rsid w:val="387144D5"/>
    <w:rsid w:val="38B45EFC"/>
    <w:rsid w:val="38D036A4"/>
    <w:rsid w:val="38D17E87"/>
    <w:rsid w:val="38EA21D0"/>
    <w:rsid w:val="38F723B6"/>
    <w:rsid w:val="39237904"/>
    <w:rsid w:val="39792C93"/>
    <w:rsid w:val="39841BE4"/>
    <w:rsid w:val="3AAE5E82"/>
    <w:rsid w:val="3AE97D6B"/>
    <w:rsid w:val="3B09701F"/>
    <w:rsid w:val="3B340E52"/>
    <w:rsid w:val="3B575F99"/>
    <w:rsid w:val="3B7148FD"/>
    <w:rsid w:val="3B8E3C6C"/>
    <w:rsid w:val="3B987D39"/>
    <w:rsid w:val="3BF30443"/>
    <w:rsid w:val="3C1C5FDB"/>
    <w:rsid w:val="3C56293E"/>
    <w:rsid w:val="3C6D7B72"/>
    <w:rsid w:val="3C967255"/>
    <w:rsid w:val="3CAA2A67"/>
    <w:rsid w:val="3CD61F9A"/>
    <w:rsid w:val="3D457CC8"/>
    <w:rsid w:val="3D5C50E1"/>
    <w:rsid w:val="3E046DF3"/>
    <w:rsid w:val="3E4A7D54"/>
    <w:rsid w:val="3E50419B"/>
    <w:rsid w:val="3E544A2D"/>
    <w:rsid w:val="3E9D780F"/>
    <w:rsid w:val="3F570499"/>
    <w:rsid w:val="3FDD0071"/>
    <w:rsid w:val="40871F18"/>
    <w:rsid w:val="408F2C22"/>
    <w:rsid w:val="40B4201E"/>
    <w:rsid w:val="40B4502A"/>
    <w:rsid w:val="40D00173"/>
    <w:rsid w:val="41132993"/>
    <w:rsid w:val="41C77480"/>
    <w:rsid w:val="41DD49C0"/>
    <w:rsid w:val="41E466BF"/>
    <w:rsid w:val="422B5D33"/>
    <w:rsid w:val="4260727A"/>
    <w:rsid w:val="428141CF"/>
    <w:rsid w:val="42D11E1F"/>
    <w:rsid w:val="42ED6ACA"/>
    <w:rsid w:val="431D644D"/>
    <w:rsid w:val="435D635D"/>
    <w:rsid w:val="43685E08"/>
    <w:rsid w:val="43DD3193"/>
    <w:rsid w:val="440C105E"/>
    <w:rsid w:val="446308DB"/>
    <w:rsid w:val="44A40D42"/>
    <w:rsid w:val="44A83992"/>
    <w:rsid w:val="44D74C5B"/>
    <w:rsid w:val="45241E78"/>
    <w:rsid w:val="458F0A67"/>
    <w:rsid w:val="459044BE"/>
    <w:rsid w:val="459907ED"/>
    <w:rsid w:val="45FC1F89"/>
    <w:rsid w:val="46447AD0"/>
    <w:rsid w:val="4667667C"/>
    <w:rsid w:val="46CE47FB"/>
    <w:rsid w:val="46FE1966"/>
    <w:rsid w:val="47297854"/>
    <w:rsid w:val="47607155"/>
    <w:rsid w:val="47AD1197"/>
    <w:rsid w:val="47BF356A"/>
    <w:rsid w:val="47ED349E"/>
    <w:rsid w:val="48127EBE"/>
    <w:rsid w:val="48691C45"/>
    <w:rsid w:val="48C40DA6"/>
    <w:rsid w:val="48D30C8F"/>
    <w:rsid w:val="48DE1DCA"/>
    <w:rsid w:val="48EE5384"/>
    <w:rsid w:val="48F93679"/>
    <w:rsid w:val="492B71A6"/>
    <w:rsid w:val="493E0515"/>
    <w:rsid w:val="49665DCB"/>
    <w:rsid w:val="49734405"/>
    <w:rsid w:val="498C5E4B"/>
    <w:rsid w:val="49974E74"/>
    <w:rsid w:val="4A0E2871"/>
    <w:rsid w:val="4A4B552C"/>
    <w:rsid w:val="4A4D2829"/>
    <w:rsid w:val="4A785C33"/>
    <w:rsid w:val="4A7D13BA"/>
    <w:rsid w:val="4AAE72B9"/>
    <w:rsid w:val="4AED40D1"/>
    <w:rsid w:val="4B4F020D"/>
    <w:rsid w:val="4B613D8A"/>
    <w:rsid w:val="4BDA24DF"/>
    <w:rsid w:val="4C1A3E9F"/>
    <w:rsid w:val="4C347DEE"/>
    <w:rsid w:val="4C68185E"/>
    <w:rsid w:val="4CA91531"/>
    <w:rsid w:val="4CC170FC"/>
    <w:rsid w:val="4D18297E"/>
    <w:rsid w:val="4D291759"/>
    <w:rsid w:val="4D2E66D8"/>
    <w:rsid w:val="4D6D2BD7"/>
    <w:rsid w:val="4D757618"/>
    <w:rsid w:val="4D9F28D5"/>
    <w:rsid w:val="4DC25072"/>
    <w:rsid w:val="4E1A6C5C"/>
    <w:rsid w:val="4E825788"/>
    <w:rsid w:val="4E9F52AD"/>
    <w:rsid w:val="4EAA6492"/>
    <w:rsid w:val="4F9010E9"/>
    <w:rsid w:val="4FF765D1"/>
    <w:rsid w:val="50106576"/>
    <w:rsid w:val="50232D48"/>
    <w:rsid w:val="50345C2D"/>
    <w:rsid w:val="50677BFC"/>
    <w:rsid w:val="50E517A3"/>
    <w:rsid w:val="51373F3D"/>
    <w:rsid w:val="517E7C7E"/>
    <w:rsid w:val="518547B6"/>
    <w:rsid w:val="519F44C2"/>
    <w:rsid w:val="51AD6F1E"/>
    <w:rsid w:val="523E55B6"/>
    <w:rsid w:val="52AD0B16"/>
    <w:rsid w:val="52C04276"/>
    <w:rsid w:val="52DF5542"/>
    <w:rsid w:val="52F7398F"/>
    <w:rsid w:val="5492580D"/>
    <w:rsid w:val="54A309A3"/>
    <w:rsid w:val="54B56A54"/>
    <w:rsid w:val="54CF254E"/>
    <w:rsid w:val="558001AF"/>
    <w:rsid w:val="558D66D2"/>
    <w:rsid w:val="55AE7DE8"/>
    <w:rsid w:val="55AF41F5"/>
    <w:rsid w:val="55DD401C"/>
    <w:rsid w:val="55FB7588"/>
    <w:rsid w:val="56530A5B"/>
    <w:rsid w:val="565A0E6B"/>
    <w:rsid w:val="56DB50A6"/>
    <w:rsid w:val="57562B24"/>
    <w:rsid w:val="57B448C9"/>
    <w:rsid w:val="57D256C3"/>
    <w:rsid w:val="57FF690C"/>
    <w:rsid w:val="581B40F7"/>
    <w:rsid w:val="58565344"/>
    <w:rsid w:val="58667ACD"/>
    <w:rsid w:val="58695F8B"/>
    <w:rsid w:val="589543F5"/>
    <w:rsid w:val="591A2410"/>
    <w:rsid w:val="593E4154"/>
    <w:rsid w:val="59423AF1"/>
    <w:rsid w:val="59BF4717"/>
    <w:rsid w:val="59E00D64"/>
    <w:rsid w:val="5A4E05A7"/>
    <w:rsid w:val="5A6D49B6"/>
    <w:rsid w:val="5A9864B3"/>
    <w:rsid w:val="5B282082"/>
    <w:rsid w:val="5B7075D7"/>
    <w:rsid w:val="5B863BCB"/>
    <w:rsid w:val="5BA07BB6"/>
    <w:rsid w:val="5BA3057C"/>
    <w:rsid w:val="5BBE35F6"/>
    <w:rsid w:val="5BDB11AD"/>
    <w:rsid w:val="5C3E5A4E"/>
    <w:rsid w:val="5CBC7ECE"/>
    <w:rsid w:val="5CFB63ED"/>
    <w:rsid w:val="5D0C73DB"/>
    <w:rsid w:val="5D1E4502"/>
    <w:rsid w:val="5D273630"/>
    <w:rsid w:val="5D356529"/>
    <w:rsid w:val="5D603CFB"/>
    <w:rsid w:val="5D707A1D"/>
    <w:rsid w:val="5D7B64A1"/>
    <w:rsid w:val="5DD65B4C"/>
    <w:rsid w:val="5E812F4F"/>
    <w:rsid w:val="5E9D2493"/>
    <w:rsid w:val="5EB3743D"/>
    <w:rsid w:val="5ED30E67"/>
    <w:rsid w:val="5EFB6C0F"/>
    <w:rsid w:val="5F0510AD"/>
    <w:rsid w:val="5F060FB7"/>
    <w:rsid w:val="5F2B66BC"/>
    <w:rsid w:val="5F402988"/>
    <w:rsid w:val="5F4A0598"/>
    <w:rsid w:val="5F5348CD"/>
    <w:rsid w:val="5F607FA6"/>
    <w:rsid w:val="5FC957A3"/>
    <w:rsid w:val="5FDE2627"/>
    <w:rsid w:val="60165A67"/>
    <w:rsid w:val="60435494"/>
    <w:rsid w:val="60651FB9"/>
    <w:rsid w:val="60AB1BEE"/>
    <w:rsid w:val="61456042"/>
    <w:rsid w:val="614B38A4"/>
    <w:rsid w:val="615E5718"/>
    <w:rsid w:val="61705B21"/>
    <w:rsid w:val="61731D75"/>
    <w:rsid w:val="61845E20"/>
    <w:rsid w:val="618D0E1A"/>
    <w:rsid w:val="619C1CA6"/>
    <w:rsid w:val="61AC4109"/>
    <w:rsid w:val="61F85938"/>
    <w:rsid w:val="61FF653E"/>
    <w:rsid w:val="625F350F"/>
    <w:rsid w:val="62816E52"/>
    <w:rsid w:val="629D1B22"/>
    <w:rsid w:val="62FC7518"/>
    <w:rsid w:val="63050313"/>
    <w:rsid w:val="630B138C"/>
    <w:rsid w:val="631D3EFA"/>
    <w:rsid w:val="632B4C04"/>
    <w:rsid w:val="63364B4C"/>
    <w:rsid w:val="63637DD7"/>
    <w:rsid w:val="639C65AB"/>
    <w:rsid w:val="63AB63CB"/>
    <w:rsid w:val="63B321AB"/>
    <w:rsid w:val="63CE30A4"/>
    <w:rsid w:val="63E8055D"/>
    <w:rsid w:val="63F05C52"/>
    <w:rsid w:val="63F339B8"/>
    <w:rsid w:val="64AD138F"/>
    <w:rsid w:val="64BA0E02"/>
    <w:rsid w:val="64FC4735"/>
    <w:rsid w:val="651B533C"/>
    <w:rsid w:val="651C46B8"/>
    <w:rsid w:val="65311886"/>
    <w:rsid w:val="65384140"/>
    <w:rsid w:val="65502555"/>
    <w:rsid w:val="65520F7C"/>
    <w:rsid w:val="65771F5A"/>
    <w:rsid w:val="65901E03"/>
    <w:rsid w:val="667629CA"/>
    <w:rsid w:val="668101EB"/>
    <w:rsid w:val="66B8521A"/>
    <w:rsid w:val="66CF1503"/>
    <w:rsid w:val="66F918C9"/>
    <w:rsid w:val="676476D8"/>
    <w:rsid w:val="678154B0"/>
    <w:rsid w:val="67AF6668"/>
    <w:rsid w:val="67E14E94"/>
    <w:rsid w:val="68211B85"/>
    <w:rsid w:val="68376930"/>
    <w:rsid w:val="68560087"/>
    <w:rsid w:val="687F004A"/>
    <w:rsid w:val="68BA3798"/>
    <w:rsid w:val="68DC7583"/>
    <w:rsid w:val="68F105A4"/>
    <w:rsid w:val="690D0368"/>
    <w:rsid w:val="69EC2952"/>
    <w:rsid w:val="69F4791E"/>
    <w:rsid w:val="6A47529D"/>
    <w:rsid w:val="6A6A50DD"/>
    <w:rsid w:val="6AF61310"/>
    <w:rsid w:val="6AFF1193"/>
    <w:rsid w:val="6B225547"/>
    <w:rsid w:val="6B263DBA"/>
    <w:rsid w:val="6B413A50"/>
    <w:rsid w:val="6B5F1F9E"/>
    <w:rsid w:val="6B6D3148"/>
    <w:rsid w:val="6BDE614C"/>
    <w:rsid w:val="6BE22727"/>
    <w:rsid w:val="6C0040EC"/>
    <w:rsid w:val="6C0A4B24"/>
    <w:rsid w:val="6C147972"/>
    <w:rsid w:val="6C4F64A4"/>
    <w:rsid w:val="6C640C01"/>
    <w:rsid w:val="6C810D4A"/>
    <w:rsid w:val="6CAE0116"/>
    <w:rsid w:val="6CD771B7"/>
    <w:rsid w:val="6D4122F7"/>
    <w:rsid w:val="6D574D6B"/>
    <w:rsid w:val="6D641EB9"/>
    <w:rsid w:val="6D6A3DA9"/>
    <w:rsid w:val="6D9B23AC"/>
    <w:rsid w:val="6DA52666"/>
    <w:rsid w:val="6DB0368A"/>
    <w:rsid w:val="6E442FF4"/>
    <w:rsid w:val="6E6A435F"/>
    <w:rsid w:val="6EF56351"/>
    <w:rsid w:val="6F343FCD"/>
    <w:rsid w:val="6F5632F9"/>
    <w:rsid w:val="6F593876"/>
    <w:rsid w:val="6F616041"/>
    <w:rsid w:val="6F643911"/>
    <w:rsid w:val="6F6D24C1"/>
    <w:rsid w:val="6F976846"/>
    <w:rsid w:val="6FB45A58"/>
    <w:rsid w:val="6FB71515"/>
    <w:rsid w:val="704749E2"/>
    <w:rsid w:val="707D6EAA"/>
    <w:rsid w:val="707E77DD"/>
    <w:rsid w:val="708E204E"/>
    <w:rsid w:val="70F640AD"/>
    <w:rsid w:val="715609FF"/>
    <w:rsid w:val="716A72F3"/>
    <w:rsid w:val="71805BCB"/>
    <w:rsid w:val="71A46547"/>
    <w:rsid w:val="72226A91"/>
    <w:rsid w:val="72815C13"/>
    <w:rsid w:val="72824437"/>
    <w:rsid w:val="731F06ED"/>
    <w:rsid w:val="73654805"/>
    <w:rsid w:val="73AA71C4"/>
    <w:rsid w:val="73BA01A0"/>
    <w:rsid w:val="73D81B5D"/>
    <w:rsid w:val="745A5C35"/>
    <w:rsid w:val="7481780E"/>
    <w:rsid w:val="75A769E0"/>
    <w:rsid w:val="75B838E8"/>
    <w:rsid w:val="75FB1AD5"/>
    <w:rsid w:val="762411EC"/>
    <w:rsid w:val="76911B4D"/>
    <w:rsid w:val="76977A33"/>
    <w:rsid w:val="76E87B64"/>
    <w:rsid w:val="776D2CC4"/>
    <w:rsid w:val="77AF078E"/>
    <w:rsid w:val="77EC0CA0"/>
    <w:rsid w:val="780452EF"/>
    <w:rsid w:val="781077BF"/>
    <w:rsid w:val="782F0227"/>
    <w:rsid w:val="78397A44"/>
    <w:rsid w:val="78887365"/>
    <w:rsid w:val="789C2226"/>
    <w:rsid w:val="78CC4196"/>
    <w:rsid w:val="78DF200C"/>
    <w:rsid w:val="78F92F7D"/>
    <w:rsid w:val="78FF6FF6"/>
    <w:rsid w:val="791B59B6"/>
    <w:rsid w:val="7927654F"/>
    <w:rsid w:val="794851E5"/>
    <w:rsid w:val="794F7F35"/>
    <w:rsid w:val="79B832CB"/>
    <w:rsid w:val="79F628A4"/>
    <w:rsid w:val="7A1A522E"/>
    <w:rsid w:val="7A2B2683"/>
    <w:rsid w:val="7A482E43"/>
    <w:rsid w:val="7A686D7F"/>
    <w:rsid w:val="7A9E561B"/>
    <w:rsid w:val="7ABD69E5"/>
    <w:rsid w:val="7AD2743F"/>
    <w:rsid w:val="7BB36476"/>
    <w:rsid w:val="7BCB12F8"/>
    <w:rsid w:val="7BF62D7B"/>
    <w:rsid w:val="7C0F0429"/>
    <w:rsid w:val="7C7C0782"/>
    <w:rsid w:val="7D066453"/>
    <w:rsid w:val="7D196BB9"/>
    <w:rsid w:val="7D460C55"/>
    <w:rsid w:val="7D4C3F14"/>
    <w:rsid w:val="7D541A03"/>
    <w:rsid w:val="7D6A6C42"/>
    <w:rsid w:val="7DC86EB2"/>
    <w:rsid w:val="7DFA334B"/>
    <w:rsid w:val="7E015CAC"/>
    <w:rsid w:val="7E1572BA"/>
    <w:rsid w:val="7E456548"/>
    <w:rsid w:val="7E7A49CB"/>
    <w:rsid w:val="7EDF71B7"/>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3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next w:val="4"/>
    <w:qFormat/>
    <w:uiPriority w:val="99"/>
    <w:pPr>
      <w:spacing w:after="120"/>
    </w:pPr>
    <w:rPr>
      <w:szCs w:val="24"/>
    </w:rPr>
  </w:style>
  <w:style w:type="paragraph" w:customStyle="1" w:styleId="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List"/>
    <w:qFormat/>
    <w:uiPriority w:val="0"/>
    <w:pPr>
      <w:widowControl w:val="0"/>
      <w:spacing w:line="360" w:lineRule="auto"/>
      <w:ind w:left="420" w:hanging="420"/>
      <w:jc w:val="both"/>
    </w:pPr>
    <w:rPr>
      <w:rFonts w:ascii="Arial" w:hAnsi="Arial" w:eastAsia="楷体_GB2312" w:cstheme="minorBidi"/>
      <w:kern w:val="2"/>
      <w:sz w:val="28"/>
      <w:szCs w:val="22"/>
      <w:lang w:val="en-US" w:eastAsia="zh-CN" w:bidi="ar-SA"/>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2"/>
    <w:basedOn w:val="9"/>
    <w:next w:val="15"/>
    <w:qFormat/>
    <w:uiPriority w:val="0"/>
    <w:pPr>
      <w:spacing w:line="360" w:lineRule="auto"/>
      <w:jc w:val="left"/>
    </w:pPr>
    <w:rPr>
      <w:rFonts w:cs="宋体"/>
      <w:sz w:val="28"/>
      <w:szCs w:val="28"/>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6">
    <w:name w:val="Char"/>
    <w:basedOn w:val="1"/>
    <w:qFormat/>
    <w:uiPriority w:val="99"/>
    <w:rPr>
      <w:rFonts w:ascii="Tahoma" w:hAnsi="Tahoma"/>
      <w:sz w:val="24"/>
    </w:rPr>
  </w:style>
  <w:style w:type="paragraph" w:customStyle="1" w:styleId="37">
    <w:name w:val="样式 标题 2 + 宋体 五号 行距: 单倍行距"/>
    <w:basedOn w:val="6"/>
    <w:qFormat/>
    <w:uiPriority w:val="99"/>
    <w:pPr>
      <w:spacing w:line="240" w:lineRule="auto"/>
    </w:pPr>
    <w:rPr>
      <w:rFonts w:ascii="宋体" w:hAnsi="宋体" w:eastAsia="宋体"/>
      <w:sz w:val="21"/>
    </w:rPr>
  </w:style>
  <w:style w:type="paragraph" w:customStyle="1" w:styleId="38">
    <w:name w:val="Char Char Char Char Char Char Char1 Char"/>
    <w:basedOn w:val="1"/>
    <w:qFormat/>
    <w:uiPriority w:val="99"/>
    <w:rPr>
      <w:rFonts w:ascii="Tahoma" w:hAnsi="Tahoma"/>
      <w:sz w:val="24"/>
    </w:rPr>
  </w:style>
  <w:style w:type="character" w:customStyle="1" w:styleId="39">
    <w:name w:val="标题 3 Char"/>
    <w:basedOn w:val="20"/>
    <w:link w:val="7"/>
    <w:qFormat/>
    <w:locked/>
    <w:uiPriority w:val="99"/>
    <w:rPr>
      <w:b/>
      <w:bCs/>
      <w:sz w:val="32"/>
      <w:szCs w:val="32"/>
    </w:rPr>
  </w:style>
  <w:style w:type="paragraph" w:customStyle="1" w:styleId="4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List Paragraph"/>
    <w:basedOn w:val="1"/>
    <w:unhideWhenUsed/>
    <w:qFormat/>
    <w:uiPriority w:val="99"/>
    <w:pPr>
      <w:ind w:firstLine="420" w:firstLineChars="200"/>
    </w:pPr>
    <w:rPr>
      <w:rFonts w:ascii="Calibri" w:hAnsi="Calibri"/>
      <w:szCs w:val="22"/>
    </w:rPr>
  </w:style>
  <w:style w:type="paragraph" w:customStyle="1" w:styleId="42">
    <w:name w:val="Table Paragraph"/>
    <w:basedOn w:val="1"/>
    <w:qFormat/>
    <w:uiPriority w:val="1"/>
  </w:style>
  <w:style w:type="paragraph" w:customStyle="1" w:styleId="43">
    <w:name w:val="_Style 1"/>
    <w:basedOn w:val="1"/>
    <w:qFormat/>
    <w:uiPriority w:val="0"/>
    <w:pPr>
      <w:ind w:firstLine="420" w:firstLineChars="200"/>
    </w:pPr>
    <w:rPr>
      <w:rFonts w:ascii="Calibri" w:hAnsi="Calibri"/>
      <w:szCs w:val="22"/>
    </w:rPr>
  </w:style>
  <w:style w:type="character" w:customStyle="1" w:styleId="44">
    <w:name w:val="fontborder"/>
    <w:basedOn w:val="20"/>
    <w:qFormat/>
    <w:uiPriority w:val="0"/>
    <w:rPr>
      <w:bdr w:val="single" w:color="000000" w:sz="6" w:space="0"/>
    </w:rPr>
  </w:style>
  <w:style w:type="character" w:customStyle="1" w:styleId="45">
    <w:name w:val="fontstrikethrough"/>
    <w:basedOn w:val="20"/>
    <w:qFormat/>
    <w:uiPriority w:val="0"/>
    <w:rPr>
      <w:strike/>
    </w:rPr>
  </w:style>
  <w:style w:type="character" w:customStyle="1" w:styleId="46">
    <w:name w:val="font11"/>
    <w:basedOn w:val="20"/>
    <w:qFormat/>
    <w:uiPriority w:val="0"/>
    <w:rPr>
      <w:rFonts w:hint="eastAsia" w:ascii="宋体" w:hAnsi="宋体" w:eastAsia="宋体" w:cs="宋体"/>
      <w:b/>
      <w:color w:val="000000"/>
      <w:sz w:val="18"/>
      <w:szCs w:val="18"/>
      <w:u w:val="none"/>
    </w:rPr>
  </w:style>
  <w:style w:type="character" w:customStyle="1" w:styleId="47">
    <w:name w:val="font61"/>
    <w:basedOn w:val="20"/>
    <w:qFormat/>
    <w:uiPriority w:val="0"/>
    <w:rPr>
      <w:rFonts w:hint="eastAsia" w:ascii="宋体" w:hAnsi="宋体" w:eastAsia="宋体" w:cs="宋体"/>
      <w:color w:val="000000"/>
      <w:sz w:val="18"/>
      <w:szCs w:val="18"/>
      <w:u w:val="none"/>
    </w:rPr>
  </w:style>
  <w:style w:type="character" w:customStyle="1" w:styleId="48">
    <w:name w:val="font01"/>
    <w:basedOn w:val="20"/>
    <w:qFormat/>
    <w:uiPriority w:val="0"/>
    <w:rPr>
      <w:rFonts w:hint="eastAsia" w:ascii="宋体" w:hAnsi="宋体" w:eastAsia="宋体" w:cs="宋体"/>
      <w:b/>
      <w:color w:val="000000"/>
      <w:sz w:val="18"/>
      <w:szCs w:val="18"/>
      <w:u w:val="none"/>
    </w:rPr>
  </w:style>
  <w:style w:type="character" w:customStyle="1" w:styleId="49">
    <w:name w:val="font51"/>
    <w:basedOn w:val="20"/>
    <w:qFormat/>
    <w:uiPriority w:val="0"/>
    <w:rPr>
      <w:rFonts w:hint="eastAsia" w:ascii="宋体" w:hAnsi="宋体" w:eastAsia="宋体" w:cs="宋体"/>
      <w:color w:val="000000"/>
      <w:sz w:val="18"/>
      <w:szCs w:val="18"/>
      <w:u w:val="none"/>
    </w:rPr>
  </w:style>
  <w:style w:type="paragraph" w:customStyle="1" w:styleId="50">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1">
    <w:name w:val="font71"/>
    <w:basedOn w:val="20"/>
    <w:qFormat/>
    <w:uiPriority w:val="0"/>
    <w:rPr>
      <w:rFonts w:hint="default" w:ascii="瀹嬩綋" w:hAnsi="瀹嬩綋" w:eastAsia="瀹嬩綋" w:cs="瀹嬩綋"/>
      <w:color w:val="888888"/>
      <w:sz w:val="21"/>
      <w:szCs w:val="21"/>
      <w:u w:val="none"/>
    </w:rPr>
  </w:style>
  <w:style w:type="character" w:customStyle="1" w:styleId="52">
    <w:name w:val="font91"/>
    <w:basedOn w:val="20"/>
    <w:qFormat/>
    <w:uiPriority w:val="0"/>
    <w:rPr>
      <w:rFonts w:hint="eastAsia" w:ascii="宋体" w:hAnsi="宋体" w:eastAsia="宋体" w:cs="宋体"/>
      <w:color w:val="000000"/>
      <w:sz w:val="20"/>
      <w:szCs w:val="20"/>
      <w:u w:val="none"/>
    </w:rPr>
  </w:style>
  <w:style w:type="character" w:customStyle="1" w:styleId="53">
    <w:name w:val="font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10619</Words>
  <Characters>11406</Characters>
  <Lines>0</Lines>
  <Paragraphs>0</Paragraphs>
  <TotalTime>0</TotalTime>
  <ScaleCrop>false</ScaleCrop>
  <LinksUpToDate>false</LinksUpToDate>
  <CharactersWithSpaces>12451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文刂木灬</cp:lastModifiedBy>
  <cp:lastPrinted>2021-09-27T06:59:00Z</cp:lastPrinted>
  <dcterms:modified xsi:type="dcterms:W3CDTF">2022-08-17T08:36:01Z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0637A2BF554242B2AA7E1FC3249303DA</vt:lpwstr>
  </property>
</Properties>
</file>