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ind w:left="0" w:leftChars="0" w:firstLine="0" w:firstLineChars="0"/>
        <w:rPr>
          <w:rFonts w:hint="eastAsia"/>
          <w:lang w:val="en-US" w:eastAsia="zh-CN"/>
        </w:rPr>
      </w:pPr>
    </w:p>
    <w:p>
      <w:pPr>
        <w:pStyle w:val="17"/>
        <w:jc w:val="center"/>
        <w:rPr>
          <w:rFonts w:hint="eastAsia" w:ascii="宋体" w:hAnsi="宋体" w:eastAsia="宋体" w:cs="宋体"/>
          <w:b/>
          <w:bCs/>
          <w:color w:val="auto"/>
          <w:sz w:val="48"/>
          <w:szCs w:val="48"/>
        </w:rPr>
      </w:pPr>
      <w:r>
        <w:rPr>
          <w:rFonts w:hint="eastAsia" w:ascii="宋体" w:hAnsi="宋体"/>
          <w:b/>
          <w:bCs/>
          <w:color w:val="auto"/>
          <w:sz w:val="52"/>
          <w:szCs w:val="52"/>
          <w:lang w:eastAsia="zh-CN"/>
        </w:rPr>
        <w:t>询价</w:t>
      </w:r>
      <w:r>
        <w:rPr>
          <w:rFonts w:hint="eastAsia" w:ascii="宋体" w:hAnsi="宋体"/>
          <w:b/>
          <w:bCs/>
          <w:color w:val="auto"/>
          <w:sz w:val="52"/>
          <w:szCs w:val="52"/>
        </w:rPr>
        <w:t>采购文件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(服务类)</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4"/>
        <w:jc w:val="center"/>
        <w:rPr>
          <w:rFonts w:hint="eastAsia"/>
        </w:rPr>
      </w:pPr>
      <w:r>
        <w:rPr>
          <w:rFonts w:ascii="宋体" w:hAnsi="宋体" w:eastAsia="宋体" w:cs="宋体"/>
          <w:kern w:val="0"/>
          <w:sz w:val="24"/>
          <w:szCs w:val="24"/>
          <w:lang w:val="en-US" w:eastAsia="zh-CN" w:bidi="ar"/>
        </w:rPr>
        <w:drawing>
          <wp:inline distT="0" distB="0" distL="114300" distR="114300">
            <wp:extent cx="1647825" cy="971550"/>
            <wp:effectExtent l="0" t="0" r="3175" b="6350"/>
            <wp:docPr id="5" name="图片 5" descr="C:/Users/ADMINI~1/AppData/Local/Temp/picturecompress_20201214112957/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picturecompress_20201214112957/output_1.pngoutput_1"/>
                    <pic:cNvPicPr>
                      <a:picLocks noChangeAspect="1"/>
                    </pic:cNvPicPr>
                  </pic:nvPicPr>
                  <pic:blipFill>
                    <a:blip r:embed="rId6"/>
                    <a:stretch>
                      <a:fillRect/>
                    </a:stretch>
                  </pic:blipFill>
                  <pic:spPr>
                    <a:xfrm>
                      <a:off x="0" y="0"/>
                      <a:ext cx="1647825" cy="971550"/>
                    </a:xfrm>
                    <a:prstGeom prst="rect">
                      <a:avLst/>
                    </a:prstGeom>
                    <a:noFill/>
                    <a:ln w="9525">
                      <a:noFill/>
                    </a:ln>
                  </pic:spPr>
                </pic:pic>
              </a:graphicData>
            </a:graphic>
          </wp:inline>
        </w:drawing>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18"/>
        <w:jc w:val="center"/>
        <w:rPr>
          <w:rFonts w:hint="eastAsia" w:ascii="宋体" w:hAnsi="等线" w:eastAsia="宋体" w:cs="Times New Roman"/>
          <w:b/>
          <w:bCs/>
          <w:color w:val="auto"/>
          <w:spacing w:val="20"/>
          <w:kern w:val="0"/>
          <w:sz w:val="32"/>
          <w:szCs w:val="32"/>
        </w:rPr>
      </w:pPr>
    </w:p>
    <w:p>
      <w:pPr>
        <w:pStyle w:val="18"/>
        <w:jc w:val="center"/>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left="2244" w:leftChars="304" w:right="0" w:rightChars="0" w:hanging="1606" w:hangingChars="500"/>
        <w:jc w:val="both"/>
        <w:textAlignment w:val="auto"/>
        <w:outlineLvl w:val="9"/>
        <w:rPr>
          <w:rFonts w:hint="eastAsia" w:ascii="宋体" w:hAnsi="宋体" w:eastAsia="宋体" w:cs="宋体"/>
          <w:b/>
          <w:color w:val="auto"/>
          <w:spacing w:val="0"/>
          <w:kern w:val="0"/>
          <w:sz w:val="32"/>
          <w:szCs w:val="32"/>
          <w:u w:val="none"/>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eastAsia="宋体" w:cs="宋体"/>
          <w:b/>
          <w:color w:val="auto"/>
          <w:spacing w:val="0"/>
          <w:kern w:val="0"/>
          <w:sz w:val="32"/>
          <w:szCs w:val="32"/>
        </w:rPr>
        <w:t>：</w:t>
      </w:r>
      <w:r>
        <w:rPr>
          <w:rFonts w:hint="eastAsia" w:ascii="宋体" w:hAnsi="宋体" w:cs="宋体"/>
          <w:b/>
          <w:bCs/>
          <w:color w:val="auto"/>
          <w:spacing w:val="0"/>
          <w:kern w:val="0"/>
          <w:sz w:val="30"/>
          <w:szCs w:val="30"/>
          <w:lang w:val="en-US" w:eastAsia="zh-CN" w:bidi="ar-SA"/>
        </w:rPr>
        <w:t>霍山县市场监督管理局2022年商品质量监督抽检（二次）</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lang w:val="en-US" w:eastAsia="zh-CN"/>
        </w:rPr>
      </w:pP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0"/>
          <w:kern w:val="0"/>
          <w:sz w:val="32"/>
          <w:szCs w:val="32"/>
          <w:lang w:eastAsia="zh-CN"/>
        </w:rPr>
        <w:t>DBSCG-2022-038</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u w:val="none"/>
          <w:lang w:val="en-US" w:eastAsia="zh-CN"/>
        </w:rPr>
      </w:pPr>
      <w:r>
        <w:rPr>
          <w:rFonts w:hint="eastAsia" w:ascii="宋体" w:hAnsi="宋体" w:cs="宋体"/>
          <w:b/>
          <w:color w:val="auto"/>
          <w:spacing w:val="0"/>
          <w:kern w:val="0"/>
          <w:sz w:val="32"/>
          <w:szCs w:val="32"/>
          <w:lang w:eastAsia="zh-CN"/>
        </w:rPr>
        <w:t>采购单位</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lang w:val="en-US" w:eastAsia="zh-CN"/>
        </w:rPr>
        <w:t>霍山县市场监督管理局</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cs="宋体"/>
          <w:b/>
          <w:color w:val="auto"/>
          <w:spacing w:val="0"/>
          <w:kern w:val="0"/>
          <w:sz w:val="32"/>
          <w:szCs w:val="32"/>
          <w:u w:val="none"/>
          <w:lang w:eastAsia="zh-CN"/>
        </w:rPr>
      </w:pPr>
      <w:r>
        <w:rPr>
          <w:rFonts w:hint="eastAsia" w:ascii="宋体" w:hAnsi="宋体" w:cs="宋体"/>
          <w:b/>
          <w:color w:val="auto"/>
          <w:spacing w:val="0"/>
          <w:kern w:val="0"/>
          <w:sz w:val="32"/>
          <w:szCs w:val="32"/>
          <w:lang w:eastAsia="zh-CN"/>
        </w:rPr>
        <w:t>代理机构</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eastAsia="宋体" w:cs="宋体"/>
          <w:b/>
          <w:color w:val="auto"/>
          <w:spacing w:val="0"/>
          <w:kern w:val="0"/>
          <w:sz w:val="32"/>
          <w:szCs w:val="32"/>
          <w:u w:val="none"/>
        </w:rPr>
      </w:pPr>
      <w:r>
        <w:rPr>
          <w:rFonts w:hint="eastAsia" w:ascii="宋体" w:hAnsi="宋体" w:eastAsia="宋体" w:cs="宋体"/>
          <w:b/>
          <w:color w:val="auto"/>
          <w:spacing w:val="0"/>
          <w:kern w:val="0"/>
          <w:sz w:val="32"/>
          <w:szCs w:val="32"/>
        </w:rPr>
        <w:t>采购时间：</w:t>
      </w:r>
      <w:r>
        <w:rPr>
          <w:rFonts w:hint="eastAsia" w:ascii="宋体" w:hAnsi="宋体" w:eastAsia="宋体" w:cs="宋体"/>
          <w:b/>
          <w:color w:val="auto"/>
          <w:spacing w:val="0"/>
          <w:kern w:val="0"/>
          <w:sz w:val="32"/>
          <w:szCs w:val="32"/>
          <w:u w:val="none"/>
        </w:rPr>
        <w:t>二0</w:t>
      </w:r>
      <w:r>
        <w:rPr>
          <w:rFonts w:hint="eastAsia" w:ascii="宋体" w:hAnsi="宋体" w:cs="宋体"/>
          <w:b/>
          <w:color w:val="auto"/>
          <w:spacing w:val="0"/>
          <w:kern w:val="0"/>
          <w:sz w:val="32"/>
          <w:szCs w:val="32"/>
          <w:u w:val="none"/>
          <w:lang w:val="en-US" w:eastAsia="zh-CN"/>
        </w:rPr>
        <w:t>二二</w:t>
      </w:r>
      <w:r>
        <w:rPr>
          <w:rFonts w:hint="eastAsia" w:ascii="宋体" w:hAnsi="宋体" w:eastAsia="宋体" w:cs="宋体"/>
          <w:b/>
          <w:color w:val="auto"/>
          <w:spacing w:val="0"/>
          <w:kern w:val="0"/>
          <w:sz w:val="32"/>
          <w:szCs w:val="32"/>
          <w:u w:val="none"/>
        </w:rPr>
        <w:t>年</w:t>
      </w:r>
      <w:r>
        <w:rPr>
          <w:rFonts w:hint="eastAsia" w:ascii="宋体" w:hAnsi="宋体" w:cs="宋体"/>
          <w:b/>
          <w:color w:val="auto"/>
          <w:spacing w:val="0"/>
          <w:kern w:val="0"/>
          <w:sz w:val="32"/>
          <w:szCs w:val="32"/>
          <w:u w:val="none"/>
          <w:lang w:val="en-US" w:eastAsia="zh-CN"/>
        </w:rPr>
        <w:t>三</w:t>
      </w:r>
      <w:r>
        <w:rPr>
          <w:rFonts w:hint="eastAsia" w:ascii="宋体" w:hAnsi="宋体" w:eastAsia="宋体" w:cs="宋体"/>
          <w:b/>
          <w:color w:val="auto"/>
          <w:spacing w:val="0"/>
          <w:kern w:val="0"/>
          <w:sz w:val="32"/>
          <w:szCs w:val="32"/>
          <w:u w:val="none"/>
        </w:rPr>
        <w:t>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rPr>
      </w:pPr>
      <w:bookmarkStart w:id="0" w:name="_Toc11428_WPSOffice_Type1"/>
      <w:bookmarkStart w:id="1" w:name="_Toc363199264"/>
      <w:bookmarkStart w:id="2" w:name="_Toc216158623"/>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48"/>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一、请各投标人接到本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48"/>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二、请投标人慎重作出投标报价，防止因报价超过控制价（采购预算价）而造成无效标。</w:t>
      </w:r>
    </w:p>
    <w:p>
      <w:pPr>
        <w:pStyle w:val="48"/>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48"/>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48"/>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48"/>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六、投标人对截止时间及开标时间等安排如有异议，请在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48"/>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48"/>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pStyle w:val="4"/>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37"/>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37"/>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37"/>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1</w:t>
      </w:r>
    </w:p>
    <w:p>
      <w:pPr>
        <w:pStyle w:val="37"/>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2</w:t>
      </w:r>
      <w:r>
        <w:rPr>
          <w:rFonts w:hint="eastAsia" w:ascii="宋体" w:hAnsi="宋体" w:eastAsia="宋体" w:cs="宋体"/>
          <w:color w:val="auto"/>
          <w:sz w:val="28"/>
          <w:szCs w:val="28"/>
        </w:rPr>
        <w:fldChar w:fldCharType="end"/>
      </w:r>
    </w:p>
    <w:p>
      <w:pPr>
        <w:pStyle w:val="37"/>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宋体" w:hAnsi="宋体" w:cs="宋体"/>
          <w:b/>
          <w:bCs/>
          <w:color w:val="auto"/>
          <w:kern w:val="0"/>
          <w:sz w:val="30"/>
          <w:szCs w:val="30"/>
          <w:lang w:val="en-US" w:eastAsia="zh-CN" w:bidi="ar-SA"/>
        </w:rPr>
        <w:t>霍山县市场监督管理局2022年商品质量监督抽检（二次）</w:t>
      </w:r>
      <w:r>
        <w:rPr>
          <w:rFonts w:hint="eastAsia" w:ascii="宋体" w:hAnsi="宋体" w:eastAsia="宋体" w:cs="宋体"/>
          <w:b/>
          <w:bCs/>
          <w:color w:val="auto"/>
          <w:kern w:val="0"/>
          <w:sz w:val="30"/>
          <w:szCs w:val="30"/>
          <w:lang w:val="en-US" w:eastAsia="zh-CN" w:bidi="ar-SA"/>
        </w:rPr>
        <w:t>询价公告</w:t>
      </w:r>
      <w:bookmarkEnd w:id="6"/>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94" w:beforeAutospacing="0" w:after="194" w:afterAutospacing="0" w:line="270" w:lineRule="atLeast"/>
        <w:ind w:left="0" w:right="0" w:firstLine="420"/>
        <w:rPr>
          <w:rFonts w:hint="eastAsia" w:ascii="宋体" w:hAnsi="宋体" w:cs="宋体"/>
          <w:i w:val="0"/>
          <w:caps w:val="0"/>
          <w:color w:val="auto"/>
          <w:spacing w:val="0"/>
          <w:sz w:val="21"/>
          <w:szCs w:val="21"/>
          <w:shd w:val="clear" w:color="auto" w:fill="FFFFFF"/>
          <w:lang w:eastAsia="zh-CN"/>
        </w:rPr>
      </w:pPr>
      <w:r>
        <w:rPr>
          <w:rFonts w:hint="eastAsia" w:ascii="宋体" w:hAnsi="宋体" w:cs="宋体"/>
          <w:color w:val="auto"/>
          <w:kern w:val="2"/>
          <w:sz w:val="21"/>
          <w:szCs w:val="21"/>
          <w:u w:val="single"/>
          <w:lang w:val="en-US" w:eastAsia="zh-CN" w:bidi="ar-SA"/>
        </w:rPr>
        <w:t>霍山县市场监督管理局2022年商品质量监督抽检（二次）</w:t>
      </w:r>
      <w:r>
        <w:rPr>
          <w:rFonts w:hint="eastAsia" w:ascii="宋体" w:hAnsi="宋体" w:eastAsia="宋体" w:cs="宋体"/>
          <w:color w:val="auto"/>
          <w:kern w:val="2"/>
          <w:sz w:val="21"/>
          <w:szCs w:val="21"/>
          <w:lang w:val="en-US" w:eastAsia="zh-CN" w:bidi="ar-SA"/>
        </w:rPr>
        <w:t>经</w:t>
      </w:r>
      <w:r>
        <w:rPr>
          <w:rFonts w:hint="eastAsia" w:ascii="宋体" w:hAnsi="宋体" w:cs="宋体"/>
          <w:color w:val="auto"/>
          <w:kern w:val="2"/>
          <w:sz w:val="21"/>
          <w:szCs w:val="21"/>
          <w:lang w:val="en-US" w:eastAsia="zh-CN" w:bidi="ar-SA"/>
        </w:rPr>
        <w:t>采购人批准</w:t>
      </w:r>
      <w:r>
        <w:rPr>
          <w:rFonts w:hint="eastAsia" w:ascii="宋体" w:hAnsi="宋体" w:eastAsia="宋体" w:cs="宋体"/>
          <w:color w:val="auto"/>
          <w:kern w:val="2"/>
          <w:sz w:val="21"/>
          <w:szCs w:val="21"/>
          <w:lang w:val="en-US" w:eastAsia="zh-CN" w:bidi="ar-SA"/>
        </w:rPr>
        <w:t>，</w:t>
      </w:r>
      <w:r>
        <w:rPr>
          <w:rFonts w:hint="eastAsia" w:ascii="宋体" w:hAnsi="宋体" w:cs="宋体"/>
          <w:color w:val="auto"/>
          <w:kern w:val="2"/>
          <w:sz w:val="21"/>
          <w:szCs w:val="21"/>
          <w:lang w:val="en-US" w:eastAsia="zh-CN" w:bidi="ar-SA"/>
        </w:rPr>
        <w:t>参照霍山县政府采购文件[霍采购（2020）18号文]，</w:t>
      </w:r>
      <w:r>
        <w:rPr>
          <w:rFonts w:hint="eastAsia" w:ascii="宋体" w:hAnsi="宋体" w:eastAsia="宋体" w:cs="宋体"/>
          <w:color w:val="auto"/>
          <w:kern w:val="2"/>
          <w:sz w:val="21"/>
          <w:szCs w:val="21"/>
          <w:lang w:val="en-US" w:eastAsia="zh-CN" w:bidi="ar-SA"/>
        </w:rPr>
        <w:t>采取询价方式采购。</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i w:val="0"/>
          <w:caps w:val="0"/>
          <w:color w:val="auto"/>
          <w:spacing w:val="0"/>
          <w:sz w:val="21"/>
          <w:szCs w:val="21"/>
          <w:u w:val="single"/>
          <w:shd w:val="clear" w:color="auto" w:fill="FFFFFF"/>
          <w:lang w:val="en-US" w:eastAsia="zh-CN"/>
        </w:rPr>
        <w:t>霍山县市场监督管理局</w:t>
      </w:r>
      <w:r>
        <w:rPr>
          <w:rFonts w:hint="eastAsia" w:ascii="宋体" w:hAnsi="宋体" w:eastAsia="宋体" w:cs="宋体"/>
          <w:i w:val="0"/>
          <w:caps w:val="0"/>
          <w:color w:val="auto"/>
          <w:spacing w:val="0"/>
          <w:sz w:val="21"/>
          <w:szCs w:val="21"/>
          <w:shd w:val="clear" w:color="auto" w:fill="FFFFFF"/>
        </w:rPr>
        <w:t>的委托，现对</w:t>
      </w:r>
      <w:r>
        <w:rPr>
          <w:rFonts w:hint="eastAsia" w:ascii="宋体" w:hAnsi="宋体" w:cs="宋体"/>
          <w:color w:val="auto"/>
          <w:kern w:val="2"/>
          <w:sz w:val="21"/>
          <w:szCs w:val="21"/>
          <w:u w:val="single"/>
          <w:lang w:val="en-US" w:eastAsia="zh-CN" w:bidi="ar-SA"/>
        </w:rPr>
        <w:t>霍山县市场监督管理局2022年商品质量监督抽检（二次）</w:t>
      </w:r>
      <w:r>
        <w:rPr>
          <w:rFonts w:hint="eastAsia" w:ascii="宋体" w:hAnsi="宋体" w:eastAsia="宋体" w:cs="宋体"/>
          <w:i w:val="0"/>
          <w:caps w:val="0"/>
          <w:color w:val="auto"/>
          <w:spacing w:val="0"/>
          <w:sz w:val="21"/>
          <w:szCs w:val="21"/>
          <w:shd w:val="clear" w:color="auto" w:fill="FFFFFF"/>
        </w:rPr>
        <w:t>进行询价</w:t>
      </w:r>
      <w:r>
        <w:rPr>
          <w:rFonts w:hint="eastAsia" w:ascii="宋体" w:hAnsi="宋体" w:cs="宋体"/>
          <w:i w:val="0"/>
          <w:caps w:val="0"/>
          <w:color w:val="auto"/>
          <w:spacing w:val="0"/>
          <w:sz w:val="21"/>
          <w:szCs w:val="21"/>
          <w:shd w:val="clear" w:color="auto" w:fill="FFFFFF"/>
          <w:lang w:val="en-US" w:eastAsia="zh-CN"/>
        </w:rPr>
        <w:t>方式</w:t>
      </w:r>
      <w:r>
        <w:rPr>
          <w:rFonts w:hint="eastAsia" w:ascii="宋体" w:hAnsi="宋体" w:eastAsia="宋体" w:cs="宋体"/>
          <w:i w:val="0"/>
          <w:caps w:val="0"/>
          <w:color w:val="auto"/>
          <w:spacing w:val="0"/>
          <w:sz w:val="21"/>
          <w:szCs w:val="21"/>
          <w:shd w:val="clear" w:color="auto" w:fill="FFFFFF"/>
        </w:rPr>
        <w:t>采购</w:t>
      </w:r>
      <w:r>
        <w:rPr>
          <w:rFonts w:hint="eastAsia" w:ascii="宋体" w:hAnsi="宋体" w:cs="宋体"/>
          <w:i w:val="0"/>
          <w:caps w:val="0"/>
          <w:color w:val="auto"/>
          <w:spacing w:val="0"/>
          <w:sz w:val="21"/>
          <w:szCs w:val="21"/>
          <w:shd w:val="clear" w:color="auto" w:fill="FFFFFF"/>
          <w:lang w:val="en-US" w:eastAsia="zh-CN"/>
        </w:rPr>
        <w:t>，</w:t>
      </w:r>
      <w:r>
        <w:rPr>
          <w:rFonts w:hint="eastAsia" w:ascii="宋体" w:hAnsi="宋体" w:cs="宋体"/>
          <w:color w:val="auto"/>
          <w:kern w:val="2"/>
          <w:sz w:val="21"/>
          <w:szCs w:val="21"/>
          <w:lang w:val="en-US" w:eastAsia="zh-CN" w:bidi="ar-SA"/>
        </w:rPr>
        <w:t>欢</w:t>
      </w:r>
      <w:r>
        <w:rPr>
          <w:rFonts w:hint="eastAsia" w:ascii="宋体" w:hAnsi="宋体" w:eastAsia="宋体" w:cs="宋体"/>
          <w:color w:val="auto"/>
          <w:kern w:val="2"/>
          <w:sz w:val="21"/>
          <w:szCs w:val="21"/>
          <w:lang w:val="en-US" w:eastAsia="zh-CN" w:bidi="ar-SA"/>
        </w:rPr>
        <w:t>迎具备条件的国内供应商参加询价。</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霍山县市场监督管理局2022年商品质量监督抽检（二次）</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DBSCG-2022-038</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服务</w:t>
      </w:r>
      <w:r>
        <w:rPr>
          <w:rFonts w:hint="eastAsia" w:ascii="宋体" w:hAnsi="宋体" w:eastAsia="宋体" w:cs="宋体"/>
          <w:i w:val="0"/>
          <w:caps w:val="0"/>
          <w:color w:val="auto"/>
          <w:spacing w:val="0"/>
          <w:sz w:val="21"/>
          <w:szCs w:val="21"/>
          <w:shd w:val="clear" w:color="auto" w:fill="FFFFFF"/>
        </w:rPr>
        <w:t>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霍山县市场监督管理局</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财政资金</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84900.00元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7、项目最高限价：84900.00元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项目</w:t>
      </w:r>
      <w:r>
        <w:rPr>
          <w:rFonts w:hint="eastAsia" w:ascii="宋体" w:hAnsi="宋体"/>
          <w:color w:val="000000"/>
          <w:sz w:val="21"/>
          <w:szCs w:val="21"/>
          <w:lang w:val="en-US" w:eastAsia="zh-CN"/>
        </w:rPr>
        <w:t>供货（服务）</w:t>
      </w:r>
      <w:r>
        <w:rPr>
          <w:rFonts w:hint="eastAsia" w:ascii="宋体" w:hAnsi="宋体"/>
          <w:color w:val="000000"/>
          <w:sz w:val="21"/>
          <w:szCs w:val="21"/>
          <w:lang w:eastAsia="zh-CN"/>
        </w:rPr>
        <w:t>期</w:t>
      </w:r>
      <w:r>
        <w:rPr>
          <w:rFonts w:hint="eastAsia" w:ascii="宋体" w:hAnsi="宋体"/>
          <w:color w:val="000000"/>
          <w:sz w:val="21"/>
          <w:szCs w:val="21"/>
        </w:rPr>
        <w:t>：</w:t>
      </w:r>
      <w:r>
        <w:rPr>
          <w:rFonts w:hint="eastAsia" w:ascii="宋体" w:hAnsi="宋体"/>
          <w:color w:val="000000"/>
          <w:sz w:val="21"/>
          <w:szCs w:val="21"/>
          <w:lang w:val="en-US" w:eastAsia="zh-CN"/>
        </w:rPr>
        <w:t xml:space="preserve">原则上自合同签订之日起1个月内完成。但是采购人有其他要求的从其要求。  </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color w:val="000000"/>
          <w:sz w:val="21"/>
          <w:szCs w:val="21"/>
          <w:lang w:val="en-US" w:eastAsia="zh-CN"/>
        </w:rPr>
      </w:pPr>
      <w:r>
        <w:rPr>
          <w:rFonts w:hint="eastAsia" w:ascii="宋体" w:hAnsi="宋体"/>
          <w:color w:val="000000"/>
          <w:sz w:val="21"/>
          <w:szCs w:val="21"/>
          <w:lang w:val="en-US" w:eastAsia="zh-CN"/>
        </w:rPr>
        <w:t>9、项目概况：</w:t>
      </w:r>
      <w:r>
        <w:rPr>
          <w:rFonts w:hint="eastAsia" w:ascii="宋体" w:hAnsi="宋体" w:cs="宋体"/>
          <w:i w:val="0"/>
          <w:caps w:val="0"/>
          <w:color w:val="auto"/>
          <w:spacing w:val="0"/>
          <w:sz w:val="21"/>
          <w:szCs w:val="21"/>
          <w:shd w:val="clear" w:color="auto" w:fill="FFFFFF"/>
          <w:lang w:eastAsia="zh-CN"/>
        </w:rPr>
        <w:t>霍山县市场监督管理局2022年商品质量监督抽检（二次）</w:t>
      </w:r>
      <w:r>
        <w:rPr>
          <w:rFonts w:hint="eastAsia" w:ascii="宋体" w:hAnsi="宋体"/>
          <w:color w:val="000000"/>
          <w:sz w:val="21"/>
          <w:szCs w:val="21"/>
          <w:lang w:val="en-US" w:eastAsia="zh-CN"/>
        </w:rPr>
        <w:t>(详见采购需求清单)。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1、满足《中华人民共和国政府采购法》第二十二条有关要求；</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2、本项目的特定资格要求：无；</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3、本项目不接受联合体参与投标；</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4、供应商存在以下不良信用记录情形之一的，不得推荐为成交候选供应商，不得确定为成交供应商（仅以下述渠道查询结果为准，其他网站无效）：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(1）供应商被人民法院列入失信被执行人的，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信用中国官网（www.creditchina.gov.cn）；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(2）供应商被工商行政管理部门列入企业经营异常名录的，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国家企业信用信息公示系统网站（www.gsxt.gov.cn）；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(3）供应商被税务部门列入重大税收违法案件当事人名单的，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信用中国官网（www.creditchina.gov.cn）；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(4）供应商被政府采购监管部门列入政府采购严重违法失信行为记录名单的，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中国政府采购官网（www.ccgp.gov.cn）。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w:t>
      </w:r>
      <w:r>
        <w:rPr>
          <w:rFonts w:hint="eastAsia" w:ascii="宋体" w:hAnsi="宋体" w:cs="宋体"/>
          <w:i w:val="0"/>
          <w:caps w:val="0"/>
          <w:color w:val="auto"/>
          <w:spacing w:val="0"/>
          <w:sz w:val="21"/>
          <w:szCs w:val="21"/>
          <w:shd w:val="clear" w:color="auto" w:fill="FFFFFF"/>
          <w:lang w:eastAsia="zh-CN"/>
        </w:rPr>
        <w:t>202</w:t>
      </w:r>
      <w:r>
        <w:rPr>
          <w:rFonts w:hint="eastAsia" w:ascii="宋体" w:hAnsi="宋体" w:cs="宋体"/>
          <w:i w:val="0"/>
          <w:caps w:val="0"/>
          <w:color w:val="auto"/>
          <w:spacing w:val="0"/>
          <w:sz w:val="21"/>
          <w:szCs w:val="21"/>
          <w:shd w:val="clear" w:color="auto" w:fill="FFFFFF"/>
          <w:lang w:val="en-US" w:eastAsia="zh-CN"/>
        </w:rPr>
        <w:t>2</w:t>
      </w:r>
      <w:r>
        <w:rPr>
          <w:rFonts w:hint="eastAsia" w:ascii="宋体" w:hAnsi="宋体" w:cs="宋体"/>
          <w:i w:val="0"/>
          <w:caps w:val="0"/>
          <w:color w:val="auto"/>
          <w:spacing w:val="0"/>
          <w:sz w:val="21"/>
          <w:szCs w:val="21"/>
          <w:shd w:val="clear" w:color="auto" w:fill="FFFFFF"/>
          <w:lang w:eastAsia="zh-CN"/>
        </w:rPr>
        <w:t>年</w:t>
      </w:r>
      <w:r>
        <w:rPr>
          <w:rFonts w:hint="eastAsia" w:ascii="宋体" w:hAnsi="宋体" w:cs="宋体"/>
          <w:i w:val="0"/>
          <w:caps w:val="0"/>
          <w:color w:val="auto"/>
          <w:spacing w:val="0"/>
          <w:sz w:val="21"/>
          <w:szCs w:val="21"/>
          <w:shd w:val="clear" w:color="auto" w:fill="FFFFFF"/>
          <w:lang w:val="en-US" w:eastAsia="zh-CN"/>
        </w:rPr>
        <w:t>3</w:t>
      </w:r>
      <w:r>
        <w:rPr>
          <w:rFonts w:hint="eastAsia" w:ascii="宋体" w:hAnsi="宋体" w:cs="宋体"/>
          <w:i w:val="0"/>
          <w:caps w:val="0"/>
          <w:color w:val="auto"/>
          <w:spacing w:val="0"/>
          <w:sz w:val="21"/>
          <w:szCs w:val="21"/>
          <w:shd w:val="clear" w:color="auto" w:fill="FFFFFF"/>
          <w:lang w:eastAsia="zh-CN"/>
        </w:rPr>
        <w:t>月</w:t>
      </w:r>
      <w:r>
        <w:rPr>
          <w:rFonts w:hint="eastAsia" w:ascii="宋体" w:hAnsi="宋体" w:cs="宋体"/>
          <w:i w:val="0"/>
          <w:caps w:val="0"/>
          <w:color w:val="auto"/>
          <w:spacing w:val="0"/>
          <w:sz w:val="21"/>
          <w:szCs w:val="21"/>
          <w:shd w:val="clear" w:color="auto" w:fill="FFFFFF"/>
          <w:lang w:val="en-US" w:eastAsia="zh-CN"/>
        </w:rPr>
        <w:t>29</w:t>
      </w:r>
      <w:r>
        <w:rPr>
          <w:rFonts w:hint="eastAsia" w:ascii="宋体" w:hAnsi="宋体" w:cs="宋体"/>
          <w:i w:val="0"/>
          <w:caps w:val="0"/>
          <w:color w:val="auto"/>
          <w:spacing w:val="0"/>
          <w:sz w:val="21"/>
          <w:szCs w:val="21"/>
          <w:shd w:val="clear" w:color="auto" w:fill="FFFFFF"/>
          <w:lang w:eastAsia="zh-CN"/>
        </w:rPr>
        <w:t>日</w:t>
      </w:r>
      <w:r>
        <w:rPr>
          <w:rFonts w:hint="eastAsia" w:ascii="宋体" w:hAnsi="宋体" w:eastAsia="宋体" w:cs="宋体"/>
          <w:i w:val="0"/>
          <w:caps w:val="0"/>
          <w:color w:val="auto"/>
          <w:spacing w:val="0"/>
          <w:sz w:val="21"/>
          <w:szCs w:val="21"/>
          <w:shd w:val="clear" w:color="auto" w:fill="FFFFFF"/>
        </w:rPr>
        <w:t>至</w:t>
      </w:r>
      <w:r>
        <w:rPr>
          <w:rFonts w:hint="eastAsia" w:ascii="宋体" w:hAnsi="宋体" w:cs="宋体"/>
          <w:i w:val="0"/>
          <w:caps w:val="0"/>
          <w:color w:val="auto"/>
          <w:spacing w:val="0"/>
          <w:sz w:val="21"/>
          <w:szCs w:val="21"/>
          <w:shd w:val="clear" w:color="auto" w:fill="FFFFFF"/>
          <w:lang w:eastAsia="zh-CN"/>
        </w:rPr>
        <w:t>202</w:t>
      </w:r>
      <w:r>
        <w:rPr>
          <w:rFonts w:hint="eastAsia" w:ascii="宋体" w:hAnsi="宋体" w:cs="宋体"/>
          <w:i w:val="0"/>
          <w:caps w:val="0"/>
          <w:color w:val="auto"/>
          <w:spacing w:val="0"/>
          <w:sz w:val="21"/>
          <w:szCs w:val="21"/>
          <w:shd w:val="clear" w:color="auto" w:fill="FFFFFF"/>
          <w:lang w:val="en-US" w:eastAsia="zh-CN"/>
        </w:rPr>
        <w:t>2</w:t>
      </w:r>
      <w:r>
        <w:rPr>
          <w:rFonts w:hint="eastAsia" w:ascii="宋体" w:hAnsi="宋体" w:cs="宋体"/>
          <w:i w:val="0"/>
          <w:caps w:val="0"/>
          <w:color w:val="auto"/>
          <w:spacing w:val="0"/>
          <w:sz w:val="21"/>
          <w:szCs w:val="21"/>
          <w:shd w:val="clear" w:color="auto" w:fill="FFFFFF"/>
          <w:lang w:eastAsia="zh-CN"/>
        </w:rPr>
        <w:t>年</w:t>
      </w:r>
      <w:r>
        <w:rPr>
          <w:rFonts w:hint="eastAsia" w:ascii="宋体" w:hAnsi="宋体" w:cs="宋体"/>
          <w:i w:val="0"/>
          <w:caps w:val="0"/>
          <w:color w:val="auto"/>
          <w:spacing w:val="0"/>
          <w:sz w:val="21"/>
          <w:szCs w:val="21"/>
          <w:shd w:val="clear" w:color="auto" w:fill="FFFFFF"/>
          <w:lang w:val="en-US" w:eastAsia="zh-CN"/>
        </w:rPr>
        <w:t>4</w:t>
      </w:r>
      <w:r>
        <w:rPr>
          <w:rFonts w:hint="eastAsia" w:ascii="宋体" w:hAnsi="宋体" w:cs="宋体"/>
          <w:i w:val="0"/>
          <w:caps w:val="0"/>
          <w:color w:val="auto"/>
          <w:spacing w:val="0"/>
          <w:sz w:val="21"/>
          <w:szCs w:val="21"/>
          <w:shd w:val="clear" w:color="auto" w:fill="FFFFFF"/>
          <w:lang w:eastAsia="zh-CN"/>
        </w:rPr>
        <w:t>月</w:t>
      </w:r>
      <w:r>
        <w:rPr>
          <w:rFonts w:hint="eastAsia" w:ascii="宋体" w:hAnsi="宋体" w:cs="宋体"/>
          <w:i w:val="0"/>
          <w:caps w:val="0"/>
          <w:color w:val="auto"/>
          <w:spacing w:val="0"/>
          <w:sz w:val="21"/>
          <w:szCs w:val="21"/>
          <w:shd w:val="clear" w:color="auto" w:fill="FFFFFF"/>
          <w:lang w:val="en-US" w:eastAsia="zh-CN"/>
        </w:rPr>
        <w:t>1</w:t>
      </w:r>
      <w:r>
        <w:rPr>
          <w:rFonts w:hint="eastAsia" w:ascii="宋体" w:hAnsi="宋体" w:cs="宋体"/>
          <w:i w:val="0"/>
          <w:caps w:val="0"/>
          <w:color w:val="auto"/>
          <w:spacing w:val="0"/>
          <w:sz w:val="21"/>
          <w:szCs w:val="21"/>
          <w:shd w:val="clear" w:color="auto" w:fill="FFFFFF"/>
          <w:lang w:eastAsia="zh-CN"/>
        </w:rPr>
        <w:t>日1</w:t>
      </w:r>
      <w:r>
        <w:rPr>
          <w:rFonts w:hint="eastAsia" w:ascii="宋体" w:hAnsi="宋体" w:cs="宋体"/>
          <w:i w:val="0"/>
          <w:caps w:val="0"/>
          <w:color w:val="auto"/>
          <w:spacing w:val="0"/>
          <w:sz w:val="21"/>
          <w:szCs w:val="21"/>
          <w:shd w:val="clear" w:color="auto" w:fill="FFFFFF"/>
          <w:lang w:val="en-US" w:eastAsia="zh-CN"/>
        </w:rPr>
        <w:t>0</w:t>
      </w:r>
      <w:r>
        <w:rPr>
          <w:rFonts w:hint="eastAsia" w:ascii="宋体" w:hAnsi="宋体" w:cs="宋体"/>
          <w:i w:val="0"/>
          <w:caps w:val="0"/>
          <w:color w:val="auto"/>
          <w:spacing w:val="0"/>
          <w:sz w:val="21"/>
          <w:szCs w:val="21"/>
          <w:shd w:val="clear" w:color="auto" w:fill="FFFFFF"/>
          <w:lang w:eastAsia="zh-CN"/>
        </w:rPr>
        <w:t>时</w:t>
      </w:r>
      <w:r>
        <w:rPr>
          <w:rFonts w:hint="eastAsia" w:ascii="宋体" w:hAnsi="宋体" w:cs="宋体"/>
          <w:i w:val="0"/>
          <w:caps w:val="0"/>
          <w:color w:val="auto"/>
          <w:spacing w:val="0"/>
          <w:sz w:val="21"/>
          <w:szCs w:val="21"/>
          <w:shd w:val="clear" w:color="auto" w:fill="FFFFFF"/>
          <w:lang w:val="en-US" w:eastAsia="zh-CN"/>
        </w:rPr>
        <w:t>0</w:t>
      </w:r>
      <w:r>
        <w:rPr>
          <w:rFonts w:hint="eastAsia" w:ascii="宋体" w:hAnsi="宋体" w:cs="宋体"/>
          <w:i w:val="0"/>
          <w:caps w:val="0"/>
          <w:color w:val="auto"/>
          <w:spacing w:val="0"/>
          <w:sz w:val="21"/>
          <w:szCs w:val="21"/>
          <w:shd w:val="clear" w:color="auto" w:fill="FFFFFF"/>
          <w:lang w:eastAsia="zh-CN"/>
        </w:rPr>
        <w:t>0分</w:t>
      </w:r>
      <w:r>
        <w:rPr>
          <w:rFonts w:hint="eastAsia" w:ascii="宋体" w:hAnsi="宋体" w:cs="宋体"/>
          <w:i w:val="0"/>
          <w:caps w:val="0"/>
          <w:color w:val="auto"/>
          <w:spacing w:val="0"/>
          <w:sz w:val="21"/>
          <w:szCs w:val="21"/>
          <w:shd w:val="clear" w:color="auto" w:fill="FFFFFF"/>
          <w:lang w:val="en-US"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2、询价文件价格：</w:t>
      </w:r>
      <w:r>
        <w:rPr>
          <w:rFonts w:hint="eastAsia" w:ascii="宋体" w:hAnsi="宋体" w:cs="宋体"/>
          <w:i w:val="0"/>
          <w:caps w:val="0"/>
          <w:color w:val="auto"/>
          <w:spacing w:val="0"/>
          <w:sz w:val="21"/>
          <w:szCs w:val="21"/>
          <w:shd w:val="clear" w:color="auto" w:fill="FFFFFF"/>
          <w:lang w:val="en-US" w:eastAsia="zh-CN"/>
        </w:rPr>
        <w:t>自行下载</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20033。</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31"/>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eastAsia="宋体" w:cs="宋体"/>
          <w:i w:val="0"/>
          <w:caps w:val="0"/>
          <w:color w:val="auto"/>
          <w:spacing w:val="0"/>
          <w:sz w:val="21"/>
          <w:szCs w:val="21"/>
          <w:shd w:val="clear" w:color="auto" w:fill="FFFFFF"/>
        </w:rPr>
        <w:t>中自行下载本项目采购文件。</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cs="宋体"/>
          <w:i w:val="0"/>
          <w:caps w:val="0"/>
          <w:color w:val="auto"/>
          <w:spacing w:val="0"/>
          <w:sz w:val="21"/>
          <w:szCs w:val="21"/>
          <w:u w:val="single"/>
          <w:shd w:val="clear" w:color="auto" w:fill="FFFFFF"/>
          <w:lang w:eastAsia="zh-CN"/>
        </w:rPr>
        <w:t>至</w:t>
      </w:r>
      <w:r>
        <w:rPr>
          <w:rFonts w:hint="eastAsia" w:ascii="宋体" w:hAnsi="宋体" w:cs="宋体"/>
          <w:i w:val="0"/>
          <w:caps w:val="0"/>
          <w:color w:val="auto"/>
          <w:spacing w:val="0"/>
          <w:sz w:val="21"/>
          <w:szCs w:val="21"/>
          <w:shd w:val="clear" w:color="auto" w:fill="FFFFFF"/>
          <w:lang w:eastAsia="zh-CN"/>
        </w:rPr>
        <w:t>202</w:t>
      </w:r>
      <w:r>
        <w:rPr>
          <w:rFonts w:hint="eastAsia" w:ascii="宋体" w:hAnsi="宋体" w:cs="宋体"/>
          <w:i w:val="0"/>
          <w:caps w:val="0"/>
          <w:color w:val="auto"/>
          <w:spacing w:val="0"/>
          <w:sz w:val="21"/>
          <w:szCs w:val="21"/>
          <w:shd w:val="clear" w:color="auto" w:fill="FFFFFF"/>
          <w:lang w:val="en-US" w:eastAsia="zh-CN"/>
        </w:rPr>
        <w:t>2</w:t>
      </w:r>
      <w:r>
        <w:rPr>
          <w:rFonts w:hint="eastAsia" w:ascii="宋体" w:hAnsi="宋体" w:cs="宋体"/>
          <w:i w:val="0"/>
          <w:caps w:val="0"/>
          <w:color w:val="auto"/>
          <w:spacing w:val="0"/>
          <w:sz w:val="21"/>
          <w:szCs w:val="21"/>
          <w:shd w:val="clear" w:color="auto" w:fill="FFFFFF"/>
          <w:lang w:eastAsia="zh-CN"/>
        </w:rPr>
        <w:t>年</w:t>
      </w:r>
      <w:r>
        <w:rPr>
          <w:rFonts w:hint="eastAsia" w:ascii="宋体" w:hAnsi="宋体" w:cs="宋体"/>
          <w:i w:val="0"/>
          <w:caps w:val="0"/>
          <w:color w:val="auto"/>
          <w:spacing w:val="0"/>
          <w:sz w:val="21"/>
          <w:szCs w:val="21"/>
          <w:shd w:val="clear" w:color="auto" w:fill="FFFFFF"/>
          <w:lang w:val="en-US" w:eastAsia="zh-CN"/>
        </w:rPr>
        <w:t>4</w:t>
      </w:r>
      <w:r>
        <w:rPr>
          <w:rFonts w:hint="eastAsia" w:ascii="宋体" w:hAnsi="宋体" w:cs="宋体"/>
          <w:i w:val="0"/>
          <w:caps w:val="0"/>
          <w:color w:val="auto"/>
          <w:spacing w:val="0"/>
          <w:sz w:val="21"/>
          <w:szCs w:val="21"/>
          <w:shd w:val="clear" w:color="auto" w:fill="FFFFFF"/>
          <w:lang w:eastAsia="zh-CN"/>
        </w:rPr>
        <w:t>月</w:t>
      </w:r>
      <w:r>
        <w:rPr>
          <w:rFonts w:hint="eastAsia" w:ascii="宋体" w:hAnsi="宋体" w:cs="宋体"/>
          <w:i w:val="0"/>
          <w:caps w:val="0"/>
          <w:color w:val="auto"/>
          <w:spacing w:val="0"/>
          <w:sz w:val="21"/>
          <w:szCs w:val="21"/>
          <w:shd w:val="clear" w:color="auto" w:fill="FFFFFF"/>
          <w:lang w:val="en-US" w:eastAsia="zh-CN"/>
        </w:rPr>
        <w:t>1</w:t>
      </w:r>
      <w:r>
        <w:rPr>
          <w:rFonts w:hint="eastAsia" w:ascii="宋体" w:hAnsi="宋体" w:cs="宋体"/>
          <w:i w:val="0"/>
          <w:caps w:val="0"/>
          <w:color w:val="auto"/>
          <w:spacing w:val="0"/>
          <w:sz w:val="21"/>
          <w:szCs w:val="21"/>
          <w:shd w:val="clear" w:color="auto" w:fill="FFFFFF"/>
          <w:lang w:eastAsia="zh-CN"/>
        </w:rPr>
        <w:t>日1</w:t>
      </w:r>
      <w:r>
        <w:rPr>
          <w:rFonts w:hint="eastAsia" w:ascii="宋体" w:hAnsi="宋体" w:cs="宋体"/>
          <w:i w:val="0"/>
          <w:caps w:val="0"/>
          <w:color w:val="auto"/>
          <w:spacing w:val="0"/>
          <w:sz w:val="21"/>
          <w:szCs w:val="21"/>
          <w:shd w:val="clear" w:color="auto" w:fill="FFFFFF"/>
          <w:lang w:val="en-US" w:eastAsia="zh-CN"/>
        </w:rPr>
        <w:t>0</w:t>
      </w:r>
      <w:r>
        <w:rPr>
          <w:rFonts w:hint="eastAsia" w:ascii="宋体" w:hAnsi="宋体" w:cs="宋体"/>
          <w:i w:val="0"/>
          <w:caps w:val="0"/>
          <w:color w:val="auto"/>
          <w:spacing w:val="0"/>
          <w:sz w:val="21"/>
          <w:szCs w:val="21"/>
          <w:shd w:val="clear" w:color="auto" w:fill="FFFFFF"/>
          <w:lang w:eastAsia="zh-CN"/>
        </w:rPr>
        <w:t>时</w:t>
      </w:r>
      <w:r>
        <w:rPr>
          <w:rFonts w:hint="eastAsia" w:ascii="宋体" w:hAnsi="宋体" w:cs="宋体"/>
          <w:i w:val="0"/>
          <w:caps w:val="0"/>
          <w:color w:val="auto"/>
          <w:spacing w:val="0"/>
          <w:sz w:val="21"/>
          <w:szCs w:val="21"/>
          <w:shd w:val="clear" w:color="auto" w:fill="FFFFFF"/>
          <w:lang w:val="en-US" w:eastAsia="zh-CN"/>
        </w:rPr>
        <w:t>0</w:t>
      </w:r>
      <w:r>
        <w:rPr>
          <w:rFonts w:hint="eastAsia" w:ascii="宋体" w:hAnsi="宋体" w:cs="宋体"/>
          <w:i w:val="0"/>
          <w:caps w:val="0"/>
          <w:color w:val="auto"/>
          <w:spacing w:val="0"/>
          <w:sz w:val="21"/>
          <w:szCs w:val="21"/>
          <w:shd w:val="clear" w:color="auto" w:fill="FFFFFF"/>
          <w:lang w:eastAsia="zh-CN"/>
        </w:rPr>
        <w:t>0分</w:t>
      </w:r>
      <w:r>
        <w:rPr>
          <w:rFonts w:hint="eastAsia" w:ascii="宋体" w:hAnsi="宋体" w:cs="宋体"/>
          <w:i w:val="0"/>
          <w:caps w:val="0"/>
          <w:color w:val="auto"/>
          <w:spacing w:val="0"/>
          <w:sz w:val="21"/>
          <w:szCs w:val="21"/>
          <w:u w:val="none"/>
          <w:shd w:val="clear" w:color="auto" w:fill="FFFFFF"/>
          <w:lang w:val="en-US"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安徽大别山工程咨询有限公司二楼第一</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（201室）。</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霍山县市场监督管理局</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eastAsia="zh-CN"/>
        </w:rPr>
        <w:t>地</w:t>
      </w:r>
      <w:r>
        <w:rPr>
          <w:rFonts w:hint="eastAsia" w:ascii="宋体" w:hAnsi="宋体" w:eastAsia="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lang w:eastAsia="zh-CN"/>
        </w:rPr>
        <w:t>址：</w:t>
      </w:r>
      <w:r>
        <w:rPr>
          <w:rFonts w:hint="eastAsia" w:ascii="宋体" w:hAnsi="宋体" w:cs="宋体"/>
          <w:i w:val="0"/>
          <w:caps w:val="0"/>
          <w:color w:val="auto"/>
          <w:spacing w:val="0"/>
          <w:sz w:val="21"/>
          <w:szCs w:val="21"/>
          <w:shd w:val="clear" w:color="auto" w:fill="FFFFFF"/>
          <w:lang w:val="en-US" w:eastAsia="zh-CN"/>
        </w:rPr>
        <w:t>霍山县政务区</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繆先生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18919737515</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霍山县国投大厦（一隆路与霍山大道交叉口）</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刘先生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20033，19956429513</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霍山县市场监督管理局</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202</w:t>
      </w:r>
      <w:r>
        <w:rPr>
          <w:rFonts w:hint="eastAsia" w:ascii="宋体" w:hAnsi="宋体" w:cs="宋体"/>
          <w:i w:val="0"/>
          <w:caps w:val="0"/>
          <w:color w:val="auto"/>
          <w:spacing w:val="0"/>
          <w:sz w:val="21"/>
          <w:szCs w:val="21"/>
          <w:shd w:val="clear" w:color="auto" w:fill="FFFFFF"/>
          <w:lang w:val="en-US" w:eastAsia="zh-CN"/>
        </w:rPr>
        <w:t>2</w:t>
      </w:r>
      <w:r>
        <w:rPr>
          <w:rFonts w:hint="eastAsia" w:ascii="宋体" w:hAnsi="宋体" w:cs="宋体"/>
          <w:i w:val="0"/>
          <w:caps w:val="0"/>
          <w:color w:val="auto"/>
          <w:spacing w:val="0"/>
          <w:sz w:val="21"/>
          <w:szCs w:val="21"/>
          <w:shd w:val="clear" w:color="auto" w:fill="FFFFFF"/>
          <w:lang w:eastAsia="zh-CN"/>
        </w:rPr>
        <w:t>年</w:t>
      </w:r>
      <w:r>
        <w:rPr>
          <w:rFonts w:hint="eastAsia" w:ascii="宋体" w:hAnsi="宋体" w:cs="宋体"/>
          <w:i w:val="0"/>
          <w:caps w:val="0"/>
          <w:color w:val="auto"/>
          <w:spacing w:val="0"/>
          <w:sz w:val="21"/>
          <w:szCs w:val="21"/>
          <w:shd w:val="clear" w:color="auto" w:fill="FFFFFF"/>
          <w:lang w:val="en-US" w:eastAsia="zh-CN"/>
        </w:rPr>
        <w:t>3</w:t>
      </w:r>
      <w:r>
        <w:rPr>
          <w:rFonts w:hint="eastAsia" w:ascii="宋体" w:hAnsi="宋体" w:cs="宋体"/>
          <w:i w:val="0"/>
          <w:caps w:val="0"/>
          <w:color w:val="auto"/>
          <w:spacing w:val="0"/>
          <w:sz w:val="21"/>
          <w:szCs w:val="21"/>
          <w:shd w:val="clear" w:color="auto" w:fill="FFFFFF"/>
          <w:lang w:eastAsia="zh-CN"/>
        </w:rPr>
        <w:t>月</w:t>
      </w:r>
      <w:r>
        <w:rPr>
          <w:rFonts w:hint="eastAsia" w:ascii="宋体" w:hAnsi="宋体" w:cs="宋体"/>
          <w:i w:val="0"/>
          <w:caps w:val="0"/>
          <w:color w:val="auto"/>
          <w:spacing w:val="0"/>
          <w:sz w:val="21"/>
          <w:szCs w:val="21"/>
          <w:shd w:val="clear" w:color="auto" w:fill="FFFFFF"/>
          <w:lang w:val="en-US" w:eastAsia="zh-CN"/>
        </w:rPr>
        <w:t>29</w:t>
      </w:r>
      <w:r>
        <w:rPr>
          <w:rFonts w:hint="eastAsia" w:ascii="宋体" w:hAnsi="宋体" w:cs="宋体"/>
          <w:i w:val="0"/>
          <w:caps w:val="0"/>
          <w:color w:val="auto"/>
          <w:spacing w:val="0"/>
          <w:sz w:val="21"/>
          <w:szCs w:val="21"/>
          <w:shd w:val="clear" w:color="auto" w:fill="FFFFFF"/>
          <w:lang w:eastAsia="zh-CN"/>
        </w:rPr>
        <w:t>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9"/>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8"/>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38"/>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cs="宋体"/>
                <w:i w:val="0"/>
                <w:caps w:val="0"/>
                <w:color w:val="auto"/>
                <w:spacing w:val="0"/>
                <w:sz w:val="21"/>
                <w:szCs w:val="21"/>
                <w:highlight w:val="none"/>
                <w:shd w:val="clear" w:color="auto" w:fill="FFFFFF"/>
                <w:lang w:val="en-US" w:eastAsia="zh-CN"/>
              </w:rPr>
              <w:t>霍山县市场监督管理局</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eastAsia="zh-CN"/>
              </w:rPr>
              <w:t>地</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cs="宋体"/>
                <w:i w:val="0"/>
                <w:caps w:val="0"/>
                <w:color w:val="auto"/>
                <w:spacing w:val="0"/>
                <w:sz w:val="21"/>
                <w:szCs w:val="21"/>
                <w:highlight w:val="none"/>
                <w:shd w:val="clear" w:color="auto" w:fill="FFFFFF"/>
                <w:lang w:eastAsia="zh-CN"/>
              </w:rPr>
              <w:t>址：</w:t>
            </w:r>
            <w:r>
              <w:rPr>
                <w:rFonts w:hint="eastAsia" w:ascii="宋体" w:hAnsi="宋体" w:cs="宋体"/>
                <w:i w:val="0"/>
                <w:caps w:val="0"/>
                <w:color w:val="auto"/>
                <w:spacing w:val="0"/>
                <w:sz w:val="21"/>
                <w:szCs w:val="21"/>
                <w:highlight w:val="none"/>
                <w:shd w:val="clear" w:color="auto" w:fill="FFFFFF"/>
                <w:lang w:val="en-US" w:eastAsia="zh-CN"/>
              </w:rPr>
              <w:t>霍山县政务区</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eastAsia="zh-CN"/>
              </w:rPr>
              <w:t>联系人：</w:t>
            </w:r>
            <w:r>
              <w:rPr>
                <w:rFonts w:hint="eastAsia" w:ascii="宋体" w:hAnsi="宋体" w:cs="宋体"/>
                <w:i w:val="0"/>
                <w:caps w:val="0"/>
                <w:color w:val="auto"/>
                <w:spacing w:val="0"/>
                <w:sz w:val="21"/>
                <w:szCs w:val="21"/>
                <w:highlight w:val="none"/>
                <w:shd w:val="clear" w:color="auto" w:fill="FFFFFF"/>
                <w:lang w:val="en-US" w:eastAsia="zh-CN"/>
              </w:rPr>
              <w:t>繆先生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bCs/>
                <w:color w:val="auto"/>
                <w:szCs w:val="21"/>
                <w:highlight w:val="none"/>
                <w:lang w:val="en-US" w:eastAsia="zh-CN"/>
              </w:rPr>
            </w:pPr>
            <w:r>
              <w:rPr>
                <w:rFonts w:hint="eastAsia" w:ascii="宋体" w:hAnsi="宋体" w:cs="宋体"/>
                <w:i w:val="0"/>
                <w:caps w:val="0"/>
                <w:color w:val="auto"/>
                <w:spacing w:val="0"/>
                <w:sz w:val="21"/>
                <w:szCs w:val="21"/>
                <w:highlight w:val="none"/>
                <w:shd w:val="clear" w:color="auto" w:fill="FFFFFF"/>
                <w:lang w:eastAsia="zh-CN"/>
              </w:rPr>
              <w:t>电</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cs="宋体"/>
                <w:i w:val="0"/>
                <w:caps w:val="0"/>
                <w:color w:val="auto"/>
                <w:spacing w:val="0"/>
                <w:sz w:val="21"/>
                <w:szCs w:val="21"/>
                <w:highlight w:val="none"/>
                <w:shd w:val="clear" w:color="auto" w:fill="FFFFFF"/>
                <w:lang w:eastAsia="zh-CN"/>
              </w:rPr>
              <w:t>话：</w:t>
            </w:r>
            <w:r>
              <w:rPr>
                <w:rFonts w:hint="eastAsia" w:ascii="宋体" w:hAnsi="宋体" w:cs="宋体"/>
                <w:i w:val="0"/>
                <w:caps w:val="0"/>
                <w:color w:val="auto"/>
                <w:spacing w:val="0"/>
                <w:sz w:val="21"/>
                <w:szCs w:val="21"/>
                <w:highlight w:val="none"/>
                <w:shd w:val="clear" w:color="auto" w:fill="FFFFFF"/>
                <w:lang w:val="en-US" w:eastAsia="zh-CN"/>
              </w:rPr>
              <w:t>18919737515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名称：</w:t>
            </w:r>
            <w:r>
              <w:rPr>
                <w:rFonts w:hint="eastAsia" w:ascii="宋体" w:hAnsi="宋体" w:cs="宋体"/>
                <w:bCs/>
                <w:color w:val="auto"/>
                <w:szCs w:val="21"/>
                <w:highlight w:val="none"/>
                <w:u w:val="none"/>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霍山县国投大厦</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刘先生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20033、19956429513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8"/>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39"/>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霍山县市场监督管理局2022年商品质量监督抽检（二次）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jc w:val="center"/>
        </w:trPr>
        <w:tc>
          <w:tcPr>
            <w:tcW w:w="770" w:type="dxa"/>
            <w:vAlign w:val="center"/>
          </w:tcPr>
          <w:p>
            <w:pPr>
              <w:pStyle w:val="38"/>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项目</w:t>
            </w:r>
            <w:r>
              <w:rPr>
                <w:rFonts w:hint="eastAsia" w:ascii="宋体" w:hAnsi="宋体" w:eastAsia="宋体" w:cs="宋体"/>
                <w:color w:val="auto"/>
                <w:szCs w:val="21"/>
                <w:highlight w:val="none"/>
              </w:rPr>
              <w:t>编号</w:t>
            </w:r>
          </w:p>
        </w:tc>
        <w:tc>
          <w:tcPr>
            <w:tcW w:w="7568" w:type="dxa"/>
            <w:vAlign w:val="center"/>
          </w:tcPr>
          <w:p>
            <w:pPr>
              <w:pStyle w:val="39"/>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DBSCG-2022-038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39"/>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u w:val="single"/>
                <w:lang w:val="en-US" w:eastAsia="zh-CN"/>
              </w:rPr>
              <w:t>捌万肆仟玖佰元整</w:t>
            </w:r>
            <w:r>
              <w:rPr>
                <w:rFonts w:hint="eastAsia" w:ascii="宋体" w:hAnsi="宋体" w:eastAsia="宋体" w:cs="宋体"/>
                <w:b/>
                <w:bCs/>
                <w:color w:val="auto"/>
                <w:sz w:val="21"/>
                <w:szCs w:val="21"/>
                <w:highlight w:val="none"/>
              </w:rPr>
              <w:t>（￥</w:t>
            </w:r>
            <w:r>
              <w:rPr>
                <w:rFonts w:hint="eastAsia" w:cs="宋体"/>
                <w:b/>
                <w:bCs/>
                <w:color w:val="auto"/>
                <w:sz w:val="21"/>
                <w:szCs w:val="21"/>
                <w:highlight w:val="none"/>
                <w:lang w:val="en-US" w:eastAsia="zh-CN"/>
              </w:rPr>
              <w:t>84900.00元</w:t>
            </w:r>
            <w:r>
              <w:rPr>
                <w:rFonts w:hint="eastAsia" w:ascii="宋体" w:hAnsi="宋体" w:eastAsia="宋体" w:cs="宋体"/>
                <w:b/>
                <w:bCs/>
                <w:color w:val="auto"/>
                <w:sz w:val="21"/>
                <w:szCs w:val="21"/>
                <w:highlight w:val="none"/>
              </w:rPr>
              <w:t>）</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u w:val="none"/>
              </w:rPr>
              <w:t>60</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eastAsia="宋体" w:cs="宋体"/>
                <w:b/>
                <w:bCs/>
                <w:color w:val="auto"/>
                <w:kern w:val="0"/>
                <w:sz w:val="21"/>
                <w:szCs w:val="21"/>
                <w:highlight w:val="none"/>
                <w:shd w:val="clear" w:color="auto" w:fill="FFFFFF"/>
                <w:lang w:val="en-US" w:eastAsia="zh-CN" w:bidi="ar-SA"/>
              </w:rPr>
              <w:t>合同完成验收合格后根据实际完成工作量一次性支付款项。（承检机构提交的相应文件中如有关于付款条件的表述与文件规定不符，将被视为实质性不响应，将导致响应无效）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服务</w:t>
            </w:r>
            <w:r>
              <w:rPr>
                <w:rFonts w:hint="eastAsia" w:ascii="宋体" w:hAnsi="宋体" w:eastAsia="宋体" w:cs="宋体"/>
                <w:b w:val="0"/>
                <w:bCs w:val="0"/>
                <w:color w:val="auto"/>
                <w:szCs w:val="21"/>
                <w:highlight w:val="none"/>
              </w:rPr>
              <w:t>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val="en-US" w:eastAsia="zh-CN"/>
              </w:rPr>
              <w:t>采购单位指定</w:t>
            </w:r>
            <w:r>
              <w:rPr>
                <w:rFonts w:hint="eastAsia" w:ascii="宋体" w:hAnsi="宋体" w:eastAsia="宋体" w:cs="宋体"/>
                <w:b w:val="0"/>
                <w:bCs w:val="0"/>
                <w:color w:val="auto"/>
                <w:szCs w:val="21"/>
                <w:highlight w:val="none"/>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olor w:val="000000"/>
                <w:sz w:val="21"/>
                <w:szCs w:val="21"/>
                <w:lang w:val="en-US" w:eastAsia="zh-CN"/>
              </w:rPr>
              <w:t>供货（服务）</w:t>
            </w:r>
            <w:r>
              <w:rPr>
                <w:rFonts w:hint="eastAsia" w:ascii="宋体" w:hAnsi="宋体"/>
                <w:color w:val="000000"/>
                <w:sz w:val="21"/>
                <w:szCs w:val="21"/>
                <w:lang w:eastAsia="zh-CN"/>
              </w:rPr>
              <w:t>期</w:t>
            </w:r>
          </w:p>
        </w:tc>
        <w:tc>
          <w:tcPr>
            <w:tcW w:w="7568" w:type="dxa"/>
            <w:vAlign w:val="top"/>
          </w:tcPr>
          <w:p>
            <w:pPr>
              <w:adjustRightInd w:val="0"/>
              <w:snapToGrid w:val="0"/>
              <w:spacing w:line="320" w:lineRule="exact"/>
              <w:rPr>
                <w:rFonts w:hint="default"/>
                <w:lang w:val="en-US"/>
              </w:rPr>
            </w:pPr>
            <w:r>
              <w:rPr>
                <w:rFonts w:hint="eastAsia"/>
                <w:lang w:val="en-US" w:eastAsia="zh-CN"/>
              </w:rPr>
              <w:t>原则上自合同签订之日起1个月内完成。但是采购人有其他要求的从其要求。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cs="宋体"/>
                <w:b/>
                <w:color w:val="auto"/>
                <w:sz w:val="21"/>
                <w:szCs w:val="21"/>
                <w:highlight w:val="none"/>
                <w:u w:val="single"/>
                <w:lang w:eastAsia="zh-CN"/>
              </w:rPr>
              <w:t>202</w:t>
            </w:r>
            <w:r>
              <w:rPr>
                <w:rFonts w:hint="eastAsia" w:ascii="宋体" w:hAnsi="宋体" w:cs="宋体"/>
                <w:b/>
                <w:color w:val="auto"/>
                <w:sz w:val="21"/>
                <w:szCs w:val="21"/>
                <w:highlight w:val="none"/>
                <w:u w:val="single"/>
                <w:lang w:val="en-US" w:eastAsia="zh-CN"/>
              </w:rPr>
              <w:t>2</w:t>
            </w:r>
            <w:r>
              <w:rPr>
                <w:rFonts w:hint="eastAsia" w:ascii="宋体" w:hAnsi="宋体" w:cs="宋体"/>
                <w:b/>
                <w:color w:val="auto"/>
                <w:sz w:val="21"/>
                <w:szCs w:val="21"/>
                <w:highlight w:val="none"/>
                <w:u w:val="single"/>
                <w:lang w:eastAsia="zh-CN"/>
              </w:rPr>
              <w:t>年</w:t>
            </w:r>
            <w:r>
              <w:rPr>
                <w:rFonts w:hint="eastAsia" w:ascii="宋体" w:hAnsi="宋体" w:cs="宋体"/>
                <w:b/>
                <w:color w:val="auto"/>
                <w:sz w:val="21"/>
                <w:szCs w:val="21"/>
                <w:highlight w:val="none"/>
                <w:u w:val="single"/>
                <w:lang w:val="en-US" w:eastAsia="zh-CN"/>
              </w:rPr>
              <w:t>4</w:t>
            </w:r>
            <w:r>
              <w:rPr>
                <w:rFonts w:hint="eastAsia" w:ascii="宋体" w:hAnsi="宋体" w:cs="宋体"/>
                <w:b/>
                <w:color w:val="auto"/>
                <w:sz w:val="21"/>
                <w:szCs w:val="21"/>
                <w:highlight w:val="none"/>
                <w:u w:val="single"/>
                <w:lang w:eastAsia="zh-CN"/>
              </w:rPr>
              <w:t>月</w:t>
            </w:r>
            <w:r>
              <w:rPr>
                <w:rFonts w:hint="eastAsia" w:ascii="宋体" w:hAnsi="宋体" w:cs="宋体"/>
                <w:b/>
                <w:color w:val="auto"/>
                <w:sz w:val="21"/>
                <w:szCs w:val="21"/>
                <w:highlight w:val="none"/>
                <w:u w:val="single"/>
                <w:lang w:val="en-US" w:eastAsia="zh-CN"/>
              </w:rPr>
              <w:t>1</w:t>
            </w:r>
            <w:r>
              <w:rPr>
                <w:rFonts w:hint="eastAsia" w:ascii="宋体" w:hAnsi="宋体" w:cs="宋体"/>
                <w:b/>
                <w:color w:val="auto"/>
                <w:sz w:val="21"/>
                <w:szCs w:val="21"/>
                <w:highlight w:val="none"/>
                <w:u w:val="single"/>
                <w:lang w:eastAsia="zh-CN"/>
              </w:rPr>
              <w:t>日1</w:t>
            </w:r>
            <w:r>
              <w:rPr>
                <w:rFonts w:hint="eastAsia" w:ascii="宋体" w:hAnsi="宋体" w:cs="宋体"/>
                <w:b/>
                <w:color w:val="auto"/>
                <w:sz w:val="21"/>
                <w:szCs w:val="21"/>
                <w:highlight w:val="none"/>
                <w:u w:val="single"/>
                <w:lang w:val="en-US" w:eastAsia="zh-CN"/>
              </w:rPr>
              <w:t>0</w:t>
            </w:r>
            <w:r>
              <w:rPr>
                <w:rFonts w:hint="eastAsia" w:ascii="宋体" w:hAnsi="宋体" w:cs="宋体"/>
                <w:b/>
                <w:color w:val="auto"/>
                <w:sz w:val="21"/>
                <w:szCs w:val="21"/>
                <w:highlight w:val="none"/>
                <w:u w:val="single"/>
                <w:lang w:eastAsia="zh-CN"/>
              </w:rPr>
              <w:t>时</w:t>
            </w:r>
            <w:r>
              <w:rPr>
                <w:rFonts w:hint="eastAsia" w:ascii="宋体" w:hAnsi="宋体" w:cs="宋体"/>
                <w:b/>
                <w:color w:val="auto"/>
                <w:sz w:val="21"/>
                <w:szCs w:val="21"/>
                <w:highlight w:val="none"/>
                <w:u w:val="single"/>
                <w:lang w:val="en-US" w:eastAsia="zh-CN"/>
              </w:rPr>
              <w:t>0</w:t>
            </w:r>
            <w:r>
              <w:rPr>
                <w:rFonts w:hint="eastAsia" w:ascii="宋体" w:hAnsi="宋体" w:cs="宋体"/>
                <w:b/>
                <w:color w:val="auto"/>
                <w:sz w:val="21"/>
                <w:szCs w:val="21"/>
                <w:highlight w:val="none"/>
                <w:u w:val="single"/>
                <w:lang w:eastAsia="zh-CN"/>
              </w:rPr>
              <w:t>0分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w:t>
            </w:r>
            <w:r>
              <w:rPr>
                <w:rFonts w:hint="eastAsia" w:ascii="宋体" w:hAnsi="宋体" w:cs="宋体"/>
                <w:b/>
                <w:color w:val="auto"/>
                <w:sz w:val="21"/>
                <w:szCs w:val="21"/>
                <w:highlight w:val="none"/>
                <w:lang w:eastAsia="zh-CN"/>
              </w:rPr>
              <w:t>响应文件递交截止时间</w:t>
            </w:r>
            <w:r>
              <w:rPr>
                <w:rFonts w:hint="eastAsia" w:ascii="宋体" w:hAnsi="宋体" w:eastAsia="宋体" w:cs="宋体"/>
                <w:b/>
                <w:color w:val="auto"/>
                <w:sz w:val="21"/>
                <w:szCs w:val="21"/>
                <w:highlight w:val="none"/>
              </w:rPr>
              <w:t>前,供应商到</w:t>
            </w:r>
            <w:r>
              <w:rPr>
                <w:rFonts w:hint="eastAsia" w:ascii="宋体" w:hAnsi="宋体" w:cs="宋体"/>
                <w:b/>
                <w:color w:val="auto"/>
                <w:sz w:val="21"/>
                <w:szCs w:val="21"/>
                <w:highlight w:val="none"/>
                <w:lang w:eastAsia="zh-CN"/>
              </w:rPr>
              <w:t>安徽大别山工程咨询有限公司</w:t>
            </w:r>
            <w:r>
              <w:rPr>
                <w:rFonts w:hint="eastAsia" w:ascii="宋体" w:hAnsi="宋体" w:cs="宋体"/>
                <w:b/>
                <w:color w:val="auto"/>
                <w:sz w:val="21"/>
                <w:szCs w:val="21"/>
                <w:highlight w:val="none"/>
                <w:lang w:val="en-US" w:eastAsia="zh-CN"/>
              </w:rPr>
              <w:t>二</w:t>
            </w:r>
            <w:r>
              <w:rPr>
                <w:rFonts w:hint="eastAsia" w:ascii="宋体" w:hAnsi="宋体" w:cs="宋体"/>
                <w:b/>
                <w:color w:val="auto"/>
                <w:sz w:val="21"/>
                <w:szCs w:val="21"/>
                <w:highlight w:val="none"/>
                <w:lang w:eastAsia="zh-CN"/>
              </w:rPr>
              <w:t>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w:t>
            </w:r>
            <w:r>
              <w:rPr>
                <w:rFonts w:hint="eastAsia" w:ascii="宋体" w:hAnsi="宋体" w:cs="宋体"/>
                <w:b w:val="0"/>
                <w:bCs w:val="0"/>
                <w:color w:val="auto"/>
                <w:spacing w:val="-4"/>
                <w:sz w:val="21"/>
                <w:szCs w:val="21"/>
                <w:highlight w:val="none"/>
                <w:lang w:eastAsia="zh-CN"/>
              </w:rPr>
              <w:t>响应文件递交截止时间内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i w:val="0"/>
                <w:caps w:val="0"/>
                <w:color w:val="auto"/>
                <w:spacing w:val="0"/>
                <w:sz w:val="21"/>
                <w:szCs w:val="21"/>
                <w:shd w:val="clear" w:color="auto" w:fill="FFFFFF"/>
                <w:lang w:val="en-US" w:eastAsia="zh-CN"/>
              </w:rPr>
              <w:t>安徽大别山工程咨询有限公司二楼第一</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（201室）</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3"/>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w:t>
            </w:r>
            <w:r>
              <w:rPr>
                <w:rFonts w:hint="eastAsia" w:ascii="宋体" w:hAnsi="宋体" w:eastAsia="宋体" w:cs="宋体"/>
                <w:bCs/>
                <w:color w:val="auto"/>
                <w:sz w:val="21"/>
                <w:szCs w:val="21"/>
                <w:highlight w:val="none"/>
                <w:lang w:eastAsia="zh-CN"/>
              </w:rPr>
              <w:t>响应文件</w:t>
            </w:r>
            <w:r>
              <w:rPr>
                <w:rFonts w:hint="eastAsia" w:ascii="宋体" w:hAnsi="宋体" w:eastAsia="宋体" w:cs="宋体"/>
                <w:bCs/>
                <w:color w:val="auto"/>
                <w:sz w:val="21"/>
                <w:szCs w:val="21"/>
                <w:highlight w:val="none"/>
              </w:rPr>
              <w:t>注意事项</w:t>
            </w:r>
          </w:p>
        </w:tc>
        <w:tc>
          <w:tcPr>
            <w:tcW w:w="7568" w:type="dxa"/>
            <w:vAlign w:val="center"/>
          </w:tcPr>
          <w:p>
            <w:pPr>
              <w:pStyle w:val="12"/>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w:t>
            </w:r>
            <w:r>
              <w:rPr>
                <w:rFonts w:hint="eastAsia" w:hAnsi="宋体" w:cs="宋体"/>
                <w:bCs/>
                <w:color w:val="auto"/>
                <w:sz w:val="21"/>
                <w:szCs w:val="21"/>
                <w:highlight w:val="none"/>
                <w:lang w:eastAsia="zh-CN"/>
              </w:rPr>
              <w:t>响应文件递交截止时间</w:t>
            </w:r>
            <w:r>
              <w:rPr>
                <w:rFonts w:hint="eastAsia" w:hAnsi="宋体" w:cs="宋体"/>
                <w:bCs/>
                <w:color w:val="auto"/>
                <w:sz w:val="21"/>
                <w:szCs w:val="21"/>
                <w:highlight w:val="none"/>
              </w:rPr>
              <w:t>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eastAsia="宋体" w:cs="宋体"/>
                <w:color w:val="auto"/>
                <w:szCs w:val="21"/>
                <w:highlight w:val="none"/>
              </w:rPr>
              <w:t>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w:t>
            </w:r>
            <w:r>
              <w:rPr>
                <w:rFonts w:hint="eastAsia" w:ascii="宋体" w:hAnsi="宋体"/>
                <w:color w:val="auto"/>
                <w:szCs w:val="21"/>
                <w:highlight w:val="none"/>
                <w:lang w:val="en-US" w:eastAsia="zh-CN"/>
              </w:rPr>
              <w:t>询价</w:t>
            </w:r>
            <w:r>
              <w:rPr>
                <w:rFonts w:hint="eastAsia" w:ascii="宋体" w:hAnsi="宋体"/>
                <w:color w:val="auto"/>
                <w:szCs w:val="21"/>
                <w:highlight w:val="none"/>
              </w:rPr>
              <w:t>的</w:t>
            </w:r>
            <w:r>
              <w:rPr>
                <w:rFonts w:hint="eastAsia" w:ascii="宋体" w:hAnsi="宋体"/>
                <w:color w:val="auto"/>
                <w:szCs w:val="21"/>
                <w:highlight w:val="none"/>
                <w:lang w:eastAsia="zh-CN"/>
              </w:rPr>
              <w:t>供应商</w:t>
            </w:r>
            <w:r>
              <w:rPr>
                <w:rFonts w:hint="eastAsia" w:ascii="宋体" w:hAnsi="宋体"/>
                <w:color w:val="auto"/>
                <w:szCs w:val="21"/>
                <w:highlight w:val="none"/>
              </w:rPr>
              <w:t>在</w:t>
            </w:r>
            <w:r>
              <w:rPr>
                <w:rFonts w:hint="eastAsia" w:ascii="宋体" w:hAnsi="宋体"/>
                <w:color w:val="auto"/>
                <w:szCs w:val="21"/>
                <w:highlight w:val="none"/>
                <w:lang w:eastAsia="zh-CN"/>
              </w:rPr>
              <w:t>响应文件递交截止时间</w:t>
            </w:r>
            <w:r>
              <w:rPr>
                <w:rFonts w:hint="eastAsia" w:ascii="宋体" w:hAnsi="宋体"/>
                <w:color w:val="auto"/>
                <w:szCs w:val="21"/>
                <w:highlight w:val="none"/>
              </w:rPr>
              <w:t>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31"/>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lang w:val="en-US" w:eastAsia="zh-CN"/>
              </w:rPr>
              <w:t>供应商</w:t>
            </w:r>
            <w:r>
              <w:rPr>
                <w:rFonts w:hint="eastAsia" w:ascii="宋体" w:hAnsi="宋体" w:cs="宋体"/>
                <w:color w:val="auto"/>
                <w:highlight w:val="none"/>
              </w:rPr>
              <w:t>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16</w:t>
            </w:r>
          </w:p>
        </w:tc>
        <w:tc>
          <w:tcPr>
            <w:tcW w:w="1825" w:type="dxa"/>
            <w:vAlign w:val="center"/>
          </w:tcPr>
          <w:p>
            <w:pPr>
              <w:adjustRightInd w:val="0"/>
              <w:snapToGrid w:val="0"/>
              <w:spacing w:line="300" w:lineRule="exact"/>
              <w:jc w:val="center"/>
              <w:rPr>
                <w:rFonts w:hint="eastAsia" w:ascii="宋体" w:hAnsi="宋体" w:cs="宋体"/>
                <w:color w:val="auto"/>
                <w:highlight w:val="none"/>
              </w:rPr>
            </w:pPr>
            <w:r>
              <w:rPr>
                <w:rFonts w:hint="eastAsia" w:ascii="宋体" w:hAnsi="宋体"/>
                <w:sz w:val="24"/>
                <w:szCs w:val="24"/>
              </w:rPr>
              <w:t>答疑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供应商如果对采购文件存在误解或理解不清，可以按以下方式提出询问：提交：2</w:t>
            </w:r>
            <w:r>
              <w:rPr>
                <w:rFonts w:hint="eastAsia" w:ascii="宋体" w:hAnsi="宋体" w:cs="宋体"/>
                <w:color w:val="auto"/>
                <w:sz w:val="21"/>
                <w:szCs w:val="21"/>
                <w:highlight w:val="none"/>
                <w:lang w:val="en-US" w:eastAsia="zh-CN"/>
              </w:rPr>
              <w:t>请于开标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2天</w:t>
            </w:r>
            <w:r>
              <w:rPr>
                <w:rFonts w:hint="eastAsia" w:ascii="宋体" w:hAnsi="宋体" w:eastAsia="宋体" w:cs="宋体"/>
                <w:color w:val="auto"/>
                <w:sz w:val="21"/>
                <w:szCs w:val="21"/>
                <w:highlight w:val="none"/>
                <w:lang w:val="en-US" w:eastAsia="zh-CN"/>
              </w:rPr>
              <w:t>提交电子版发至邮箱</w:t>
            </w:r>
            <w:r>
              <w:rPr>
                <w:rFonts w:hint="eastAsia" w:ascii="宋体" w:hAnsi="宋体" w:cs="宋体"/>
                <w:color w:val="auto"/>
                <w:sz w:val="21"/>
                <w:szCs w:val="21"/>
                <w:highlight w:val="none"/>
                <w:lang w:val="en-US" w:eastAsia="zh-CN"/>
              </w:rPr>
              <w:t>729311153</w:t>
            </w:r>
            <w:r>
              <w:rPr>
                <w:rFonts w:hint="eastAsia" w:ascii="宋体" w:hAnsi="宋体" w:eastAsia="宋体" w:cs="宋体"/>
                <w:color w:val="auto"/>
                <w:sz w:val="21"/>
                <w:szCs w:val="21"/>
                <w:highlight w:val="none"/>
                <w:lang w:val="en-US" w:eastAsia="zh-CN"/>
              </w:rPr>
              <w:t>@qq.com。逾期不予受理（不得署名）。</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答复：</w:t>
            </w:r>
            <w:r>
              <w:rPr>
                <w:rFonts w:hint="eastAsia" w:ascii="宋体" w:hAnsi="宋体" w:cs="宋体"/>
                <w:color w:val="auto"/>
                <w:sz w:val="21"/>
                <w:szCs w:val="21"/>
                <w:highlight w:val="none"/>
                <w:lang w:val="en-US" w:eastAsia="zh-CN"/>
              </w:rPr>
              <w:t>将</w:t>
            </w:r>
            <w:r>
              <w:rPr>
                <w:rFonts w:hint="eastAsia" w:ascii="宋体" w:hAnsi="宋体" w:eastAsia="宋体" w:cs="宋体"/>
                <w:color w:val="auto"/>
                <w:sz w:val="21"/>
                <w:szCs w:val="21"/>
                <w:highlight w:val="none"/>
                <w:lang w:val="en-US" w:eastAsia="zh-CN"/>
              </w:rPr>
              <w:t>于</w:t>
            </w:r>
            <w:r>
              <w:rPr>
                <w:rFonts w:hint="eastAsia" w:ascii="宋体" w:hAnsi="宋体" w:cs="宋体"/>
                <w:color w:val="auto"/>
                <w:sz w:val="21"/>
                <w:szCs w:val="21"/>
                <w:highlight w:val="none"/>
                <w:lang w:val="en-US" w:eastAsia="zh-CN"/>
              </w:rPr>
              <w:t>开标前1天在</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31"/>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w:t>
            </w:r>
            <w:r>
              <w:rPr>
                <w:rFonts w:hint="eastAsia" w:ascii="宋体" w:hAnsi="宋体"/>
                <w:color w:val="auto"/>
                <w:szCs w:val="21"/>
                <w:highlight w:val="none"/>
                <w:lang w:val="en-US" w:eastAsia="zh-CN"/>
              </w:rPr>
              <w:t>发布</w:t>
            </w:r>
            <w:r>
              <w:rPr>
                <w:rFonts w:hint="eastAsia" w:ascii="宋体" w:hAnsi="宋体" w:eastAsia="宋体" w:cs="宋体"/>
                <w:color w:val="auto"/>
                <w:sz w:val="21"/>
                <w:szCs w:val="21"/>
                <w:highlight w:val="none"/>
                <w:lang w:val="en-US" w:eastAsia="zh-CN"/>
              </w:rPr>
              <w:t>，招标人不再另行通知，该答复内容为</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的组成部分，对供应商具有同样约束力效力。</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供应商如果认为自己的权益受到损害，请按</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（十一）质疑规定，提出质疑。供应商在递交质疑函纸质版的同时，必须将与纸质版质疑函一致的电子版（为 word或wps,可编辑模式）发送至</w:t>
            </w:r>
            <w:r>
              <w:rPr>
                <w:rFonts w:hint="eastAsia" w:ascii="宋体" w:hAnsi="宋体" w:cs="宋体"/>
                <w:color w:val="auto"/>
                <w:sz w:val="21"/>
                <w:szCs w:val="21"/>
                <w:highlight w:val="none"/>
                <w:lang w:val="en-US" w:eastAsia="zh-CN"/>
              </w:rPr>
              <w:t>729311153</w:t>
            </w:r>
            <w:r>
              <w:rPr>
                <w:rFonts w:hint="eastAsia" w:ascii="宋体" w:hAnsi="宋体" w:eastAsia="宋体" w:cs="宋体"/>
                <w:color w:val="auto"/>
                <w:sz w:val="21"/>
                <w:szCs w:val="21"/>
                <w:highlight w:val="none"/>
                <w:lang w:val="en-US" w:eastAsia="zh-CN"/>
              </w:rPr>
              <w:t>@qq.com邮箱。质疑须在开标</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天前提出，否则不予受理。</w:t>
            </w:r>
          </w:p>
          <w:p>
            <w:pPr>
              <w:adjustRightInd w:val="0"/>
              <w:snapToGrid w:val="0"/>
              <w:spacing w:line="320" w:lineRule="exact"/>
              <w:rPr>
                <w:rFonts w:hint="eastAsia" w:ascii="宋体" w:hAnsi="宋体" w:cs="宋体"/>
                <w:color w:val="auto"/>
                <w:highlight w:val="none"/>
              </w:rPr>
            </w:pPr>
            <w:r>
              <w:rPr>
                <w:rFonts w:hint="eastAsia" w:ascii="宋体" w:hAnsi="宋体" w:eastAsia="宋体" w:cs="宋体"/>
                <w:color w:val="auto"/>
                <w:sz w:val="21"/>
                <w:szCs w:val="21"/>
                <w:highlight w:val="none"/>
                <w:lang w:val="en-US" w:eastAsia="zh-CN"/>
              </w:rPr>
              <w:t>质疑函应当包括下列主要内容：</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1.质疑人的名称、地址、联系电话(固定电话及手机)；</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2.项目名称、项目编号及标段号或分包号；</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3.具体的质疑事项、原因、基本事实及相关证明材料；</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4.本次质疑的法人授权书（后附法人、被授权人身份证扫描件）；</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5.提起质疑的日期。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询价保证金</w:t>
            </w:r>
          </w:p>
        </w:tc>
        <w:tc>
          <w:tcPr>
            <w:tcW w:w="7568" w:type="dxa"/>
            <w:vAlign w:val="center"/>
          </w:tcPr>
          <w:p>
            <w:pPr>
              <w:adjustRightInd w:val="0"/>
              <w:snapToGrid w:val="0"/>
              <w:spacing w:line="320" w:lineRule="exact"/>
              <w:ind w:firstLine="420" w:firstLineChars="200"/>
              <w:rPr>
                <w:rFonts w:hint="eastAsia" w:ascii="宋体" w:hAnsi="宋体" w:eastAsia="宋体" w:cs="宋体"/>
                <w:bCs/>
                <w:color w:val="auto"/>
                <w:szCs w:val="21"/>
                <w:highlight w:val="none"/>
                <w:lang w:val="en-US" w:eastAsia="zh-CN"/>
              </w:rPr>
            </w:pPr>
            <w:r>
              <w:rPr>
                <w:rFonts w:hint="eastAsia" w:ascii="宋体" w:hAnsi="宋体" w:cs="宋体"/>
                <w:bCs/>
                <w:color w:val="auto"/>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ind w:firstLine="420" w:firstLineChars="200"/>
              <w:rPr>
                <w:rFonts w:hint="eastAsia" w:ascii="宋体" w:hAnsi="宋体" w:eastAsia="宋体" w:cs="宋体"/>
                <w:color w:val="auto"/>
                <w:sz w:val="21"/>
                <w:szCs w:val="21"/>
                <w:highlight w:val="none"/>
                <w:lang w:eastAsia="zh-CN"/>
              </w:rPr>
            </w:pPr>
            <w:r>
              <w:rPr>
                <w:rFonts w:hint="eastAsia" w:ascii="宋体" w:hAnsi="宋体" w:cs="宋体"/>
                <w:bCs/>
                <w:color w:val="auto"/>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19</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40"/>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3、供应商存在以下不良信用记录情形之一的，不得推荐为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候选供应商，不得确定为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供应商（仅以下述渠道查询结果为准，其他网站无效）</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失信被执行人：信用中国官网（www.creditchina.gov.cn）</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企业经营异常名录：</w:t>
            </w:r>
            <w:r>
              <w:rPr>
                <w:rFonts w:hint="eastAsia" w:ascii="宋体" w:hAnsi="宋体" w:eastAsia="宋体" w:cs="宋体"/>
                <w:color w:val="auto"/>
                <w:sz w:val="21"/>
                <w:szCs w:val="21"/>
                <w:highlight w:val="none"/>
                <w:lang w:val="en-US" w:eastAsia="zh-CN"/>
              </w:rPr>
              <w:t>国家企业信用信息公示系统网（www.gsxt.gov.cn）</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重大税收违法案件当事人名单：信用中国官网（www.creditchina.gov.cn）</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政府采购严重违法失信行为记录名单：中国政府采购官网（www.ccgp.gov.cn）</w:t>
            </w:r>
          </w:p>
          <w:p>
            <w:pPr>
              <w:pStyle w:val="40"/>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40"/>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FF0000"/>
                <w:highlight w:val="none"/>
                <w:lang w:val="en-US"/>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投标人</w:t>
            </w:r>
            <w:r>
              <w:rPr>
                <w:rFonts w:hint="eastAsia" w:ascii="宋体" w:hAnsi="宋体" w:cs="宋体"/>
                <w:b/>
                <w:bCs/>
                <w:color w:val="000000"/>
                <w:highlight w:val="none"/>
                <w:lang w:val="en-US" w:eastAsia="zh-CN"/>
              </w:rPr>
              <w:t>成交</w:t>
            </w:r>
            <w:r>
              <w:rPr>
                <w:rFonts w:hint="eastAsia" w:ascii="宋体" w:hAnsi="宋体" w:eastAsia="宋体" w:cs="宋体"/>
                <w:b/>
                <w:bCs/>
                <w:color w:val="000000"/>
                <w:highlight w:val="none"/>
                <w:lang w:val="en-US" w:eastAsia="zh-CN"/>
              </w:rPr>
              <w:t>后在领取成交通知书前缴纳采购代理服务费</w:t>
            </w:r>
            <w:r>
              <w:rPr>
                <w:rFonts w:hint="eastAsia" w:ascii="宋体" w:hAnsi="宋体" w:cs="宋体"/>
                <w:b/>
                <w:bCs/>
                <w:color w:val="000000"/>
                <w:highlight w:val="none"/>
                <w:lang w:val="en-US" w:eastAsia="zh-CN"/>
              </w:rPr>
              <w:t>。本项目代理服务费最低标准为1000元，不足1000元的按照最低标准收取。</w:t>
            </w:r>
            <w:bookmarkStart w:id="98" w:name="_GoBack"/>
            <w:bookmarkEnd w:id="98"/>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w:t>
            </w:r>
            <w:r>
              <w:rPr>
                <w:rFonts w:hint="eastAsia" w:ascii="宋体" w:hAnsi="宋体" w:cs="宋体"/>
                <w:b/>
                <w:bCs/>
                <w:color w:val="000000" w:themeColor="text1"/>
                <w:highlight w:val="none"/>
                <w:lang w:eastAsia="zh-CN"/>
                <w14:textFill>
                  <w14:solidFill>
                    <w14:schemeClr w14:val="tx1"/>
                  </w14:solidFill>
                </w14:textFill>
              </w:rPr>
              <w:t>响应文件递交截止时间</w:t>
            </w:r>
            <w:r>
              <w:rPr>
                <w:rFonts w:hint="eastAsia" w:ascii="宋体" w:hAnsi="宋体" w:eastAsia="宋体" w:cs="宋体"/>
                <w:b/>
                <w:bCs/>
                <w:color w:val="000000" w:themeColor="text1"/>
                <w:highlight w:val="none"/>
                <w14:textFill>
                  <w14:solidFill>
                    <w14:schemeClr w14:val="tx1"/>
                  </w14:solidFill>
                </w14:textFill>
              </w:rPr>
              <w:t>内收到的</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不足三家的，或评审过程中造成流标现象的，其</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也不予退还给投标人。</w:t>
            </w:r>
          </w:p>
        </w:tc>
      </w:tr>
    </w:tbl>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216158627"/>
      <w:bookmarkStart w:id="12" w:name="_Toc363199267"/>
      <w:r>
        <w:rPr>
          <w:rFonts w:hint="eastAsia" w:ascii="宋体" w:hAnsi="宋体" w:eastAsia="宋体" w:cs="宋体"/>
          <w:bCs/>
          <w:color w:val="auto"/>
          <w:sz w:val="28"/>
          <w:szCs w:val="28"/>
        </w:rPr>
        <w:t>（二）供应商资格</w:t>
      </w:r>
      <w:bookmarkEnd w:id="9"/>
    </w:p>
    <w:bookmarkEnd w:id="10"/>
    <w:p>
      <w:pPr>
        <w:pStyle w:val="41"/>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3" w:name="_Toc438648662"/>
      <w:bookmarkStart w:id="14" w:name="_Toc12806"/>
      <w:bookmarkStart w:id="15" w:name="_Toc363199266"/>
      <w:bookmarkStart w:id="16" w:name="_Toc216158625"/>
      <w:r>
        <w:rPr>
          <w:rFonts w:hint="eastAsia"/>
          <w:color w:val="auto"/>
          <w:sz w:val="24"/>
          <w:szCs w:val="24"/>
          <w:lang w:eastAsia="zh-CN"/>
        </w:rPr>
        <w:t>详见询价公告</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color w:val="auto"/>
          <w:sz w:val="21"/>
          <w:szCs w:val="21"/>
          <w:lang w:eastAsia="zh-CN"/>
        </w:rPr>
      </w:pPr>
      <w:r>
        <w:rPr>
          <w:rFonts w:hint="eastAsia"/>
          <w:color w:val="auto"/>
          <w:sz w:val="21"/>
          <w:szCs w:val="21"/>
          <w:lang w:val="en-US" w:eastAsia="zh-CN"/>
        </w:rPr>
        <w:t>6、</w:t>
      </w:r>
      <w:r>
        <w:rPr>
          <w:rFonts w:hint="eastAsia"/>
          <w:color w:val="auto"/>
          <w:sz w:val="21"/>
          <w:szCs w:val="21"/>
          <w:lang w:eastAsia="zh-CN"/>
        </w:rPr>
        <w:t>响应</w:t>
      </w:r>
      <w:r>
        <w:rPr>
          <w:rFonts w:hint="eastAsia"/>
          <w:color w:val="auto"/>
          <w:sz w:val="21"/>
          <w:szCs w:val="21"/>
        </w:rPr>
        <w:t>报价书</w:t>
      </w:r>
      <w:r>
        <w:rPr>
          <w:rFonts w:hint="eastAsi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color w:val="auto"/>
          <w:sz w:val="21"/>
          <w:szCs w:val="21"/>
          <w:lang w:eastAsia="zh-CN"/>
        </w:rPr>
      </w:pPr>
      <w:r>
        <w:rPr>
          <w:rFonts w:hint="eastAsia"/>
          <w:color w:val="auto"/>
          <w:sz w:val="21"/>
          <w:szCs w:val="21"/>
          <w:lang w:val="en-US" w:eastAsia="zh-CN"/>
        </w:rPr>
        <w:t>7、相关服务承诺函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9、中小企业声明函等</w:t>
      </w:r>
      <w:r>
        <w:rPr>
          <w:rFonts w:hint="eastAsia" w:ascii="宋体" w:hAnsi="宋体"/>
          <w:color w:val="auto"/>
          <w:sz w:val="21"/>
          <w:szCs w:val="21"/>
          <w:lang w:eastAsia="zh-CN"/>
        </w:rPr>
        <w:t>。</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eastAsia="zh-CN"/>
        </w:rPr>
        <w:t>霍山县市场监督管理局</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w:t>
      </w:r>
      <w:r>
        <w:rPr>
          <w:rFonts w:hint="eastAsia" w:ascii="宋体" w:hAnsi="宋体" w:cs="宋体"/>
          <w:color w:val="auto"/>
          <w:szCs w:val="21"/>
          <w:lang w:eastAsia="zh-CN"/>
        </w:rPr>
        <w:t>服务</w:t>
      </w:r>
      <w:r>
        <w:rPr>
          <w:rFonts w:hint="eastAsia" w:ascii="宋体" w:hAnsi="宋体" w:eastAsia="宋体" w:cs="宋体"/>
          <w:color w:val="auto"/>
          <w:szCs w:val="21"/>
        </w:rPr>
        <w:t>（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.2供应商符合《关于印发〈政府采购促进中小企业发展暂行办法〉的通知》（财库〔2011〕181号）文件要求，在政府采购活动按下列情形之一给予价格扣除：</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bookmarkEnd w:id="11"/>
    <w:bookmarkEnd w:id="12"/>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lang w:eastAsia="zh-CN"/>
        </w:rPr>
        <w:t>响应文件</w:t>
      </w:r>
      <w:r>
        <w:rPr>
          <w:rFonts w:hint="eastAsia" w:ascii="宋体" w:hAnsi="宋体" w:eastAsia="宋体" w:cs="宋体"/>
          <w:bCs/>
          <w:color w:val="auto"/>
          <w:sz w:val="28"/>
          <w:szCs w:val="28"/>
        </w:rPr>
        <w:t>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w:t>
      </w:r>
      <w:r>
        <w:rPr>
          <w:rFonts w:hint="eastAsia" w:ascii="宋体" w:hAnsi="宋体" w:cs="宋体"/>
          <w:color w:val="auto"/>
          <w:lang w:eastAsia="zh-CN"/>
        </w:rPr>
        <w:t>响应文件</w:t>
      </w:r>
      <w:r>
        <w:rPr>
          <w:rFonts w:hint="eastAsia" w:ascii="宋体" w:hAnsi="宋体" w:cs="宋体"/>
          <w:color w:val="auto"/>
        </w:rPr>
        <w:t>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w:t>
      </w:r>
      <w:r>
        <w:rPr>
          <w:rFonts w:hint="eastAsia" w:ascii="宋体" w:hAnsi="宋体" w:cs="宋体"/>
          <w:color w:val="auto"/>
          <w:lang w:eastAsia="zh-CN"/>
        </w:rPr>
        <w:t>响应文件递交截止时间</w:t>
      </w:r>
      <w:r>
        <w:rPr>
          <w:rFonts w:hint="eastAsia" w:ascii="宋体" w:hAnsi="宋体" w:cs="宋体"/>
          <w:color w:val="auto"/>
        </w:rPr>
        <w:t>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1、依据财政部 工业和信息化部《关于印发〈政府采购促进中小企业发展管理办法〉的通知》（财库〔2020〕46号）、《安徽省财政厅 安徽省经济和信息化厅关于印发〈政府采购促进中小企业发展管理办法〉的通知》（皖财购〔2020〕1668号）有关规定：本项目对小微型企业的报价给予6%的扣除，用扣除后的价格参加评审。参加本次采购活动的小微企业应当在响应文件中提供有效的《中小企业声明函》，并对其真实性负责。</w:t>
      </w:r>
      <w:r>
        <w:rPr>
          <w:rFonts w:hint="eastAsia" w:ascii="宋体" w:hAnsi="宋体"/>
          <w:b/>
          <w:bCs/>
          <w:color w:val="auto"/>
          <w:szCs w:val="21"/>
        </w:rPr>
        <w:t>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000000" w:themeColor="text1"/>
          <w:spacing w:val="-6"/>
          <w:kern w:val="0"/>
          <w:szCs w:val="21"/>
          <w14:textFill>
            <w14:solidFill>
              <w14:schemeClr w14:val="tx1"/>
            </w14:solidFill>
          </w14:textFill>
        </w:rPr>
        <w:t>提交询价文件的</w:t>
      </w:r>
      <w:r>
        <w:rPr>
          <w:rFonts w:hint="eastAsia" w:ascii="宋体" w:hAnsi="宋体" w:cs="宋体"/>
          <w:b/>
          <w:color w:val="000000" w:themeColor="text1"/>
          <w:spacing w:val="-6"/>
          <w:kern w:val="0"/>
          <w:szCs w:val="21"/>
          <w:lang w:eastAsia="zh-CN"/>
          <w14:textFill>
            <w14:solidFill>
              <w14:schemeClr w14:val="tx1"/>
            </w14:solidFill>
          </w14:textFill>
        </w:rPr>
        <w:t>供应商</w:t>
      </w:r>
      <w:r>
        <w:rPr>
          <w:rFonts w:hint="eastAsia" w:ascii="宋体" w:hAnsi="宋体" w:cs="宋体"/>
          <w:b/>
          <w:color w:val="000000" w:themeColor="text1"/>
          <w:spacing w:val="-6"/>
          <w:kern w:val="0"/>
          <w:szCs w:val="21"/>
          <w14:textFill>
            <w14:solidFill>
              <w14:schemeClr w14:val="tx1"/>
            </w14:solidFill>
          </w14:textFill>
        </w:rPr>
        <w:t>少于三个的</w:t>
      </w:r>
      <w:r>
        <w:rPr>
          <w:rFonts w:hint="eastAsia" w:ascii="宋体" w:hAnsi="宋体" w:cs="宋体"/>
          <w:b/>
          <w:color w:val="000000" w:themeColor="text1"/>
          <w:spacing w:val="-6"/>
          <w:kern w:val="0"/>
          <w:szCs w:val="21"/>
          <w:lang w:eastAsia="zh-CN"/>
          <w14:textFill>
            <w14:solidFill>
              <w14:schemeClr w14:val="tx1"/>
            </w14:solidFill>
          </w14:textFill>
        </w:rPr>
        <w:t>，</w:t>
      </w:r>
      <w:r>
        <w:rPr>
          <w:rFonts w:hint="eastAsia" w:ascii="宋体" w:hAnsi="宋体" w:cs="宋体"/>
          <w:b/>
          <w:color w:val="000000" w:themeColor="text1"/>
          <w:spacing w:val="-6"/>
          <w:kern w:val="0"/>
          <w:szCs w:val="21"/>
          <w14:textFill>
            <w14:solidFill>
              <w14:schemeClr w14:val="tx1"/>
            </w14:solidFill>
          </w14:textFill>
        </w:rPr>
        <w:t>采购人将依法重新</w:t>
      </w:r>
      <w:r>
        <w:rPr>
          <w:rFonts w:hint="eastAsia" w:ascii="宋体" w:hAnsi="宋体" w:cs="宋体"/>
          <w:b/>
          <w:color w:val="000000" w:themeColor="text1"/>
          <w:spacing w:val="-6"/>
          <w:kern w:val="0"/>
          <w:szCs w:val="21"/>
          <w:lang w:val="en-US" w:eastAsia="zh-CN"/>
          <w14:textFill>
            <w14:solidFill>
              <w14:schemeClr w14:val="tx1"/>
            </w14:solidFill>
          </w14:textFill>
        </w:rPr>
        <w:t>询价</w:t>
      </w:r>
      <w:r>
        <w:rPr>
          <w:rFonts w:hint="eastAsia" w:ascii="宋体" w:hAnsi="宋体" w:cs="宋体"/>
          <w:b/>
          <w:color w:val="000000" w:themeColor="text1"/>
          <w:spacing w:val="-6"/>
          <w:kern w:val="0"/>
          <w:szCs w:val="21"/>
          <w14:textFill>
            <w14:solidFill>
              <w14:schemeClr w14:val="tx1"/>
            </w14:solidFill>
          </w14:textFill>
        </w:rPr>
        <w:t>或按</w:t>
      </w:r>
      <w:r>
        <w:rPr>
          <w:rFonts w:hint="eastAsia" w:ascii="宋体" w:hAnsi="宋体" w:cs="宋体"/>
          <w:b/>
          <w:color w:val="000000" w:themeColor="text1"/>
          <w:spacing w:val="-6"/>
          <w:kern w:val="0"/>
          <w:szCs w:val="21"/>
          <w:lang w:val="en-US" w:eastAsia="zh-CN"/>
          <w14:textFill>
            <w14:solidFill>
              <w14:schemeClr w14:val="tx1"/>
            </w14:solidFill>
          </w14:textFill>
        </w:rPr>
        <w:t>相关</w:t>
      </w:r>
      <w:r>
        <w:rPr>
          <w:rFonts w:hint="eastAsia" w:ascii="宋体" w:hAnsi="宋体" w:cs="宋体"/>
          <w:b/>
          <w:color w:val="000000" w:themeColor="text1"/>
          <w:spacing w:val="-6"/>
          <w:kern w:val="0"/>
          <w:szCs w:val="21"/>
          <w14:textFill>
            <w14:solidFill>
              <w14:schemeClr w14:val="tx1"/>
            </w14:solidFill>
          </w14:textFill>
        </w:rPr>
        <w:t>文件执行。</w:t>
      </w:r>
      <w:r>
        <w:rPr>
          <w:rFonts w:hint="eastAsia" w:ascii="宋体" w:hAnsi="宋体" w:cs="宋体"/>
          <w:b/>
          <w:color w:val="auto"/>
          <w:kern w:val="0"/>
          <w:szCs w:val="21"/>
          <w:lang w:val="en-US" w:eastAsia="zh-CN"/>
        </w:rPr>
        <w:t>公开招标限额以下招标采购项目，询价文件没有不合理条款的，凡经公开挂网后，有三家及以上供应商的，正常开标；只有两家供应商的，现场转为竞争性谈判；仅有一家供应商的，直接转为单一来源</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471299093"/>
      <w:bookmarkStart w:id="23" w:name="_Toc31686"/>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w:t>
      </w:r>
      <w:r>
        <w:rPr>
          <w:rFonts w:hint="eastAsia" w:ascii="宋体" w:hAnsi="宋体"/>
          <w:b w:val="0"/>
          <w:bCs w:val="0"/>
          <w:color w:val="auto"/>
          <w:sz w:val="21"/>
          <w:szCs w:val="21"/>
          <w:lang w:eastAsia="zh-CN"/>
        </w:rPr>
        <w:t>服务运输和安装费用除外的其他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w:t>
      </w:r>
      <w:r>
        <w:rPr>
          <w:rFonts w:hint="eastAsia" w:ascii="宋体" w:hAnsi="宋体"/>
          <w:color w:val="auto"/>
          <w:sz w:val="21"/>
          <w:szCs w:val="21"/>
          <w:lang w:eastAsia="zh-CN"/>
        </w:rPr>
        <w:t>服务</w:t>
      </w:r>
      <w:r>
        <w:rPr>
          <w:rFonts w:hint="eastAsia" w:ascii="宋体" w:hAnsi="宋体"/>
          <w:color w:val="auto"/>
          <w:sz w:val="21"/>
          <w:szCs w:val="21"/>
        </w:rPr>
        <w:t>来源地的，</w:t>
      </w:r>
      <w:r>
        <w:rPr>
          <w:rFonts w:hint="eastAsia" w:ascii="宋体" w:hAnsi="宋体"/>
          <w:b/>
          <w:bCs/>
          <w:color w:val="auto"/>
          <w:sz w:val="21"/>
          <w:szCs w:val="21"/>
          <w:lang w:eastAsia="zh-CN"/>
        </w:rPr>
        <w:t>参照《政府采购法》</w:t>
      </w:r>
      <w:r>
        <w:rPr>
          <w:rFonts w:hint="eastAsia" w:ascii="宋体" w:hAnsi="宋体"/>
          <w:b/>
          <w:bCs/>
          <w:color w:val="auto"/>
          <w:sz w:val="21"/>
          <w:szCs w:val="21"/>
        </w:rPr>
        <w:t>的相关规定均应是本国</w:t>
      </w:r>
      <w:r>
        <w:rPr>
          <w:rFonts w:hint="eastAsia" w:ascii="宋体" w:hAnsi="宋体"/>
          <w:b/>
          <w:bCs/>
          <w:color w:val="auto"/>
          <w:sz w:val="21"/>
          <w:szCs w:val="21"/>
          <w:lang w:eastAsia="zh-CN"/>
        </w:rPr>
        <w:t>服务</w:t>
      </w:r>
      <w:r>
        <w:rPr>
          <w:rFonts w:hint="eastAsia" w:ascii="宋体" w:hAnsi="宋体"/>
          <w:b/>
          <w:bCs/>
          <w:color w:val="auto"/>
          <w:sz w:val="21"/>
          <w:szCs w:val="21"/>
        </w:rPr>
        <w:t>，优先采购节能、环保产品。如涉及政府强制采购节能产品，必须在财政部公布的强制采购产品清单范围内选择适用产品。</w:t>
      </w:r>
      <w:r>
        <w:rPr>
          <w:rFonts w:hint="eastAsia" w:ascii="宋体" w:hAnsi="宋体"/>
          <w:color w:val="auto"/>
          <w:sz w:val="21"/>
          <w:szCs w:val="21"/>
        </w:rPr>
        <w:t>提交响应的</w:t>
      </w:r>
      <w:r>
        <w:rPr>
          <w:rFonts w:hint="eastAsia" w:ascii="宋体" w:hAnsi="宋体"/>
          <w:color w:val="auto"/>
          <w:sz w:val="21"/>
          <w:szCs w:val="21"/>
          <w:lang w:val="en-US" w:eastAsia="zh-CN"/>
        </w:rPr>
        <w:t>货物</w:t>
      </w:r>
      <w:r>
        <w:rPr>
          <w:rFonts w:hint="eastAsia" w:ascii="宋体" w:hAnsi="宋体"/>
          <w:color w:val="auto"/>
          <w:sz w:val="21"/>
          <w:szCs w:val="21"/>
        </w:rPr>
        <w:t>必须是合法生产的符合国家有关要求的</w:t>
      </w:r>
      <w:r>
        <w:rPr>
          <w:rFonts w:hint="eastAsia" w:ascii="宋体" w:hAnsi="宋体"/>
          <w:color w:val="auto"/>
          <w:sz w:val="21"/>
          <w:szCs w:val="21"/>
          <w:lang w:val="en-US" w:eastAsia="zh-CN"/>
        </w:rPr>
        <w:t>货物</w:t>
      </w:r>
      <w:r>
        <w:rPr>
          <w:rFonts w:hint="eastAsia" w:ascii="宋体" w:hAnsi="宋体"/>
          <w:color w:val="auto"/>
          <w:sz w:val="21"/>
          <w:szCs w:val="21"/>
        </w:rPr>
        <w:t>，并满足询价文件规定的规格、参数、质量、价格、有效期、售后服务等要求。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w:t>
      </w:r>
      <w:r>
        <w:rPr>
          <w:rFonts w:hint="eastAsia" w:ascii="宋体" w:hAnsi="宋体"/>
          <w:color w:val="auto"/>
          <w:sz w:val="21"/>
          <w:szCs w:val="21"/>
          <w:lang w:eastAsia="zh-CN"/>
        </w:rPr>
        <w:t>服务</w:t>
      </w:r>
      <w:r>
        <w:rPr>
          <w:rFonts w:hint="eastAsia" w:ascii="宋体" w:hAnsi="宋体"/>
          <w:color w:val="auto"/>
          <w:sz w:val="21"/>
          <w:szCs w:val="21"/>
        </w:rPr>
        <w:t>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w:t>
      </w:r>
      <w:r>
        <w:rPr>
          <w:rFonts w:hint="eastAsia" w:ascii="宋体" w:hAnsi="宋体"/>
          <w:color w:val="auto"/>
          <w:sz w:val="21"/>
          <w:szCs w:val="21"/>
          <w:lang w:val="en-US" w:eastAsia="zh-CN"/>
        </w:rPr>
        <w:t>货物</w:t>
      </w:r>
      <w:r>
        <w:rPr>
          <w:rFonts w:hint="eastAsia" w:ascii="宋体" w:hAnsi="宋体"/>
          <w:color w:val="auto"/>
          <w:sz w:val="21"/>
          <w:szCs w:val="21"/>
        </w:rPr>
        <w:t>及安装现场和周围环境进行勘察，以获取编制响应文件和签署合同所需的资料。勘察现场所发生的费用由供应商自己承担。采购人向供应商提供的有关</w:t>
      </w:r>
      <w:r>
        <w:rPr>
          <w:rFonts w:hint="eastAsia" w:ascii="宋体" w:hAnsi="宋体"/>
          <w:color w:val="auto"/>
          <w:sz w:val="21"/>
          <w:szCs w:val="21"/>
          <w:lang w:val="en-US" w:eastAsia="zh-CN"/>
        </w:rPr>
        <w:t>货物</w:t>
      </w:r>
      <w:r>
        <w:rPr>
          <w:rFonts w:hint="eastAsia" w:ascii="宋体" w:hAnsi="宋体"/>
          <w:color w:val="auto"/>
          <w:sz w:val="21"/>
          <w:szCs w:val="21"/>
        </w:rPr>
        <w:t>现场的资料和数据，是采购人现有的能使供应商利用的资料。采购人对供应商由此而做出的推论、理解和结论概不负责。供应商因自身原因未到</w:t>
      </w:r>
      <w:r>
        <w:rPr>
          <w:rFonts w:hint="eastAsia" w:ascii="宋体" w:hAnsi="宋体"/>
          <w:color w:val="auto"/>
          <w:sz w:val="21"/>
          <w:szCs w:val="21"/>
          <w:lang w:val="en-US" w:eastAsia="zh-CN"/>
        </w:rPr>
        <w:t>货物</w:t>
      </w:r>
      <w:r>
        <w:rPr>
          <w:rFonts w:hint="eastAsia" w:ascii="宋体" w:hAnsi="宋体"/>
          <w:color w:val="auto"/>
          <w:sz w:val="21"/>
          <w:szCs w:val="21"/>
        </w:rPr>
        <w:t>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1065"/>
      <w:bookmarkStart w:id="25" w:name="_Toc471299094"/>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382"/>
      <w:bookmarkStart w:id="27" w:name="_Toc471299095"/>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471299096"/>
      <w:bookmarkStart w:id="29" w:name="_Toc23222"/>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4"/>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471299097"/>
      <w:bookmarkStart w:id="31" w:name="_Toc23894"/>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w:t>
      </w:r>
      <w:r>
        <w:rPr>
          <w:rFonts w:hint="eastAsia" w:ascii="宋体" w:hAnsi="宋体" w:cs="宋体"/>
          <w:color w:val="auto"/>
          <w:kern w:val="0"/>
          <w:sz w:val="21"/>
          <w:szCs w:val="21"/>
          <w:lang w:eastAsia="zh-CN"/>
        </w:rPr>
        <w:t>响应文件</w:t>
      </w:r>
      <w:r>
        <w:rPr>
          <w:rFonts w:hint="eastAsia" w:ascii="宋体" w:hAnsi="宋体" w:cs="宋体"/>
          <w:color w:val="auto"/>
          <w:kern w:val="0"/>
          <w:sz w:val="21"/>
          <w:szCs w:val="21"/>
        </w:rPr>
        <w:t>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霍山县市场监督管理局</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霍山县市场监督管理局</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bookmarkEnd w:id="19"/>
    <w:p>
      <w:pPr>
        <w:pStyle w:val="41"/>
        <w:keepNext/>
        <w:keepLines/>
        <w:pageBreakBefore w:val="0"/>
        <w:widowControl w:val="0"/>
        <w:numPr>
          <w:ilvl w:val="0"/>
          <w:numId w:val="1"/>
        </w:numPr>
        <w:tabs>
          <w:tab w:val="left" w:pos="1978"/>
          <w:tab w:val="center" w:pos="4482"/>
        </w:tabs>
        <w:kinsoku/>
        <w:wordWrap/>
        <w:overflowPunct/>
        <w:topLinePunct w:val="0"/>
        <w:autoSpaceDE/>
        <w:autoSpaceDN/>
        <w:bidi w:val="0"/>
        <w:adjustRightInd w:val="0"/>
        <w:snapToGrid/>
        <w:jc w:val="center"/>
        <w:textAlignment w:val="baseline"/>
        <w:outlineLvl w:val="0"/>
        <w:rPr>
          <w:rFonts w:hint="eastAsia"/>
          <w:color w:val="auto"/>
          <w:sz w:val="28"/>
          <w:szCs w:val="28"/>
        </w:rPr>
      </w:pPr>
      <w:bookmarkStart w:id="32" w:name="_Toc16484_WPSOffice_Level1"/>
      <w:bookmarkStart w:id="33" w:name="_Toc12757"/>
      <w:bookmarkStart w:id="34" w:name="_Toc363199273"/>
      <w:r>
        <w:rPr>
          <w:rFonts w:hint="eastAsia"/>
          <w:color w:val="auto"/>
          <w:sz w:val="28"/>
          <w:szCs w:val="28"/>
        </w:rPr>
        <w:t>采购合同</w:t>
      </w:r>
    </w:p>
    <w:p>
      <w:pPr>
        <w:pStyle w:val="41"/>
        <w:keepNext/>
        <w:keepLines/>
        <w:pageBreakBefore w:val="0"/>
        <w:widowControl w:val="0"/>
        <w:numPr>
          <w:ilvl w:val="0"/>
          <w:numId w:val="0"/>
        </w:numPr>
        <w:tabs>
          <w:tab w:val="left" w:pos="1978"/>
          <w:tab w:val="center" w:pos="4482"/>
        </w:tabs>
        <w:kinsoku/>
        <w:wordWrap/>
        <w:overflowPunct/>
        <w:topLinePunct w:val="0"/>
        <w:autoSpaceDE/>
        <w:autoSpaceDN/>
        <w:bidi w:val="0"/>
        <w:adjustRightInd w:val="0"/>
        <w:snapToGrid/>
        <w:jc w:val="center"/>
        <w:textAlignment w:val="baseline"/>
        <w:outlineLvl w:val="0"/>
        <w:rPr>
          <w:rFonts w:hint="eastAsia"/>
          <w:color w:val="auto"/>
          <w:sz w:val="32"/>
          <w:szCs w:val="32"/>
        </w:rPr>
      </w:pPr>
      <w:r>
        <w:rPr>
          <w:rFonts w:hint="eastAsia"/>
          <w:color w:val="auto"/>
          <w:sz w:val="32"/>
          <w:szCs w:val="32"/>
        </w:rPr>
        <w:t>（</w:t>
      </w:r>
      <w:r>
        <w:rPr>
          <w:rFonts w:hint="eastAsia"/>
          <w:b/>
          <w:bCs/>
          <w:sz w:val="28"/>
          <w:szCs w:val="28"/>
        </w:rPr>
        <w:t>甲乙双方自行拟定</w:t>
      </w:r>
      <w:r>
        <w:rPr>
          <w:rFonts w:hint="eastAsia" w:ascii="Times New Roman" w:hAnsi="Times New Roman" w:eastAsia="宋体" w:cs="Times New Roman"/>
          <w:b/>
          <w:bCs/>
          <w:sz w:val="28"/>
          <w:szCs w:val="28"/>
          <w:lang w:eastAsia="zh-CN"/>
        </w:rPr>
        <w:t>，</w:t>
      </w:r>
      <w:r>
        <w:rPr>
          <w:rFonts w:hint="eastAsia" w:ascii="Times New Roman" w:hAnsi="Times New Roman" w:eastAsia="宋体" w:cs="Times New Roman"/>
          <w:b/>
          <w:bCs/>
          <w:sz w:val="28"/>
          <w:szCs w:val="28"/>
          <w:lang w:val="en-US" w:eastAsia="zh-CN"/>
        </w:rPr>
        <w:t>但不得有违背采购文件精神的条款。</w:t>
      </w:r>
      <w:r>
        <w:rPr>
          <w:rFonts w:hint="eastAsia"/>
          <w:color w:val="auto"/>
          <w:sz w:val="32"/>
          <w:szCs w:val="32"/>
        </w:rPr>
        <w:t>）</w:t>
      </w:r>
    </w:p>
    <w:p>
      <w:pPr>
        <w:pStyle w:val="17"/>
        <w:jc w:val="center"/>
        <w:rPr>
          <w:rFonts w:hint="eastAsia" w:cs="宋体"/>
          <w:b/>
          <w:color w:val="auto"/>
          <w:kern w:val="0"/>
          <w:sz w:val="32"/>
          <w:szCs w:val="32"/>
          <w:lang w:val="en-US" w:eastAsia="zh-CN" w:bidi="ar-SA"/>
        </w:rPr>
      </w:pPr>
      <w:r>
        <w:rPr>
          <w:rFonts w:hint="eastAsia" w:cs="宋体"/>
          <w:b/>
          <w:color w:val="auto"/>
          <w:kern w:val="0"/>
          <w:sz w:val="32"/>
          <w:szCs w:val="32"/>
          <w:lang w:val="en-US" w:eastAsia="zh-CN" w:bidi="ar-SA"/>
        </w:rPr>
        <w:tab/>
      </w:r>
    </w:p>
    <w:p>
      <w:pPr>
        <w:rPr>
          <w:rFonts w:hint="eastAsia" w:cs="宋体"/>
          <w:b/>
          <w:color w:val="auto"/>
          <w:kern w:val="0"/>
          <w:sz w:val="32"/>
          <w:szCs w:val="32"/>
          <w:lang w:val="en-US" w:eastAsia="zh-CN" w:bidi="ar-SA"/>
        </w:rPr>
      </w:pPr>
      <w:r>
        <w:rPr>
          <w:rFonts w:hint="eastAsia" w:cs="宋体"/>
          <w:b/>
          <w:color w:val="auto"/>
          <w:kern w:val="0"/>
          <w:sz w:val="32"/>
          <w:szCs w:val="32"/>
          <w:lang w:val="en-US" w:eastAsia="zh-CN" w:bidi="ar-SA"/>
        </w:rPr>
        <w:br w:type="page"/>
      </w:r>
    </w:p>
    <w:bookmarkEnd w:id="32"/>
    <w:bookmarkEnd w:id="33"/>
    <w:p>
      <w:pPr>
        <w:numPr>
          <w:ilvl w:val="0"/>
          <w:numId w:val="2"/>
        </w:numPr>
        <w:jc w:val="center"/>
        <w:outlineLvl w:val="0"/>
        <w:rPr>
          <w:rFonts w:hint="eastAsia" w:ascii="宋体" w:hAnsi="宋体" w:eastAsia="宋体" w:cs="宋体"/>
          <w:b/>
          <w:bCs w:val="0"/>
          <w:sz w:val="36"/>
          <w:szCs w:val="36"/>
          <w:lang w:eastAsia="zh-CN"/>
        </w:rPr>
      </w:pPr>
      <w:r>
        <w:rPr>
          <w:rFonts w:hint="eastAsia" w:ascii="宋体" w:hAnsi="宋体" w:eastAsia="宋体" w:cs="宋体"/>
          <w:b/>
          <w:bCs w:val="0"/>
          <w:sz w:val="36"/>
          <w:szCs w:val="36"/>
          <w:lang w:eastAsia="zh-CN"/>
        </w:rPr>
        <w:t>采购需求</w:t>
      </w:r>
    </w:p>
    <w:p>
      <w:pPr>
        <w:pStyle w:val="2"/>
        <w:rPr>
          <w:rFonts w:hint="eastAsia"/>
          <w:lang w:eastAsia="zh-CN"/>
        </w:rPr>
      </w:pPr>
    </w:p>
    <w:p>
      <w:pPr>
        <w:spacing w:line="360" w:lineRule="auto"/>
        <w:ind w:firstLine="482" w:firstLineChars="200"/>
        <w:jc w:val="left"/>
        <w:rPr>
          <w:rFonts w:hint="eastAsia" w:ascii="宋体" w:hAnsi="宋体"/>
          <w:b/>
          <w:bCs w:val="0"/>
          <w:color w:val="000000"/>
          <w:sz w:val="24"/>
          <w:szCs w:val="24"/>
          <w:u w:val="none"/>
        </w:rPr>
      </w:pPr>
      <w:r>
        <w:rPr>
          <w:rFonts w:hint="eastAsia" w:ascii="宋体" w:hAnsi="宋体"/>
          <w:b/>
          <w:bCs w:val="0"/>
          <w:color w:val="000000"/>
          <w:sz w:val="24"/>
          <w:szCs w:val="24"/>
          <w:u w:val="none"/>
        </w:rPr>
        <w:t>1.根据霍山县市场监督管理局霍市监{2022}34号文件对“3.15”期间流通领域的商品质量进行抽检。重点是商场、超市、批发市场、专卖店、专营店的商品质量监督抽检48批次。（见霍市监{2022}34号附件）</w:t>
      </w:r>
    </w:p>
    <w:p>
      <w:pPr>
        <w:spacing w:line="360" w:lineRule="auto"/>
        <w:ind w:firstLine="482" w:firstLineChars="200"/>
        <w:jc w:val="left"/>
        <w:rPr>
          <w:rFonts w:hint="eastAsia" w:ascii="宋体" w:hAnsi="宋体"/>
          <w:b/>
          <w:bCs w:val="0"/>
          <w:color w:val="000000"/>
          <w:sz w:val="24"/>
          <w:szCs w:val="24"/>
          <w:u w:val="none"/>
        </w:rPr>
      </w:pPr>
      <w:r>
        <w:rPr>
          <w:rFonts w:hint="eastAsia" w:ascii="宋体" w:hAnsi="宋体"/>
          <w:b/>
          <w:bCs w:val="0"/>
          <w:color w:val="000000"/>
          <w:sz w:val="24"/>
          <w:szCs w:val="24"/>
          <w:u w:val="none"/>
        </w:rPr>
        <w:t xml:space="preserve">2.根据霍山县市场监督管理局霍市监{2022}22号文件对全县范围内生产领域的产品质量监督抽检，共计31批次。（见霍市监{2022}22号附件）  </w:t>
      </w:r>
    </w:p>
    <w:p>
      <w:pPr>
        <w:spacing w:line="360" w:lineRule="auto"/>
        <w:ind w:firstLine="482" w:firstLineChars="200"/>
        <w:jc w:val="left"/>
        <w:rPr>
          <w:rFonts w:hint="eastAsia" w:ascii="宋体" w:hAnsi="宋体"/>
          <w:b/>
          <w:bCs w:val="0"/>
          <w:color w:val="000000"/>
          <w:sz w:val="24"/>
          <w:szCs w:val="24"/>
          <w:u w:val="none"/>
        </w:rPr>
      </w:pPr>
      <w:r>
        <w:rPr>
          <w:rFonts w:hint="eastAsia" w:ascii="宋体" w:hAnsi="宋体"/>
          <w:b/>
          <w:bCs w:val="0"/>
          <w:color w:val="000000"/>
          <w:sz w:val="24"/>
          <w:szCs w:val="24"/>
          <w:u w:val="none"/>
          <w:lang w:val="en-US" w:eastAsia="zh-CN"/>
        </w:rPr>
        <w:t>3</w:t>
      </w:r>
      <w:r>
        <w:rPr>
          <w:rFonts w:hint="eastAsia" w:ascii="宋体" w:hAnsi="宋体"/>
          <w:b/>
          <w:bCs w:val="0"/>
          <w:color w:val="000000"/>
          <w:sz w:val="24"/>
          <w:szCs w:val="24"/>
          <w:u w:val="none"/>
        </w:rPr>
        <w:t>、商品质量抽检：抽检地点覆盖县内乡镇商场、超市、批发市场、专卖店、专营店等流通领域的商品经营者。承检机构须于2022年4月底前将抽检工作总结和分析报告报霍山县市场监督管理局。具体抽检品种、项目（见附表）。</w:t>
      </w:r>
    </w:p>
    <w:p>
      <w:pPr>
        <w:spacing w:line="360" w:lineRule="auto"/>
        <w:ind w:firstLine="482" w:firstLineChars="200"/>
        <w:jc w:val="left"/>
        <w:rPr>
          <w:rFonts w:hint="eastAsia" w:ascii="宋体" w:hAnsi="宋体"/>
          <w:b/>
          <w:bCs w:val="0"/>
          <w:color w:val="000000"/>
          <w:sz w:val="24"/>
          <w:szCs w:val="24"/>
          <w:u w:val="none"/>
        </w:rPr>
      </w:pPr>
      <w:r>
        <w:rPr>
          <w:rFonts w:hint="eastAsia" w:ascii="宋体" w:hAnsi="宋体"/>
          <w:b/>
          <w:bCs w:val="0"/>
          <w:color w:val="000000"/>
          <w:sz w:val="24"/>
          <w:szCs w:val="24"/>
          <w:u w:val="none"/>
          <w:lang w:val="en-US" w:eastAsia="zh-CN"/>
        </w:rPr>
        <w:t>4</w:t>
      </w:r>
      <w:r>
        <w:rPr>
          <w:rFonts w:hint="eastAsia" w:ascii="宋体" w:hAnsi="宋体"/>
          <w:b/>
          <w:bCs w:val="0"/>
          <w:color w:val="000000"/>
          <w:sz w:val="24"/>
          <w:szCs w:val="24"/>
          <w:u w:val="none"/>
        </w:rPr>
        <w:t>、产品质量抽检：抽检范围为县内生产企业，具体抽检品种、项目（见附表）。</w:t>
      </w:r>
    </w:p>
    <w:p>
      <w:pPr>
        <w:spacing w:line="360" w:lineRule="auto"/>
        <w:ind w:firstLine="482" w:firstLineChars="200"/>
        <w:jc w:val="left"/>
        <w:rPr>
          <w:rFonts w:hint="eastAsia" w:ascii="宋体" w:hAnsi="宋体"/>
          <w:b/>
          <w:bCs w:val="0"/>
          <w:color w:val="000000"/>
          <w:sz w:val="24"/>
          <w:szCs w:val="24"/>
          <w:u w:val="none"/>
        </w:rPr>
      </w:pPr>
      <w:r>
        <w:rPr>
          <w:rFonts w:hint="eastAsia" w:ascii="宋体" w:hAnsi="宋体"/>
          <w:b/>
          <w:bCs w:val="0"/>
          <w:color w:val="000000"/>
          <w:sz w:val="24"/>
          <w:szCs w:val="24"/>
          <w:u w:val="none"/>
          <w:lang w:val="en-US" w:eastAsia="zh-CN"/>
        </w:rPr>
        <w:t>5</w:t>
      </w:r>
      <w:r>
        <w:rPr>
          <w:rFonts w:hint="eastAsia" w:ascii="宋体" w:hAnsi="宋体"/>
          <w:b/>
          <w:bCs w:val="0"/>
          <w:color w:val="000000"/>
          <w:sz w:val="24"/>
          <w:szCs w:val="24"/>
          <w:u w:val="none"/>
        </w:rPr>
        <w:t>、承检机构以书面形式及时向采购人报送检测结果。承检机构应合理科学的安排抽样，不得集中抽检（特殊要求除外）。要根据被抽样单位规模，原则上1次抽检样品不超过</w:t>
      </w:r>
      <w:r>
        <w:rPr>
          <w:rFonts w:hint="eastAsia" w:ascii="宋体" w:hAnsi="宋体"/>
          <w:b/>
          <w:bCs w:val="0"/>
          <w:color w:val="000000"/>
          <w:sz w:val="24"/>
          <w:szCs w:val="24"/>
          <w:u w:val="none"/>
          <w:lang w:val="en-US" w:eastAsia="zh-CN"/>
        </w:rPr>
        <w:t xml:space="preserve">  </w:t>
      </w:r>
      <w:r>
        <w:rPr>
          <w:rFonts w:hint="eastAsia" w:ascii="宋体" w:hAnsi="宋体"/>
          <w:b/>
          <w:bCs w:val="0"/>
          <w:color w:val="000000"/>
          <w:sz w:val="24"/>
          <w:szCs w:val="24"/>
          <w:u w:val="none"/>
        </w:rPr>
        <w:t>5批次。同一场所不超过5批次。同一经营单位、同一批次，不得重复抽检。</w:t>
      </w:r>
    </w:p>
    <w:p>
      <w:pPr>
        <w:spacing w:line="360" w:lineRule="auto"/>
        <w:ind w:firstLine="482" w:firstLineChars="200"/>
        <w:jc w:val="left"/>
        <w:rPr>
          <w:rFonts w:hint="eastAsia" w:ascii="宋体" w:hAnsi="宋体"/>
          <w:b/>
          <w:bCs w:val="0"/>
          <w:color w:val="000000"/>
          <w:sz w:val="24"/>
          <w:szCs w:val="24"/>
          <w:u w:val="none"/>
        </w:rPr>
      </w:pPr>
      <w:r>
        <w:rPr>
          <w:rFonts w:hint="eastAsia" w:ascii="宋体" w:hAnsi="宋体"/>
          <w:b/>
          <w:bCs w:val="0"/>
          <w:color w:val="000000"/>
          <w:sz w:val="24"/>
          <w:szCs w:val="24"/>
          <w:u w:val="none"/>
          <w:lang w:val="en-US" w:eastAsia="zh-CN"/>
        </w:rPr>
        <w:t>6</w:t>
      </w:r>
      <w:r>
        <w:rPr>
          <w:rFonts w:hint="eastAsia" w:ascii="宋体" w:hAnsi="宋体"/>
          <w:b/>
          <w:bCs w:val="0"/>
          <w:color w:val="000000"/>
          <w:sz w:val="24"/>
          <w:szCs w:val="24"/>
          <w:u w:val="none"/>
        </w:rPr>
        <w:t>、承检机构须有良好的实验室管理体系，严格抽检工作程序和规范，保证数据和结论客观公正、准确可靠。经甲方同意，乙方可以依法采取外包方式履行合同，即：依法可以将合同项下的部分工作分外包给他人完成，接受外包的人应当具备相应的资格条件，并不得再次外包，且乙方应就分包项目向甲方负责，并与外包供应商就外包项目向甲方承担连带责任。</w:t>
      </w:r>
    </w:p>
    <w:p>
      <w:pPr>
        <w:pStyle w:val="2"/>
        <w:rPr>
          <w:rFonts w:hint="eastAsia" w:ascii="宋体" w:hAnsi="宋体"/>
          <w:b/>
          <w:bCs w:val="0"/>
          <w:color w:val="000000"/>
          <w:sz w:val="24"/>
          <w:szCs w:val="24"/>
          <w:u w:val="none"/>
        </w:rPr>
      </w:pPr>
    </w:p>
    <w:p>
      <w:pPr>
        <w:rPr>
          <w:rFonts w:hint="eastAsia" w:ascii="宋体" w:hAnsi="宋体"/>
          <w:b/>
          <w:bCs w:val="0"/>
          <w:color w:val="000000"/>
          <w:sz w:val="24"/>
          <w:szCs w:val="24"/>
          <w:u w:val="none"/>
        </w:rPr>
      </w:pPr>
      <w:r>
        <w:rPr>
          <w:rFonts w:hint="eastAsia" w:ascii="宋体" w:hAnsi="宋体"/>
          <w:b/>
          <w:bCs w:val="0"/>
          <w:color w:val="000000"/>
          <w:sz w:val="24"/>
          <w:szCs w:val="24"/>
          <w:u w:val="none"/>
        </w:rPr>
        <w:br w:type="page"/>
      </w:r>
    </w:p>
    <w:p>
      <w:pPr>
        <w:spacing w:line="360" w:lineRule="auto"/>
        <w:ind w:firstLine="482" w:firstLineChars="200"/>
        <w:jc w:val="left"/>
        <w:rPr>
          <w:rFonts w:hint="eastAsia" w:ascii="宋体" w:hAnsi="宋体"/>
          <w:b/>
          <w:bCs w:val="0"/>
          <w:color w:val="000000"/>
          <w:sz w:val="24"/>
          <w:szCs w:val="24"/>
          <w:u w:val="none"/>
        </w:rPr>
      </w:pPr>
      <w:r>
        <w:rPr>
          <w:rFonts w:hint="eastAsia" w:ascii="宋体" w:hAnsi="宋体"/>
          <w:b/>
          <w:bCs w:val="0"/>
          <w:color w:val="000000"/>
          <w:sz w:val="24"/>
          <w:szCs w:val="24"/>
          <w:u w:val="none"/>
        </w:rPr>
        <w:t>第一包：</w:t>
      </w:r>
      <w:r>
        <w:rPr>
          <w:rFonts w:hint="eastAsia" w:ascii="宋体" w:hAnsi="宋体"/>
          <w:b/>
          <w:bCs w:val="0"/>
          <w:color w:val="000000"/>
          <w:sz w:val="24"/>
          <w:szCs w:val="24"/>
          <w:u w:val="none"/>
          <w:lang w:val="en-US" w:eastAsia="zh-CN"/>
        </w:rPr>
        <w:t>2022年“3.15”期间流通领域</w:t>
      </w:r>
      <w:r>
        <w:rPr>
          <w:rFonts w:hint="eastAsia" w:ascii="宋体" w:hAnsi="宋体"/>
          <w:b/>
          <w:bCs w:val="0"/>
          <w:color w:val="000000"/>
          <w:sz w:val="24"/>
          <w:szCs w:val="24"/>
          <w:u w:val="none"/>
        </w:rPr>
        <w:t>商品质量监督抽检 （</w:t>
      </w:r>
      <w:r>
        <w:rPr>
          <w:rFonts w:hint="eastAsia" w:ascii="宋体" w:hAnsi="宋体"/>
          <w:b/>
          <w:bCs w:val="0"/>
          <w:color w:val="000000"/>
          <w:sz w:val="24"/>
          <w:szCs w:val="24"/>
          <w:u w:val="none"/>
          <w:lang w:val="en-US" w:eastAsia="zh-CN"/>
        </w:rPr>
        <w:t>48</w:t>
      </w:r>
      <w:r>
        <w:rPr>
          <w:rFonts w:hint="eastAsia" w:ascii="宋体" w:hAnsi="宋体"/>
          <w:b/>
          <w:bCs w:val="0"/>
          <w:color w:val="000000"/>
          <w:sz w:val="24"/>
          <w:szCs w:val="24"/>
          <w:u w:val="none"/>
        </w:rPr>
        <w:t>批次，每批次检测费用含购样费最高限价</w:t>
      </w:r>
      <w:r>
        <w:rPr>
          <w:rFonts w:hint="eastAsia" w:ascii="宋体" w:hAnsi="宋体"/>
          <w:b/>
          <w:bCs w:val="0"/>
          <w:color w:val="000000"/>
          <w:sz w:val="24"/>
          <w:szCs w:val="24"/>
          <w:u w:val="none"/>
          <w:lang w:val="en-US" w:eastAsia="zh-CN"/>
        </w:rPr>
        <w:t>8</w:t>
      </w:r>
      <w:r>
        <w:rPr>
          <w:rFonts w:hint="eastAsia" w:ascii="宋体" w:hAnsi="宋体"/>
          <w:b/>
          <w:bCs w:val="0"/>
          <w:color w:val="000000"/>
          <w:sz w:val="24"/>
          <w:szCs w:val="24"/>
          <w:u w:val="none"/>
        </w:rPr>
        <w:t>00元）。</w:t>
      </w:r>
    </w:p>
    <w:p>
      <w:pPr>
        <w:rPr>
          <w:rFonts w:hint="eastAsia" w:ascii="仿宋" w:hAnsi="仿宋" w:eastAsia="仿宋"/>
          <w:b/>
          <w:sz w:val="44"/>
          <w:szCs w:val="44"/>
        </w:rPr>
      </w:pPr>
      <w:r>
        <w:rPr>
          <w:rFonts w:hint="eastAsia" w:ascii="仿宋_GB2312" w:hAnsi="仿宋_GB2312" w:eastAsia="仿宋_GB2312" w:cs="仿宋_GB2312"/>
          <w:bCs/>
          <w:sz w:val="32"/>
          <w:szCs w:val="32"/>
        </w:rPr>
        <w:t>附件1</w:t>
      </w:r>
    </w:p>
    <w:p>
      <w:pPr>
        <w:spacing w:after="0" w:line="600" w:lineRule="exact"/>
        <w:ind w:firstLine="880"/>
        <w:jc w:val="center"/>
        <w:rPr>
          <w:rFonts w:hint="eastAsia" w:ascii="宋体" w:hAnsi="宋体" w:eastAsia="宋体" w:cs="宋体"/>
          <w:bCs/>
          <w:color w:val="000000"/>
          <w:sz w:val="32"/>
          <w:szCs w:val="32"/>
        </w:rPr>
      </w:pPr>
      <w:r>
        <w:rPr>
          <w:rFonts w:hint="eastAsia" w:ascii="宋体" w:hAnsi="宋体" w:eastAsia="宋体" w:cs="宋体"/>
          <w:bCs/>
          <w:color w:val="000000"/>
          <w:sz w:val="32"/>
          <w:szCs w:val="32"/>
        </w:rPr>
        <w:t>2022年“3·15”期间流通领域商品质量监督抽查计划</w:t>
      </w:r>
    </w:p>
    <w:p>
      <w:pPr>
        <w:jc w:val="center"/>
        <w:rPr>
          <w:rFonts w:hint="eastAsia" w:ascii="仿宋_GB2312" w:hAnsi="仿宋_GB2312" w:eastAsia="仿宋_GB2312" w:cs="仿宋_GB2312"/>
          <w:bCs/>
          <w:sz w:val="32"/>
          <w:szCs w:val="32"/>
        </w:rPr>
      </w:pPr>
    </w:p>
    <w:tbl>
      <w:tblPr>
        <w:tblStyle w:val="20"/>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0"/>
        <w:gridCol w:w="3240"/>
        <w:gridCol w:w="1080"/>
        <w:gridCol w:w="3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序号</w:t>
            </w:r>
          </w:p>
        </w:tc>
        <w:tc>
          <w:tcPr>
            <w:tcW w:w="324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商品品种</w:t>
            </w:r>
          </w:p>
        </w:tc>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组数</w:t>
            </w:r>
          </w:p>
        </w:tc>
        <w:tc>
          <w:tcPr>
            <w:tcW w:w="360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w:t>
            </w:r>
          </w:p>
        </w:tc>
        <w:tc>
          <w:tcPr>
            <w:tcW w:w="324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化肥、农膜</w:t>
            </w:r>
          </w:p>
        </w:tc>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12</w:t>
            </w:r>
          </w:p>
        </w:tc>
        <w:tc>
          <w:tcPr>
            <w:tcW w:w="3600" w:type="dxa"/>
            <w:vMerge w:val="restart"/>
            <w:noWrap w:val="0"/>
            <w:vAlign w:val="top"/>
          </w:tcPr>
          <w:p>
            <w:pPr>
              <w:jc w:val="center"/>
              <w:rPr>
                <w:rFonts w:hint="eastAsia" w:ascii="仿宋_GB2312" w:hAnsi="仿宋_GB2312" w:eastAsia="仿宋_GB2312" w:cs="仿宋_GB2312"/>
                <w:bCs/>
                <w:sz w:val="32"/>
                <w:szCs w:val="32"/>
              </w:rPr>
            </w:pPr>
          </w:p>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市场规范监管股、辖区监管所配合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w:t>
            </w:r>
          </w:p>
        </w:tc>
        <w:tc>
          <w:tcPr>
            <w:tcW w:w="324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成品油</w:t>
            </w:r>
          </w:p>
        </w:tc>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5</w:t>
            </w:r>
          </w:p>
        </w:tc>
        <w:tc>
          <w:tcPr>
            <w:tcW w:w="3600" w:type="dxa"/>
            <w:vMerge w:val="continue"/>
            <w:noWrap w:val="0"/>
            <w:vAlign w:val="top"/>
          </w:tcPr>
          <w:p>
            <w:pPr>
              <w:jc w:val="center"/>
              <w:rPr>
                <w:rFonts w:hint="eastAsia" w:ascii="仿宋_GB2312" w:hAnsi="仿宋_GB2312" w:eastAsia="仿宋_GB2312" w:cs="仿宋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w:t>
            </w:r>
          </w:p>
        </w:tc>
        <w:tc>
          <w:tcPr>
            <w:tcW w:w="324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车用尿素</w:t>
            </w:r>
          </w:p>
        </w:tc>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w:t>
            </w:r>
          </w:p>
        </w:tc>
        <w:tc>
          <w:tcPr>
            <w:tcW w:w="3600" w:type="dxa"/>
            <w:vMerge w:val="continue"/>
            <w:noWrap w:val="0"/>
            <w:vAlign w:val="top"/>
          </w:tcPr>
          <w:p>
            <w:pPr>
              <w:jc w:val="center"/>
              <w:rPr>
                <w:rFonts w:hint="eastAsia" w:ascii="仿宋_GB2312" w:hAnsi="仿宋_GB2312" w:eastAsia="仿宋_GB2312" w:cs="仿宋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w:t>
            </w:r>
          </w:p>
        </w:tc>
        <w:tc>
          <w:tcPr>
            <w:tcW w:w="324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电线、电缆</w:t>
            </w:r>
          </w:p>
        </w:tc>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5</w:t>
            </w:r>
          </w:p>
        </w:tc>
        <w:tc>
          <w:tcPr>
            <w:tcW w:w="3600" w:type="dxa"/>
            <w:vMerge w:val="restart"/>
            <w:noWrap w:val="0"/>
            <w:vAlign w:val="top"/>
          </w:tcPr>
          <w:p>
            <w:pPr>
              <w:jc w:val="center"/>
              <w:rPr>
                <w:rFonts w:hint="eastAsia" w:ascii="仿宋_GB2312" w:hAnsi="仿宋_GB2312" w:eastAsia="仿宋_GB2312" w:cs="仿宋_GB2312"/>
                <w:bCs/>
                <w:sz w:val="32"/>
                <w:szCs w:val="32"/>
              </w:rPr>
            </w:pPr>
          </w:p>
          <w:p>
            <w:pPr>
              <w:jc w:val="center"/>
              <w:rPr>
                <w:rFonts w:hint="eastAsia" w:ascii="仿宋_GB2312" w:hAnsi="仿宋_GB2312" w:eastAsia="仿宋_GB2312" w:cs="仿宋_GB2312"/>
                <w:bCs/>
                <w:sz w:val="32"/>
                <w:szCs w:val="32"/>
              </w:rPr>
            </w:pPr>
          </w:p>
          <w:p>
            <w:pPr>
              <w:jc w:val="center"/>
              <w:rPr>
                <w:rFonts w:hint="eastAsia" w:ascii="仿宋_GB2312" w:hAnsi="仿宋_GB2312" w:eastAsia="仿宋_GB2312" w:cs="仿宋_GB2312"/>
                <w:bCs/>
                <w:sz w:val="32"/>
                <w:szCs w:val="32"/>
              </w:rPr>
            </w:pPr>
          </w:p>
          <w:p>
            <w:pPr>
              <w:jc w:val="center"/>
              <w:rPr>
                <w:rFonts w:hint="eastAsia" w:ascii="仿宋_GB2312" w:hAnsi="仿宋_GB2312" w:eastAsia="仿宋_GB2312" w:cs="仿宋_GB2312"/>
                <w:bCs/>
                <w:sz w:val="32"/>
                <w:szCs w:val="32"/>
              </w:rPr>
            </w:pPr>
          </w:p>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综合行政执法大队、辖区监管所配合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5</w:t>
            </w:r>
          </w:p>
        </w:tc>
        <w:tc>
          <w:tcPr>
            <w:tcW w:w="324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消防产品</w:t>
            </w:r>
          </w:p>
        </w:tc>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w:t>
            </w:r>
          </w:p>
        </w:tc>
        <w:tc>
          <w:tcPr>
            <w:tcW w:w="3600" w:type="dxa"/>
            <w:vMerge w:val="continue"/>
            <w:noWrap w:val="0"/>
            <w:vAlign w:val="top"/>
          </w:tcPr>
          <w:p>
            <w:pPr>
              <w:jc w:val="center"/>
              <w:rPr>
                <w:rFonts w:hint="eastAsia" w:ascii="仿宋_GB2312" w:hAnsi="仿宋_GB2312" w:eastAsia="仿宋_GB2312" w:cs="仿宋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6</w:t>
            </w:r>
          </w:p>
        </w:tc>
        <w:tc>
          <w:tcPr>
            <w:tcW w:w="324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燃气灶具</w:t>
            </w:r>
          </w:p>
        </w:tc>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w:t>
            </w:r>
          </w:p>
        </w:tc>
        <w:tc>
          <w:tcPr>
            <w:tcW w:w="3600" w:type="dxa"/>
            <w:vMerge w:val="continue"/>
            <w:noWrap w:val="0"/>
            <w:vAlign w:val="top"/>
          </w:tcPr>
          <w:p>
            <w:pPr>
              <w:jc w:val="center"/>
              <w:rPr>
                <w:rFonts w:hint="eastAsia" w:ascii="仿宋_GB2312" w:hAnsi="仿宋_GB2312" w:eastAsia="仿宋_GB2312" w:cs="仿宋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7</w:t>
            </w:r>
          </w:p>
        </w:tc>
        <w:tc>
          <w:tcPr>
            <w:tcW w:w="324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开关、插座</w:t>
            </w:r>
          </w:p>
        </w:tc>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w:t>
            </w:r>
          </w:p>
        </w:tc>
        <w:tc>
          <w:tcPr>
            <w:tcW w:w="3600" w:type="dxa"/>
            <w:vMerge w:val="continue"/>
            <w:noWrap w:val="0"/>
            <w:vAlign w:val="top"/>
          </w:tcPr>
          <w:p>
            <w:pPr>
              <w:jc w:val="center"/>
              <w:rPr>
                <w:rFonts w:hint="eastAsia" w:ascii="仿宋_GB2312" w:hAnsi="仿宋_GB2312" w:eastAsia="仿宋_GB2312" w:cs="仿宋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8</w:t>
            </w:r>
          </w:p>
        </w:tc>
        <w:tc>
          <w:tcPr>
            <w:tcW w:w="324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煤炭</w:t>
            </w:r>
          </w:p>
        </w:tc>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w:t>
            </w:r>
          </w:p>
        </w:tc>
        <w:tc>
          <w:tcPr>
            <w:tcW w:w="3600" w:type="dxa"/>
            <w:vMerge w:val="continue"/>
            <w:noWrap w:val="0"/>
            <w:vAlign w:val="top"/>
          </w:tcPr>
          <w:p>
            <w:pPr>
              <w:jc w:val="center"/>
              <w:rPr>
                <w:rFonts w:hint="eastAsia" w:ascii="仿宋_GB2312" w:hAnsi="仿宋_GB2312" w:eastAsia="仿宋_GB2312" w:cs="仿宋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9</w:t>
            </w:r>
          </w:p>
        </w:tc>
        <w:tc>
          <w:tcPr>
            <w:tcW w:w="324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液化石油气</w:t>
            </w:r>
          </w:p>
        </w:tc>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w:t>
            </w:r>
          </w:p>
        </w:tc>
        <w:tc>
          <w:tcPr>
            <w:tcW w:w="3600" w:type="dxa"/>
            <w:vMerge w:val="continue"/>
            <w:noWrap w:val="0"/>
            <w:vAlign w:val="top"/>
          </w:tcPr>
          <w:p>
            <w:pPr>
              <w:jc w:val="center"/>
              <w:rPr>
                <w:rFonts w:hint="eastAsia" w:ascii="仿宋_GB2312" w:hAnsi="仿宋_GB2312" w:eastAsia="仿宋_GB2312" w:cs="仿宋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10</w:t>
            </w:r>
          </w:p>
        </w:tc>
        <w:tc>
          <w:tcPr>
            <w:tcW w:w="324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燃气报警器及配件</w:t>
            </w:r>
          </w:p>
        </w:tc>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w:t>
            </w:r>
          </w:p>
        </w:tc>
        <w:tc>
          <w:tcPr>
            <w:tcW w:w="3600" w:type="dxa"/>
            <w:vMerge w:val="continue"/>
            <w:noWrap w:val="0"/>
            <w:vAlign w:val="top"/>
          </w:tcPr>
          <w:p>
            <w:pPr>
              <w:jc w:val="center"/>
              <w:rPr>
                <w:rFonts w:hint="eastAsia" w:ascii="仿宋_GB2312" w:hAnsi="仿宋_GB2312" w:eastAsia="仿宋_GB2312" w:cs="仿宋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11</w:t>
            </w:r>
          </w:p>
        </w:tc>
        <w:tc>
          <w:tcPr>
            <w:tcW w:w="324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瓶装液化气调压器</w:t>
            </w:r>
          </w:p>
        </w:tc>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w:t>
            </w:r>
          </w:p>
        </w:tc>
        <w:tc>
          <w:tcPr>
            <w:tcW w:w="3600" w:type="dxa"/>
            <w:vMerge w:val="continue"/>
            <w:noWrap w:val="0"/>
            <w:vAlign w:val="top"/>
          </w:tcPr>
          <w:p>
            <w:pPr>
              <w:jc w:val="center"/>
              <w:rPr>
                <w:rFonts w:hint="eastAsia" w:ascii="仿宋_GB2312" w:hAnsi="仿宋_GB2312" w:eastAsia="仿宋_GB2312" w:cs="仿宋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12</w:t>
            </w:r>
          </w:p>
        </w:tc>
        <w:tc>
          <w:tcPr>
            <w:tcW w:w="324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燃气用具连接用软管</w:t>
            </w:r>
          </w:p>
        </w:tc>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w:t>
            </w:r>
          </w:p>
        </w:tc>
        <w:tc>
          <w:tcPr>
            <w:tcW w:w="3600" w:type="dxa"/>
            <w:noWrap w:val="0"/>
            <w:vAlign w:val="top"/>
          </w:tcPr>
          <w:p>
            <w:pPr>
              <w:jc w:val="center"/>
              <w:rPr>
                <w:rFonts w:hint="eastAsia" w:ascii="仿宋_GB2312" w:hAnsi="仿宋_GB2312" w:eastAsia="仿宋_GB2312" w:cs="仿宋_GB2312"/>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合计</w:t>
            </w:r>
          </w:p>
        </w:tc>
        <w:tc>
          <w:tcPr>
            <w:tcW w:w="3240" w:type="dxa"/>
            <w:noWrap w:val="0"/>
            <w:vAlign w:val="top"/>
          </w:tcPr>
          <w:p>
            <w:pPr>
              <w:jc w:val="center"/>
              <w:rPr>
                <w:rFonts w:hint="eastAsia" w:ascii="仿宋_GB2312" w:hAnsi="仿宋_GB2312" w:eastAsia="仿宋_GB2312" w:cs="仿宋_GB2312"/>
                <w:bCs/>
                <w:sz w:val="32"/>
                <w:szCs w:val="32"/>
              </w:rPr>
            </w:pPr>
          </w:p>
        </w:tc>
        <w:tc>
          <w:tcPr>
            <w:tcW w:w="1080" w:type="dxa"/>
            <w:noWrap w:val="0"/>
            <w:vAlign w:val="top"/>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48</w:t>
            </w:r>
          </w:p>
        </w:tc>
        <w:tc>
          <w:tcPr>
            <w:tcW w:w="3600" w:type="dxa"/>
            <w:noWrap w:val="0"/>
            <w:vAlign w:val="top"/>
          </w:tcPr>
          <w:p>
            <w:pPr>
              <w:jc w:val="center"/>
              <w:rPr>
                <w:rFonts w:hint="eastAsia" w:ascii="仿宋_GB2312" w:hAnsi="仿宋_GB2312" w:eastAsia="仿宋_GB2312" w:cs="仿宋_GB2312"/>
                <w:bCs/>
                <w:sz w:val="32"/>
                <w:szCs w:val="32"/>
              </w:rPr>
            </w:pPr>
          </w:p>
        </w:tc>
      </w:tr>
    </w:tbl>
    <w:p>
      <w:pPr>
        <w:rPr>
          <w:rFonts w:hint="eastAsia" w:ascii="宋体" w:hAnsi="宋体" w:cs="宋体"/>
        </w:rPr>
      </w:pPr>
    </w:p>
    <w:p>
      <w:pPr>
        <w:pStyle w:val="2"/>
        <w:rPr>
          <w:rFonts w:hint="eastAsia"/>
        </w:rPr>
      </w:pPr>
      <w:r>
        <w:rPr>
          <w:rFonts w:hint="eastAsia" w:ascii="宋体" w:hAnsi="宋体" w:cs="宋体"/>
          <w:sz w:val="32"/>
          <w:szCs w:val="32"/>
        </w:rPr>
        <w:t>备注：检验检测依据被监督抽查商品明示的标准（国标、企标等）进行。</w:t>
      </w:r>
    </w:p>
    <w:p>
      <w:pPr>
        <w:pStyle w:val="2"/>
        <w:rPr>
          <w:rFonts w:hint="eastAsia"/>
        </w:rPr>
      </w:pPr>
    </w:p>
    <w:p>
      <w:pPr>
        <w:spacing w:line="360" w:lineRule="auto"/>
        <w:ind w:firstLine="482" w:firstLineChars="200"/>
        <w:jc w:val="left"/>
        <w:rPr>
          <w:rFonts w:hint="eastAsia" w:ascii="宋体" w:hAnsi="宋体"/>
          <w:b/>
          <w:bCs w:val="0"/>
          <w:color w:val="000000"/>
          <w:sz w:val="24"/>
          <w:szCs w:val="24"/>
          <w:u w:val="none"/>
          <w:lang w:val="en-US" w:eastAsia="zh-CN"/>
        </w:rPr>
      </w:pPr>
    </w:p>
    <w:p>
      <w:pPr>
        <w:spacing w:line="360" w:lineRule="auto"/>
        <w:ind w:firstLine="482" w:firstLineChars="200"/>
        <w:jc w:val="left"/>
        <w:rPr>
          <w:rFonts w:hint="eastAsia" w:ascii="宋体" w:hAnsi="宋体"/>
          <w:b/>
          <w:bCs w:val="0"/>
          <w:color w:val="000000"/>
          <w:sz w:val="24"/>
          <w:szCs w:val="24"/>
          <w:u w:val="none"/>
          <w:lang w:val="en-US" w:eastAsia="zh-CN"/>
        </w:rPr>
      </w:pPr>
      <w:r>
        <w:rPr>
          <w:rFonts w:hint="eastAsia" w:ascii="宋体" w:hAnsi="宋体"/>
          <w:b/>
          <w:bCs w:val="0"/>
          <w:color w:val="000000"/>
          <w:sz w:val="24"/>
          <w:szCs w:val="24"/>
          <w:u w:val="none"/>
          <w:lang w:val="en-US" w:eastAsia="zh-CN"/>
        </w:rPr>
        <w:t>第二包：2022年度生产领域产品质量监督抽检（31批次，每批次</w:t>
      </w:r>
      <w:r>
        <w:rPr>
          <w:rFonts w:hint="eastAsia" w:ascii="宋体" w:hAnsi="宋体"/>
          <w:b/>
          <w:bCs w:val="0"/>
          <w:color w:val="000000"/>
          <w:sz w:val="24"/>
          <w:szCs w:val="24"/>
          <w:u w:val="none"/>
        </w:rPr>
        <w:t>检测费用含购样费最高限价</w:t>
      </w:r>
      <w:r>
        <w:rPr>
          <w:rFonts w:hint="eastAsia" w:ascii="宋体" w:hAnsi="宋体"/>
          <w:b/>
          <w:bCs w:val="0"/>
          <w:color w:val="000000"/>
          <w:sz w:val="24"/>
          <w:szCs w:val="24"/>
          <w:u w:val="none"/>
          <w:lang w:val="en-US" w:eastAsia="zh-CN"/>
        </w:rPr>
        <w:t>1500元）</w:t>
      </w:r>
    </w:p>
    <w:p>
      <w:pPr>
        <w:pStyle w:val="2"/>
        <w:rPr>
          <w:rFonts w:hint="eastAsia" w:ascii="宋体" w:hAnsi="宋体"/>
          <w:b/>
          <w:bCs w:val="0"/>
          <w:color w:val="000000"/>
          <w:sz w:val="24"/>
          <w:szCs w:val="24"/>
          <w:u w:val="none"/>
          <w:lang w:val="en-US" w:eastAsia="zh-CN"/>
        </w:rPr>
      </w:pPr>
    </w:p>
    <w:p>
      <w:pPr>
        <w:rPr>
          <w:rFonts w:hint="eastAsia" w:ascii="方正小标宋简体" w:hAnsi="宋体" w:eastAsia="仿宋_GB2312" w:cs="宋体"/>
          <w:bCs/>
          <w:color w:val="000000"/>
          <w:sz w:val="44"/>
          <w:szCs w:val="44"/>
          <w:lang w:eastAsia="zh-CN"/>
        </w:rPr>
      </w:pPr>
      <w:r>
        <w:rPr>
          <w:rFonts w:hint="eastAsia" w:ascii="仿宋_GB2312" w:hAnsi="仿宋_GB2312" w:eastAsia="仿宋_GB2312" w:cs="仿宋_GB2312"/>
          <w:bCs/>
          <w:sz w:val="32"/>
          <w:szCs w:val="32"/>
        </w:rPr>
        <w:t>附件</w:t>
      </w:r>
      <w:r>
        <w:rPr>
          <w:rFonts w:hint="eastAsia" w:ascii="仿宋_GB2312" w:hAnsi="仿宋_GB2312" w:eastAsia="仿宋_GB2312" w:cs="仿宋_GB2312"/>
          <w:bCs/>
          <w:sz w:val="32"/>
          <w:szCs w:val="32"/>
          <w:lang w:val="en-US" w:eastAsia="zh-CN"/>
        </w:rPr>
        <w:t>2</w:t>
      </w:r>
    </w:p>
    <w:p>
      <w:pPr>
        <w:spacing w:after="0" w:line="600" w:lineRule="exact"/>
        <w:ind w:firstLine="880"/>
        <w:jc w:val="center"/>
        <w:rPr>
          <w:rFonts w:hint="eastAsia" w:asciiTheme="minorEastAsia" w:hAnsiTheme="minorEastAsia" w:eastAsiaTheme="minorEastAsia" w:cstheme="minorEastAsia"/>
          <w:bCs/>
          <w:color w:val="000000"/>
          <w:sz w:val="40"/>
          <w:szCs w:val="40"/>
        </w:rPr>
      </w:pPr>
      <w:r>
        <w:rPr>
          <w:rFonts w:hint="eastAsia" w:asciiTheme="minorEastAsia" w:hAnsiTheme="minorEastAsia" w:eastAsiaTheme="minorEastAsia" w:cstheme="minorEastAsia"/>
          <w:bCs/>
          <w:color w:val="000000"/>
          <w:sz w:val="40"/>
          <w:szCs w:val="40"/>
        </w:rPr>
        <w:t>霍山县市场监督管理局2022年度生产</w:t>
      </w:r>
    </w:p>
    <w:p>
      <w:pPr>
        <w:spacing w:after="0" w:line="600" w:lineRule="exact"/>
        <w:ind w:firstLine="880"/>
        <w:jc w:val="center"/>
        <w:rPr>
          <w:rFonts w:hint="eastAsia" w:asciiTheme="minorEastAsia" w:hAnsiTheme="minorEastAsia" w:eastAsiaTheme="minorEastAsia" w:cstheme="minorEastAsia"/>
          <w:bCs/>
          <w:color w:val="000000"/>
          <w:sz w:val="40"/>
          <w:szCs w:val="40"/>
        </w:rPr>
      </w:pPr>
      <w:r>
        <w:rPr>
          <w:rFonts w:hint="eastAsia" w:asciiTheme="minorEastAsia" w:hAnsiTheme="minorEastAsia" w:eastAsiaTheme="minorEastAsia" w:cstheme="minorEastAsia"/>
          <w:bCs/>
          <w:color w:val="000000"/>
          <w:sz w:val="40"/>
          <w:szCs w:val="40"/>
        </w:rPr>
        <w:t>领域产品质量监督抽查工作计划</w:t>
      </w:r>
    </w:p>
    <w:p>
      <w:pPr>
        <w:spacing w:after="0" w:line="600" w:lineRule="exact"/>
        <w:ind w:firstLine="880"/>
        <w:jc w:val="center"/>
        <w:rPr>
          <w:rFonts w:hint="eastAsia" w:ascii="方正小标宋简体" w:hAnsi="宋体" w:eastAsia="方正小标宋简体"/>
          <w:color w:val="000000"/>
          <w:kern w:val="2"/>
          <w:sz w:val="44"/>
          <w:szCs w:val="44"/>
        </w:rPr>
      </w:pPr>
    </w:p>
    <w:tbl>
      <w:tblPr>
        <w:tblStyle w:val="19"/>
        <w:tblW w:w="8496" w:type="dxa"/>
        <w:jc w:val="center"/>
        <w:tblLayout w:type="fixed"/>
        <w:tblCellMar>
          <w:top w:w="0" w:type="dxa"/>
          <w:left w:w="108" w:type="dxa"/>
          <w:bottom w:w="0" w:type="dxa"/>
          <w:right w:w="108" w:type="dxa"/>
        </w:tblCellMar>
      </w:tblPr>
      <w:tblGrid>
        <w:gridCol w:w="1476"/>
        <w:gridCol w:w="2355"/>
        <w:gridCol w:w="2370"/>
        <w:gridCol w:w="2295"/>
      </w:tblGrid>
      <w:tr>
        <w:tblPrEx>
          <w:tblCellMar>
            <w:top w:w="0" w:type="dxa"/>
            <w:left w:w="108" w:type="dxa"/>
            <w:bottom w:w="0" w:type="dxa"/>
            <w:right w:w="108" w:type="dxa"/>
          </w:tblCellMar>
        </w:tblPrEx>
        <w:trPr>
          <w:trHeight w:val="675" w:hRule="atLeast"/>
          <w:jc w:val="center"/>
        </w:trPr>
        <w:tc>
          <w:tcPr>
            <w:tcW w:w="1476"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序号</w:t>
            </w:r>
          </w:p>
        </w:tc>
        <w:tc>
          <w:tcPr>
            <w:tcW w:w="2355"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产品名称</w:t>
            </w:r>
          </w:p>
        </w:tc>
        <w:tc>
          <w:tcPr>
            <w:tcW w:w="2370"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抽查数</w:t>
            </w:r>
            <w:r>
              <w:rPr>
                <w:rFonts w:hint="eastAsia" w:ascii="仿宋_GB2312" w:hAnsi="仿宋_GB2312" w:eastAsia="仿宋_GB2312" w:cs="仿宋_GB2312"/>
                <w:bCs/>
                <w:sz w:val="32"/>
                <w:szCs w:val="32"/>
              </w:rPr>
              <w:br w:type="textWrapping"/>
            </w:r>
            <w:r>
              <w:rPr>
                <w:rFonts w:hint="eastAsia" w:ascii="仿宋_GB2312" w:hAnsi="仿宋_GB2312" w:eastAsia="仿宋_GB2312" w:cs="仿宋_GB2312"/>
                <w:bCs/>
                <w:sz w:val="32"/>
                <w:szCs w:val="32"/>
              </w:rPr>
              <w:t>（组/只）</w:t>
            </w:r>
          </w:p>
        </w:tc>
        <w:tc>
          <w:tcPr>
            <w:tcW w:w="2295"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抽查领域</w:t>
            </w:r>
          </w:p>
        </w:tc>
      </w:tr>
      <w:tr>
        <w:tblPrEx>
          <w:tblCellMar>
            <w:top w:w="0" w:type="dxa"/>
            <w:left w:w="108" w:type="dxa"/>
            <w:bottom w:w="0" w:type="dxa"/>
            <w:right w:w="108" w:type="dxa"/>
          </w:tblCellMar>
        </w:tblPrEx>
        <w:trPr>
          <w:trHeight w:val="615" w:hRule="atLeast"/>
          <w:jc w:val="center"/>
        </w:trPr>
        <w:tc>
          <w:tcPr>
            <w:tcW w:w="1476"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w:t>
            </w:r>
          </w:p>
        </w:tc>
        <w:tc>
          <w:tcPr>
            <w:tcW w:w="2355"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食品相关产品</w:t>
            </w:r>
          </w:p>
        </w:tc>
        <w:tc>
          <w:tcPr>
            <w:tcW w:w="2370"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val="en-US" w:eastAsia="zh-CN"/>
              </w:rPr>
              <w:t>5</w:t>
            </w:r>
          </w:p>
        </w:tc>
        <w:tc>
          <w:tcPr>
            <w:tcW w:w="2295"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生产领域</w:t>
            </w:r>
          </w:p>
        </w:tc>
      </w:tr>
      <w:tr>
        <w:tblPrEx>
          <w:tblCellMar>
            <w:top w:w="0" w:type="dxa"/>
            <w:left w:w="108" w:type="dxa"/>
            <w:bottom w:w="0" w:type="dxa"/>
            <w:right w:w="108" w:type="dxa"/>
          </w:tblCellMar>
        </w:tblPrEx>
        <w:trPr>
          <w:trHeight w:val="615" w:hRule="atLeast"/>
          <w:jc w:val="center"/>
        </w:trPr>
        <w:tc>
          <w:tcPr>
            <w:tcW w:w="1476"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w:t>
            </w:r>
          </w:p>
        </w:tc>
        <w:tc>
          <w:tcPr>
            <w:tcW w:w="2355"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竹、木地板 </w:t>
            </w:r>
          </w:p>
        </w:tc>
        <w:tc>
          <w:tcPr>
            <w:tcW w:w="2370"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2 </w:t>
            </w:r>
          </w:p>
        </w:tc>
        <w:tc>
          <w:tcPr>
            <w:tcW w:w="2295"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生产领域</w:t>
            </w:r>
          </w:p>
        </w:tc>
      </w:tr>
      <w:tr>
        <w:tblPrEx>
          <w:tblCellMar>
            <w:top w:w="0" w:type="dxa"/>
            <w:left w:w="108" w:type="dxa"/>
            <w:bottom w:w="0" w:type="dxa"/>
            <w:right w:w="108" w:type="dxa"/>
          </w:tblCellMar>
        </w:tblPrEx>
        <w:trPr>
          <w:trHeight w:val="615" w:hRule="atLeast"/>
          <w:jc w:val="center"/>
        </w:trPr>
        <w:tc>
          <w:tcPr>
            <w:tcW w:w="1476"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w:t>
            </w:r>
          </w:p>
        </w:tc>
        <w:tc>
          <w:tcPr>
            <w:tcW w:w="2355"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商品混凝土 </w:t>
            </w:r>
          </w:p>
        </w:tc>
        <w:tc>
          <w:tcPr>
            <w:tcW w:w="2370"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val="en-US" w:eastAsia="zh-CN"/>
              </w:rPr>
              <w:t>3</w:t>
            </w:r>
          </w:p>
        </w:tc>
        <w:tc>
          <w:tcPr>
            <w:tcW w:w="2295"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生产领域</w:t>
            </w:r>
          </w:p>
        </w:tc>
      </w:tr>
      <w:tr>
        <w:tblPrEx>
          <w:tblCellMar>
            <w:top w:w="0" w:type="dxa"/>
            <w:left w:w="108" w:type="dxa"/>
            <w:bottom w:w="0" w:type="dxa"/>
            <w:right w:w="108" w:type="dxa"/>
          </w:tblCellMar>
        </w:tblPrEx>
        <w:trPr>
          <w:trHeight w:val="615" w:hRule="atLeast"/>
          <w:jc w:val="center"/>
        </w:trPr>
        <w:tc>
          <w:tcPr>
            <w:tcW w:w="1476"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w:t>
            </w:r>
          </w:p>
        </w:tc>
        <w:tc>
          <w:tcPr>
            <w:tcW w:w="2355"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复合地板  </w:t>
            </w:r>
          </w:p>
        </w:tc>
        <w:tc>
          <w:tcPr>
            <w:tcW w:w="2370"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val="en-US" w:eastAsia="zh-CN"/>
              </w:rPr>
              <w:t>1</w:t>
            </w:r>
          </w:p>
        </w:tc>
        <w:tc>
          <w:tcPr>
            <w:tcW w:w="2295"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生产领域</w:t>
            </w:r>
          </w:p>
        </w:tc>
      </w:tr>
      <w:tr>
        <w:tblPrEx>
          <w:tblCellMar>
            <w:top w:w="0" w:type="dxa"/>
            <w:left w:w="108" w:type="dxa"/>
            <w:bottom w:w="0" w:type="dxa"/>
            <w:right w:w="108" w:type="dxa"/>
          </w:tblCellMar>
        </w:tblPrEx>
        <w:trPr>
          <w:trHeight w:val="615" w:hRule="atLeast"/>
          <w:jc w:val="center"/>
        </w:trPr>
        <w:tc>
          <w:tcPr>
            <w:tcW w:w="1476"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5</w:t>
            </w:r>
          </w:p>
        </w:tc>
        <w:tc>
          <w:tcPr>
            <w:tcW w:w="2355"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水泥   </w:t>
            </w:r>
          </w:p>
        </w:tc>
        <w:tc>
          <w:tcPr>
            <w:tcW w:w="2370"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w:t>
            </w:r>
          </w:p>
        </w:tc>
        <w:tc>
          <w:tcPr>
            <w:tcW w:w="2295"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生产领域</w:t>
            </w:r>
          </w:p>
        </w:tc>
      </w:tr>
      <w:tr>
        <w:tblPrEx>
          <w:tblCellMar>
            <w:top w:w="0" w:type="dxa"/>
            <w:left w:w="108" w:type="dxa"/>
            <w:bottom w:w="0" w:type="dxa"/>
            <w:right w:w="108" w:type="dxa"/>
          </w:tblCellMar>
        </w:tblPrEx>
        <w:trPr>
          <w:trHeight w:val="615" w:hRule="atLeast"/>
          <w:jc w:val="center"/>
        </w:trPr>
        <w:tc>
          <w:tcPr>
            <w:tcW w:w="1476"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6</w:t>
            </w:r>
          </w:p>
        </w:tc>
        <w:tc>
          <w:tcPr>
            <w:tcW w:w="2355"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抽纸 </w:t>
            </w:r>
          </w:p>
        </w:tc>
        <w:tc>
          <w:tcPr>
            <w:tcW w:w="2370"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2 </w:t>
            </w:r>
          </w:p>
        </w:tc>
        <w:tc>
          <w:tcPr>
            <w:tcW w:w="2295"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生产领域</w:t>
            </w:r>
          </w:p>
        </w:tc>
      </w:tr>
      <w:tr>
        <w:tblPrEx>
          <w:tblCellMar>
            <w:top w:w="0" w:type="dxa"/>
            <w:left w:w="108" w:type="dxa"/>
            <w:bottom w:w="0" w:type="dxa"/>
            <w:right w:w="108" w:type="dxa"/>
          </w:tblCellMar>
        </w:tblPrEx>
        <w:trPr>
          <w:trHeight w:val="615" w:hRule="atLeast"/>
          <w:jc w:val="center"/>
        </w:trPr>
        <w:tc>
          <w:tcPr>
            <w:tcW w:w="1476"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7</w:t>
            </w:r>
          </w:p>
        </w:tc>
        <w:tc>
          <w:tcPr>
            <w:tcW w:w="2355"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新型墙体材料</w:t>
            </w:r>
          </w:p>
        </w:tc>
        <w:tc>
          <w:tcPr>
            <w:tcW w:w="2370"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2 </w:t>
            </w:r>
          </w:p>
        </w:tc>
        <w:tc>
          <w:tcPr>
            <w:tcW w:w="2295"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生产领域</w:t>
            </w:r>
          </w:p>
        </w:tc>
      </w:tr>
      <w:tr>
        <w:tblPrEx>
          <w:tblCellMar>
            <w:top w:w="0" w:type="dxa"/>
            <w:left w:w="108" w:type="dxa"/>
            <w:bottom w:w="0" w:type="dxa"/>
            <w:right w:w="108" w:type="dxa"/>
          </w:tblCellMar>
        </w:tblPrEx>
        <w:trPr>
          <w:trHeight w:val="615" w:hRule="atLeast"/>
          <w:jc w:val="center"/>
        </w:trPr>
        <w:tc>
          <w:tcPr>
            <w:tcW w:w="1476"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8 </w:t>
            </w:r>
          </w:p>
        </w:tc>
        <w:tc>
          <w:tcPr>
            <w:tcW w:w="2355"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地理标志产品 </w:t>
            </w:r>
          </w:p>
        </w:tc>
        <w:tc>
          <w:tcPr>
            <w:tcW w:w="2370"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10</w:t>
            </w:r>
            <w:r>
              <w:rPr>
                <w:rFonts w:hint="eastAsia" w:ascii="仿宋_GB2312" w:hAnsi="仿宋_GB2312" w:eastAsia="仿宋_GB2312" w:cs="仿宋_GB2312"/>
                <w:bCs/>
                <w:sz w:val="32"/>
                <w:szCs w:val="32"/>
              </w:rPr>
              <w:t xml:space="preserve"> </w:t>
            </w:r>
          </w:p>
        </w:tc>
        <w:tc>
          <w:tcPr>
            <w:tcW w:w="2295"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生产领域</w:t>
            </w:r>
          </w:p>
        </w:tc>
      </w:tr>
      <w:tr>
        <w:tblPrEx>
          <w:tblCellMar>
            <w:top w:w="0" w:type="dxa"/>
            <w:left w:w="108" w:type="dxa"/>
            <w:bottom w:w="0" w:type="dxa"/>
            <w:right w:w="108" w:type="dxa"/>
          </w:tblCellMar>
        </w:tblPrEx>
        <w:trPr>
          <w:trHeight w:val="615" w:hRule="atLeast"/>
          <w:jc w:val="center"/>
        </w:trPr>
        <w:tc>
          <w:tcPr>
            <w:tcW w:w="1476"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9  </w:t>
            </w:r>
          </w:p>
        </w:tc>
        <w:tc>
          <w:tcPr>
            <w:tcW w:w="2355"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床上用品 </w:t>
            </w:r>
          </w:p>
        </w:tc>
        <w:tc>
          <w:tcPr>
            <w:tcW w:w="2370"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2 </w:t>
            </w:r>
          </w:p>
        </w:tc>
        <w:tc>
          <w:tcPr>
            <w:tcW w:w="2295"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生产领域</w:t>
            </w:r>
          </w:p>
        </w:tc>
      </w:tr>
      <w:tr>
        <w:tblPrEx>
          <w:tblCellMar>
            <w:top w:w="0" w:type="dxa"/>
            <w:left w:w="108" w:type="dxa"/>
            <w:bottom w:w="0" w:type="dxa"/>
            <w:right w:w="108" w:type="dxa"/>
          </w:tblCellMar>
        </w:tblPrEx>
        <w:trPr>
          <w:trHeight w:val="615" w:hRule="atLeast"/>
          <w:jc w:val="center"/>
        </w:trPr>
        <w:tc>
          <w:tcPr>
            <w:tcW w:w="1476"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10</w:t>
            </w:r>
          </w:p>
        </w:tc>
        <w:tc>
          <w:tcPr>
            <w:tcW w:w="2355"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儿童学生用品</w:t>
            </w:r>
          </w:p>
        </w:tc>
        <w:tc>
          <w:tcPr>
            <w:tcW w:w="2370"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w:t>
            </w:r>
          </w:p>
        </w:tc>
        <w:tc>
          <w:tcPr>
            <w:tcW w:w="2295"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生产领域</w:t>
            </w:r>
          </w:p>
        </w:tc>
      </w:tr>
      <w:tr>
        <w:tblPrEx>
          <w:tblCellMar>
            <w:top w:w="0" w:type="dxa"/>
            <w:left w:w="108" w:type="dxa"/>
            <w:bottom w:w="0" w:type="dxa"/>
            <w:right w:w="108" w:type="dxa"/>
          </w:tblCellMar>
        </w:tblPrEx>
        <w:trPr>
          <w:trHeight w:val="615" w:hRule="atLeast"/>
          <w:jc w:val="center"/>
        </w:trPr>
        <w:tc>
          <w:tcPr>
            <w:tcW w:w="1476"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default"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11</w:t>
            </w:r>
          </w:p>
        </w:tc>
        <w:tc>
          <w:tcPr>
            <w:tcW w:w="2355"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eastAsia="zh-CN"/>
              </w:rPr>
              <w:t>竹签、竹筷</w:t>
            </w:r>
          </w:p>
        </w:tc>
        <w:tc>
          <w:tcPr>
            <w:tcW w:w="2370"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w:t>
            </w:r>
          </w:p>
        </w:tc>
        <w:tc>
          <w:tcPr>
            <w:tcW w:w="2295"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生产领域</w:t>
            </w:r>
          </w:p>
        </w:tc>
      </w:tr>
      <w:tr>
        <w:tblPrEx>
          <w:tblCellMar>
            <w:top w:w="0" w:type="dxa"/>
            <w:left w:w="108" w:type="dxa"/>
            <w:bottom w:w="0" w:type="dxa"/>
            <w:right w:w="108" w:type="dxa"/>
          </w:tblCellMar>
        </w:tblPrEx>
        <w:trPr>
          <w:trHeight w:val="615" w:hRule="atLeast"/>
          <w:jc w:val="center"/>
        </w:trPr>
        <w:tc>
          <w:tcPr>
            <w:tcW w:w="3831"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合     计</w:t>
            </w:r>
          </w:p>
        </w:tc>
        <w:tc>
          <w:tcPr>
            <w:tcW w:w="2370"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default"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31</w:t>
            </w:r>
          </w:p>
        </w:tc>
        <w:tc>
          <w:tcPr>
            <w:tcW w:w="2295" w:type="dxa"/>
            <w:tcBorders>
              <w:top w:val="single" w:color="auto" w:sz="6" w:space="0"/>
              <w:left w:val="single" w:color="auto" w:sz="6" w:space="0"/>
              <w:bottom w:val="single" w:color="auto" w:sz="6" w:space="0"/>
              <w:right w:val="single" w:color="auto" w:sz="6" w:space="0"/>
            </w:tcBorders>
            <w:noWrap w:val="0"/>
            <w:tcMar>
              <w:top w:w="15" w:type="dxa"/>
              <w:left w:w="108" w:type="dxa"/>
              <w:bottom w:w="15" w:type="dxa"/>
              <w:right w:w="108" w:type="dxa"/>
            </w:tcMar>
            <w:vAlign w:val="center"/>
          </w:tcPr>
          <w:p>
            <w:pPr>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w:t>
            </w:r>
          </w:p>
        </w:tc>
      </w:tr>
    </w:tbl>
    <w:p>
      <w:pPr>
        <w:jc w:val="center"/>
        <w:rPr>
          <w:rFonts w:hint="eastAsia" w:ascii="仿宋_GB2312" w:hAnsi="仿宋_GB2312" w:eastAsia="仿宋_GB2312" w:cs="仿宋_GB2312"/>
          <w:bCs/>
          <w:sz w:val="32"/>
          <w:szCs w:val="32"/>
        </w:rPr>
      </w:pPr>
    </w:p>
    <w:p>
      <w:pPr>
        <w:rPr>
          <w:rFonts w:hint="eastAsia"/>
          <w:lang w:val="en-US" w:eastAsia="zh-CN"/>
        </w:rPr>
        <w:sectPr>
          <w:headerReference r:id="rId3" w:type="default"/>
          <w:footerReference r:id="rId4" w:type="default"/>
          <w:pgSz w:w="11906" w:h="16838"/>
          <w:pgMar w:top="1134" w:right="1449" w:bottom="1134" w:left="1417" w:header="567" w:footer="992" w:gutter="0"/>
          <w:pgNumType w:fmt="decimal" w:start="1"/>
          <w:cols w:space="720" w:num="1"/>
          <w:rtlGutter w:val="0"/>
          <w:docGrid w:type="lines" w:linePitch="312" w:charSpace="0"/>
        </w:sectPr>
      </w:pPr>
    </w:p>
    <w:p>
      <w:pPr>
        <w:pStyle w:val="2"/>
        <w:ind w:left="0" w:leftChars="0" w:firstLine="0" w:firstLineChars="0"/>
        <w:rPr>
          <w:rFonts w:hint="eastAsia"/>
          <w:lang w:val="en-US" w:eastAsia="zh-CN"/>
        </w:rPr>
      </w:pPr>
    </w:p>
    <w:p>
      <w:pPr>
        <w:pStyle w:val="4"/>
        <w:jc w:val="center"/>
        <w:rPr>
          <w:rFonts w:hint="eastAsia"/>
        </w:rPr>
      </w:pPr>
      <w:bookmarkStart w:id="35" w:name="_Toc4288_WPSOffice_Level1"/>
      <w:bookmarkStart w:id="36" w:name="_Toc11297"/>
      <w:r>
        <w:rPr>
          <w:rFonts w:hint="eastAsia" w:ascii="宋体" w:hAnsi="宋体" w:eastAsia="宋体" w:cs="宋体"/>
          <w:b/>
          <w:color w:val="auto"/>
          <w:kern w:val="0"/>
          <w:sz w:val="32"/>
          <w:szCs w:val="32"/>
          <w:lang w:val="en-US" w:eastAsia="zh-CN" w:bidi="ar-SA"/>
        </w:rPr>
        <w:t>五、响应文件格式</w:t>
      </w:r>
      <w:bookmarkEnd w:id="35"/>
      <w:bookmarkEnd w:id="36"/>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37"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37"/>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38" w:name="_Toc12631_WPSOffice_Level1"/>
      <w:r>
        <w:rPr>
          <w:rFonts w:hint="eastAsia" w:ascii="宋体" w:hAnsi="宋体" w:eastAsia="宋体" w:cs="宋体"/>
          <w:b/>
          <w:color w:val="auto"/>
          <w:sz w:val="44"/>
          <w:szCs w:val="44"/>
        </w:rPr>
        <w:t>响</w:t>
      </w:r>
      <w:bookmarkEnd w:id="38"/>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39" w:name="_Toc13194_WPSOffice_Level1"/>
      <w:r>
        <w:rPr>
          <w:rFonts w:hint="eastAsia" w:ascii="宋体" w:hAnsi="宋体" w:eastAsia="宋体" w:cs="宋体"/>
          <w:b/>
          <w:color w:val="auto"/>
          <w:sz w:val="44"/>
          <w:szCs w:val="44"/>
        </w:rPr>
        <w:t>应</w:t>
      </w:r>
      <w:bookmarkEnd w:id="39"/>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0" w:name="_Toc28638_WPSOffice_Level1"/>
      <w:r>
        <w:rPr>
          <w:rFonts w:hint="eastAsia" w:ascii="宋体" w:hAnsi="宋体" w:eastAsia="宋体" w:cs="宋体"/>
          <w:b/>
          <w:color w:val="auto"/>
          <w:sz w:val="44"/>
          <w:szCs w:val="44"/>
        </w:rPr>
        <w:t>文</w:t>
      </w:r>
      <w:bookmarkEnd w:id="40"/>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1" w:name="_Toc21450_WPSOffice_Level1"/>
      <w:r>
        <w:rPr>
          <w:rFonts w:hint="eastAsia" w:ascii="宋体" w:hAnsi="宋体" w:eastAsia="宋体" w:cs="宋体"/>
          <w:b/>
          <w:color w:val="auto"/>
          <w:sz w:val="44"/>
          <w:szCs w:val="44"/>
        </w:rPr>
        <w:t>件</w:t>
      </w:r>
      <w:bookmarkEnd w:id="41"/>
    </w:p>
    <w:p>
      <w:pPr>
        <w:pStyle w:val="7"/>
        <w:jc w:val="center"/>
        <w:rPr>
          <w:rFonts w:ascii="黑体"/>
          <w:color w:val="auto"/>
          <w:sz w:val="44"/>
          <w:u w:val="single"/>
        </w:rPr>
      </w:pPr>
      <w:bookmarkStart w:id="42" w:name="_Toc30778_WPSOffice_Level1"/>
      <w:r>
        <w:rPr>
          <w:rFonts w:hint="eastAsia" w:ascii="黑体" w:hAnsi="Times New Roman" w:eastAsia="黑体"/>
          <w:color w:val="auto"/>
          <w:kern w:val="2"/>
          <w:sz w:val="32"/>
          <w:szCs w:val="22"/>
          <w:u w:val="single"/>
        </w:rPr>
        <w:t>正本（副本）</w:t>
      </w:r>
      <w:bookmarkEnd w:id="42"/>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3614" w:firstLineChars="1200"/>
        <w:jc w:val="both"/>
        <w:rPr>
          <w:rFonts w:hint="default" w:ascii="宋体" w:hAnsi="宋体" w:eastAsia="宋体" w:cs="宋体"/>
          <w:b/>
          <w:color w:val="auto"/>
          <w:sz w:val="30"/>
          <w:szCs w:val="30"/>
          <w:lang w:val="en-US"/>
        </w:rPr>
      </w:pPr>
      <w:bookmarkStart w:id="43"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3"/>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4" w:name="_Toc19527_WPSOffice_Level1"/>
      <w:r>
        <w:rPr>
          <w:rFonts w:hint="eastAsia" w:ascii="宋体" w:hAnsi="宋体" w:cs="宋体"/>
          <w:b/>
          <w:color w:val="auto"/>
          <w:sz w:val="28"/>
          <w:szCs w:val="28"/>
          <w:lang w:eastAsia="zh-CN"/>
        </w:rPr>
        <w:t>供应商</w:t>
      </w:r>
      <w:r>
        <w:rPr>
          <w:rFonts w:hint="eastAsia" w:ascii="宋体" w:hAnsi="宋体" w:eastAsia="宋体" w:cs="宋体"/>
          <w:b/>
          <w:color w:val="auto"/>
          <w:sz w:val="28"/>
          <w:szCs w:val="28"/>
        </w:rPr>
        <w:t>：</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（盖单位章）</w:t>
      </w:r>
      <w:bookmarkEnd w:id="44"/>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5"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45"/>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46"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46"/>
    </w:p>
    <w:p>
      <w:pPr>
        <w:jc w:val="center"/>
        <w:rPr>
          <w:rFonts w:hint="eastAsia"/>
          <w:b/>
          <w:bCs/>
          <w:color w:val="auto"/>
          <w:sz w:val="28"/>
          <w:szCs w:val="28"/>
        </w:rPr>
      </w:pPr>
      <w:bookmarkStart w:id="47" w:name="_Toc19469_WPSOffice_Level1"/>
    </w:p>
    <w:p>
      <w:pPr>
        <w:jc w:val="center"/>
        <w:rPr>
          <w:rFonts w:hint="eastAsia"/>
          <w:b/>
          <w:bCs/>
          <w:color w:val="auto"/>
          <w:sz w:val="28"/>
          <w:szCs w:val="28"/>
        </w:rPr>
      </w:pPr>
      <w:r>
        <w:rPr>
          <w:rFonts w:hint="eastAsia"/>
          <w:b/>
          <w:bCs/>
          <w:color w:val="auto"/>
          <w:sz w:val="28"/>
          <w:szCs w:val="28"/>
        </w:rPr>
        <w:t>响应文件资料清单</w:t>
      </w:r>
      <w:bookmarkEnd w:id="47"/>
    </w:p>
    <w:p>
      <w:pPr>
        <w:adjustRightInd w:val="0"/>
        <w:snapToGrid w:val="0"/>
        <w:spacing w:line="240" w:lineRule="exact"/>
        <w:jc w:val="center"/>
        <w:rPr>
          <w:rFonts w:hint="eastAsia" w:ascii="宋体" w:hAnsi="宋体" w:eastAsia="宋体" w:cs="宋体"/>
          <w:b/>
          <w:color w:val="auto"/>
          <w:sz w:val="24"/>
        </w:rPr>
      </w:pPr>
    </w:p>
    <w:tbl>
      <w:tblPr>
        <w:tblStyle w:val="19"/>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42"/>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42"/>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lang w:val="en-US" w:eastAsia="zh-CN"/>
              </w:rPr>
              <w:t>相关服务</w:t>
            </w:r>
            <w:r>
              <w:rPr>
                <w:rFonts w:hint="eastAsia" w:ascii="宋体" w:hAnsi="宋体"/>
                <w:color w:val="auto"/>
                <w:sz w:val="21"/>
                <w:szCs w:val="21"/>
              </w:rPr>
              <w:t>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中小企业声明函等</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4"/>
    <w:p>
      <w:pPr>
        <w:pStyle w:val="5"/>
        <w:adjustRightInd w:val="0"/>
        <w:snapToGrid w:val="0"/>
        <w:spacing w:before="0" w:after="0" w:line="360" w:lineRule="exact"/>
        <w:rPr>
          <w:rFonts w:hint="eastAsia" w:ascii="宋体" w:hAnsi="宋体" w:eastAsia="宋体" w:cs="宋体"/>
          <w:color w:val="auto"/>
          <w:sz w:val="21"/>
          <w:szCs w:val="21"/>
          <w:lang w:eastAsia="zh-CN"/>
        </w:rPr>
      </w:pPr>
      <w:bookmarkStart w:id="48" w:name="_Toc471299103"/>
      <w:bookmarkStart w:id="49" w:name="_Toc5932"/>
      <w:r>
        <w:rPr>
          <w:rFonts w:hint="eastAsia" w:ascii="宋体" w:hAnsi="宋体" w:eastAsia="宋体" w:cs="宋体"/>
          <w:color w:val="auto"/>
          <w:sz w:val="21"/>
          <w:szCs w:val="21"/>
        </w:rPr>
        <w:t>附件</w:t>
      </w:r>
      <w:bookmarkEnd w:id="48"/>
      <w:bookmarkEnd w:id="49"/>
      <w:r>
        <w:rPr>
          <w:rFonts w:hint="eastAsia" w:ascii="宋体" w:hAnsi="宋体" w:cs="宋体"/>
          <w:color w:val="auto"/>
          <w:sz w:val="21"/>
          <w:szCs w:val="21"/>
          <w:lang w:eastAsia="zh-CN"/>
        </w:rPr>
        <w:t>一</w:t>
      </w:r>
    </w:p>
    <w:p>
      <w:pPr>
        <w:jc w:val="center"/>
        <w:rPr>
          <w:rFonts w:hint="eastAsia"/>
          <w:b/>
          <w:bCs/>
          <w:color w:val="auto"/>
          <w:sz w:val="28"/>
          <w:szCs w:val="28"/>
        </w:rPr>
      </w:pPr>
      <w:bookmarkStart w:id="50" w:name="_Toc10142_WPSOffice_Level1"/>
      <w:r>
        <w:rPr>
          <w:rFonts w:hint="eastAsia"/>
          <w:b/>
          <w:bCs/>
          <w:color w:val="auto"/>
          <w:sz w:val="28"/>
          <w:szCs w:val="28"/>
        </w:rPr>
        <w:t>供应商基本信息</w:t>
      </w:r>
      <w:bookmarkEnd w:id="50"/>
    </w:p>
    <w:p>
      <w:pPr>
        <w:pStyle w:val="17"/>
        <w:jc w:val="center"/>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w:t>
      </w:r>
      <w:r>
        <w:rPr>
          <w:rFonts w:hint="eastAsia" w:ascii="宋体" w:hAnsi="宋体" w:cs="宋体"/>
          <w:i w:val="0"/>
          <w:caps w:val="0"/>
          <w:color w:val="auto"/>
          <w:spacing w:val="0"/>
          <w:sz w:val="21"/>
          <w:szCs w:val="21"/>
          <w:shd w:val="clear" w:color="auto" w:fill="FFFFFF"/>
          <w:lang w:val="en-US" w:eastAsia="zh-CN"/>
        </w:rPr>
        <w:t>等其他相关证明材料复印件加盖公章。</w:t>
      </w:r>
    </w:p>
    <w:p>
      <w:pPr>
        <w:jc w:val="center"/>
        <w:rPr>
          <w:rFonts w:hint="eastAsia" w:eastAsia="宋体"/>
          <w:b/>
          <w:bCs/>
          <w:color w:val="auto"/>
          <w:sz w:val="28"/>
          <w:szCs w:val="28"/>
          <w:lang w:eastAsia="zh-CN"/>
        </w:rPr>
      </w:pPr>
      <w:bookmarkStart w:id="51" w:name="_Toc5936_WPSOffice_Level1"/>
      <w:r>
        <w:rPr>
          <w:rFonts w:hint="eastAsia"/>
          <w:b/>
          <w:bCs/>
          <w:color w:val="auto"/>
          <w:sz w:val="28"/>
          <w:szCs w:val="28"/>
          <w:lang w:eastAsia="zh-CN"/>
        </w:rPr>
        <w:t>（格式自拟）</w:t>
      </w:r>
      <w:bookmarkEnd w:id="51"/>
    </w:p>
    <w:p>
      <w:pPr>
        <w:pStyle w:val="5"/>
        <w:adjustRightInd w:val="0"/>
        <w:snapToGrid w:val="0"/>
        <w:spacing w:before="0" w:after="0" w:line="360" w:lineRule="exact"/>
        <w:rPr>
          <w:rFonts w:hint="eastAsia" w:ascii="宋体" w:hAnsi="宋体" w:eastAsia="宋体" w:cs="宋体"/>
          <w:color w:val="auto"/>
          <w:sz w:val="21"/>
          <w:szCs w:val="21"/>
          <w:lang w:eastAsia="zh-CN"/>
        </w:rPr>
      </w:pPr>
      <w:bookmarkStart w:id="52" w:name="_Toc471299104"/>
      <w:bookmarkStart w:id="53" w:name="_Toc31656"/>
      <w:r>
        <w:rPr>
          <w:rFonts w:hint="eastAsia" w:ascii="宋体" w:hAnsi="宋体" w:eastAsia="宋体" w:cs="宋体"/>
          <w:color w:val="auto"/>
          <w:sz w:val="21"/>
          <w:szCs w:val="21"/>
        </w:rPr>
        <w:t>附件</w:t>
      </w:r>
      <w:bookmarkEnd w:id="52"/>
      <w:bookmarkEnd w:id="53"/>
      <w:r>
        <w:rPr>
          <w:rFonts w:hint="eastAsia" w:ascii="宋体" w:hAnsi="宋体" w:cs="宋体"/>
          <w:color w:val="auto"/>
          <w:sz w:val="21"/>
          <w:szCs w:val="21"/>
          <w:lang w:eastAsia="zh-CN"/>
        </w:rPr>
        <w:t>二</w:t>
      </w:r>
    </w:p>
    <w:p>
      <w:pPr>
        <w:jc w:val="center"/>
        <w:rPr>
          <w:rFonts w:hint="eastAsia"/>
          <w:b/>
          <w:bCs/>
          <w:color w:val="auto"/>
          <w:sz w:val="28"/>
          <w:szCs w:val="28"/>
        </w:rPr>
      </w:pPr>
      <w:bookmarkStart w:id="54" w:name="_Toc8862_WPSOffice_Level1"/>
      <w:bookmarkStart w:id="55" w:name="_Toc471299105"/>
      <w:r>
        <w:rPr>
          <w:rFonts w:hint="eastAsia"/>
          <w:b/>
          <w:bCs/>
          <w:color w:val="auto"/>
          <w:sz w:val="28"/>
          <w:szCs w:val="28"/>
          <w:lang w:eastAsia="zh-CN"/>
        </w:rPr>
        <w:t>响应</w:t>
      </w:r>
      <w:r>
        <w:rPr>
          <w:rFonts w:hint="eastAsia"/>
          <w:b/>
          <w:bCs/>
          <w:color w:val="auto"/>
          <w:sz w:val="28"/>
          <w:szCs w:val="28"/>
        </w:rPr>
        <w:t>授权书</w:t>
      </w:r>
      <w:bookmarkEnd w:id="54"/>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5"/>
        <w:adjustRightInd w:val="0"/>
        <w:snapToGrid w:val="0"/>
        <w:spacing w:before="0" w:after="0" w:line="360" w:lineRule="exact"/>
        <w:rPr>
          <w:rFonts w:hint="eastAsia" w:ascii="宋体" w:hAnsi="宋体" w:eastAsia="宋体" w:cs="宋体"/>
          <w:color w:val="auto"/>
          <w:sz w:val="21"/>
          <w:szCs w:val="21"/>
          <w:lang w:eastAsia="zh-CN"/>
        </w:rPr>
      </w:pPr>
      <w:bookmarkStart w:id="56" w:name="_Toc26907"/>
      <w:r>
        <w:rPr>
          <w:rFonts w:hint="eastAsia" w:ascii="宋体" w:hAnsi="宋体" w:eastAsia="宋体" w:cs="宋体"/>
          <w:color w:val="auto"/>
          <w:sz w:val="21"/>
          <w:szCs w:val="21"/>
        </w:rPr>
        <w:t>附件</w:t>
      </w:r>
      <w:bookmarkEnd w:id="55"/>
      <w:bookmarkEnd w:id="56"/>
      <w:r>
        <w:rPr>
          <w:rFonts w:hint="eastAsia" w:ascii="宋体" w:hAnsi="宋体" w:cs="宋体"/>
          <w:color w:val="auto"/>
          <w:sz w:val="21"/>
          <w:szCs w:val="21"/>
          <w:lang w:eastAsia="zh-CN"/>
        </w:rPr>
        <w:t>三</w:t>
      </w:r>
    </w:p>
    <w:p>
      <w:pPr>
        <w:jc w:val="center"/>
        <w:rPr>
          <w:rFonts w:hint="eastAsia"/>
          <w:b/>
          <w:bCs/>
          <w:color w:val="auto"/>
          <w:sz w:val="28"/>
          <w:szCs w:val="28"/>
        </w:rPr>
      </w:pPr>
      <w:bookmarkStart w:id="57" w:name="_Toc148501698"/>
      <w:bookmarkStart w:id="58" w:name="_Toc3858_WPSOffice_Level1"/>
      <w:bookmarkStart w:id="59" w:name="_Toc516969098"/>
      <w:r>
        <w:rPr>
          <w:rFonts w:hint="eastAsia"/>
          <w:b/>
          <w:bCs/>
          <w:color w:val="auto"/>
          <w:sz w:val="28"/>
          <w:szCs w:val="28"/>
        </w:rPr>
        <w:t>响应函</w:t>
      </w:r>
      <w:bookmarkEnd w:id="57"/>
      <w:bookmarkEnd w:id="58"/>
      <w:bookmarkEnd w:id="59"/>
    </w:p>
    <w:p>
      <w:pPr>
        <w:pStyle w:val="13"/>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w:t>
      </w:r>
      <w:r>
        <w:rPr>
          <w:rFonts w:hint="eastAsia" w:ascii="宋体" w:hAnsi="宋体"/>
          <w:color w:val="auto"/>
          <w:sz w:val="21"/>
          <w:szCs w:val="21"/>
          <w:lang w:eastAsia="zh-CN"/>
        </w:rPr>
        <w:t>服务</w:t>
      </w:r>
      <w:r>
        <w:rPr>
          <w:rFonts w:hint="eastAsia" w:ascii="宋体" w:hAnsi="宋体"/>
          <w:color w:val="auto"/>
          <w:sz w:val="21"/>
          <w:szCs w:val="21"/>
        </w:rPr>
        <w:t>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5"/>
        <w:adjustRightInd w:val="0"/>
        <w:snapToGrid w:val="0"/>
        <w:spacing w:before="0" w:after="0" w:line="360" w:lineRule="exact"/>
        <w:rPr>
          <w:rFonts w:hint="eastAsia" w:ascii="宋体" w:hAnsi="宋体" w:eastAsia="宋体" w:cs="宋体"/>
          <w:color w:val="auto"/>
          <w:sz w:val="21"/>
          <w:szCs w:val="21"/>
          <w:lang w:eastAsia="zh-CN"/>
        </w:rPr>
      </w:pPr>
      <w:bookmarkStart w:id="60" w:name="_Toc417045478"/>
      <w:bookmarkStart w:id="61" w:name="_Toc471299106"/>
      <w:bookmarkStart w:id="62" w:name="_Toc30711"/>
      <w:r>
        <w:rPr>
          <w:rFonts w:hint="eastAsia" w:ascii="宋体" w:hAnsi="宋体" w:eastAsia="宋体" w:cs="宋体"/>
          <w:color w:val="auto"/>
          <w:sz w:val="21"/>
          <w:szCs w:val="21"/>
        </w:rPr>
        <w:t>附件</w:t>
      </w:r>
      <w:bookmarkEnd w:id="60"/>
      <w:bookmarkEnd w:id="61"/>
      <w:bookmarkEnd w:id="62"/>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63" w:name="_Toc1513_WPSOffice_Level1"/>
      <w:r>
        <w:rPr>
          <w:rFonts w:hint="eastAsia"/>
          <w:b/>
          <w:bCs/>
          <w:color w:val="auto"/>
          <w:sz w:val="28"/>
          <w:szCs w:val="28"/>
          <w:lang w:val="zh-CN"/>
        </w:rPr>
        <w:t>无重大违法记录声明函</w:t>
      </w:r>
      <w:bookmarkEnd w:id="63"/>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64" w:name="_Toc29566_WPSOffice_Level1"/>
      <w:r>
        <w:rPr>
          <w:rFonts w:hint="eastAsia"/>
          <w:b/>
          <w:bCs/>
          <w:color w:val="auto"/>
          <w:sz w:val="28"/>
          <w:szCs w:val="28"/>
          <w:lang w:val="zh-CN"/>
        </w:rPr>
        <w:t>无不良信用记录承诺函</w:t>
      </w:r>
      <w:bookmarkEnd w:id="6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65" w:name="_Toc363199274"/>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66" w:name="_Toc471299107"/>
      <w:r>
        <w:rPr>
          <w:rFonts w:hint="eastAsia"/>
          <w:color w:val="auto"/>
          <w:sz w:val="24"/>
          <w:szCs w:val="24"/>
        </w:rPr>
        <w:br w:type="page"/>
      </w:r>
      <w:bookmarkStart w:id="67" w:name="_Toc3574"/>
      <w:r>
        <w:rPr>
          <w:rFonts w:hint="eastAsia" w:ascii="宋体" w:hAnsi="宋体" w:eastAsia="宋体" w:cs="宋体"/>
          <w:color w:val="auto"/>
          <w:sz w:val="21"/>
          <w:szCs w:val="21"/>
        </w:rPr>
        <w:t>附件</w:t>
      </w:r>
      <w:bookmarkEnd w:id="65"/>
      <w:bookmarkEnd w:id="66"/>
      <w:bookmarkEnd w:id="67"/>
      <w:r>
        <w:rPr>
          <w:rFonts w:hint="eastAsia" w:ascii="宋体" w:hAnsi="宋体" w:cs="宋体"/>
          <w:color w:val="auto"/>
          <w:sz w:val="21"/>
          <w:szCs w:val="21"/>
          <w:lang w:eastAsia="zh-CN"/>
        </w:rPr>
        <w:t>五</w:t>
      </w:r>
    </w:p>
    <w:p>
      <w:pPr>
        <w:pStyle w:val="4"/>
        <w:spacing w:before="0" w:after="0" w:line="560" w:lineRule="exact"/>
        <w:jc w:val="center"/>
        <w:rPr>
          <w:rFonts w:ascii="宋体" w:hAnsi="宋体" w:eastAsia="宋体" w:cs="宋体"/>
          <w:sz w:val="24"/>
          <w:szCs w:val="24"/>
          <w:lang w:val="zh-CN"/>
        </w:rPr>
      </w:pPr>
      <w:bookmarkStart w:id="68" w:name="_Toc25238"/>
      <w:bookmarkStart w:id="69" w:name="_Toc18402"/>
      <w:bookmarkStart w:id="70" w:name="_Toc30075"/>
      <w:r>
        <w:rPr>
          <w:rFonts w:hint="eastAsia" w:ascii="宋体" w:hAnsi="宋体" w:eastAsia="宋体" w:cs="宋体"/>
          <w:sz w:val="24"/>
          <w:szCs w:val="24"/>
          <w:lang w:val="zh-CN"/>
        </w:rPr>
        <w:t>响应情况表</w:t>
      </w:r>
      <w:bookmarkEnd w:id="68"/>
      <w:bookmarkEnd w:id="69"/>
      <w:bookmarkEnd w:id="70"/>
    </w:p>
    <w:p>
      <w:pPr>
        <w:jc w:val="center"/>
        <w:rPr>
          <w:rFonts w:ascii="宋体" w:hAnsi="宋体" w:cs="宋体"/>
          <w:bCs/>
          <w:sz w:val="24"/>
          <w:szCs w:val="24"/>
          <w:lang w:val="zh-CN"/>
        </w:rPr>
      </w:pP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840"/>
        <w:gridCol w:w="1794"/>
        <w:gridCol w:w="2196"/>
        <w:gridCol w:w="2222"/>
        <w:gridCol w:w="1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70" w:hRule="atLeast"/>
          <w:jc w:val="center"/>
        </w:trPr>
        <w:tc>
          <w:tcPr>
            <w:tcW w:w="4830" w:type="dxa"/>
            <w:gridSpan w:val="3"/>
            <w:noWrap w:val="0"/>
            <w:vAlign w:val="center"/>
          </w:tcPr>
          <w:p>
            <w:pPr>
              <w:jc w:val="center"/>
              <w:rPr>
                <w:rFonts w:ascii="宋体" w:hAnsi="宋体" w:cs="宋体"/>
                <w:b/>
                <w:sz w:val="24"/>
                <w:szCs w:val="21"/>
              </w:rPr>
            </w:pPr>
            <w:r>
              <w:rPr>
                <w:rFonts w:hint="eastAsia" w:ascii="宋体" w:hAnsi="宋体" w:cs="宋体"/>
                <w:b/>
                <w:sz w:val="24"/>
                <w:szCs w:val="21"/>
              </w:rPr>
              <w:t>按</w:t>
            </w:r>
            <w:r>
              <w:rPr>
                <w:rFonts w:hint="eastAsia" w:ascii="宋体" w:hAnsi="宋体" w:cs="宋体"/>
                <w:b/>
                <w:sz w:val="24"/>
                <w:szCs w:val="21"/>
                <w:lang w:val="en-US" w:eastAsia="zh-CN"/>
              </w:rPr>
              <w:t>询价</w:t>
            </w:r>
            <w:r>
              <w:rPr>
                <w:rFonts w:hint="eastAsia" w:ascii="宋体" w:hAnsi="宋体" w:cs="宋体"/>
                <w:b/>
                <w:sz w:val="24"/>
                <w:szCs w:val="21"/>
              </w:rPr>
              <w:t>文件规定填写</w:t>
            </w:r>
          </w:p>
        </w:tc>
        <w:tc>
          <w:tcPr>
            <w:tcW w:w="4200" w:type="dxa"/>
            <w:gridSpan w:val="2"/>
            <w:noWrap w:val="0"/>
            <w:vAlign w:val="center"/>
          </w:tcPr>
          <w:p>
            <w:pPr>
              <w:jc w:val="center"/>
              <w:rPr>
                <w:rFonts w:ascii="宋体" w:hAnsi="宋体" w:cs="宋体"/>
                <w:b/>
                <w:sz w:val="24"/>
                <w:szCs w:val="21"/>
              </w:rPr>
            </w:pPr>
            <w:r>
              <w:rPr>
                <w:rFonts w:hint="eastAsia" w:ascii="宋体" w:hAnsi="宋体" w:cs="宋体"/>
                <w:b/>
                <w:sz w:val="24"/>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53" w:hRule="atLeast"/>
          <w:jc w:val="center"/>
        </w:trPr>
        <w:tc>
          <w:tcPr>
            <w:tcW w:w="840" w:type="dxa"/>
            <w:noWrap w:val="0"/>
            <w:vAlign w:val="center"/>
          </w:tcPr>
          <w:p>
            <w:pPr>
              <w:jc w:val="center"/>
              <w:rPr>
                <w:rFonts w:ascii="宋体" w:hAnsi="宋体" w:cs="宋体"/>
                <w:b/>
                <w:sz w:val="24"/>
                <w:szCs w:val="21"/>
              </w:rPr>
            </w:pPr>
            <w:r>
              <w:rPr>
                <w:rFonts w:hint="eastAsia" w:ascii="宋体" w:hAnsi="宋体" w:cs="宋体"/>
                <w:b/>
                <w:sz w:val="24"/>
                <w:szCs w:val="21"/>
              </w:rPr>
              <w:t>序号</w:t>
            </w:r>
          </w:p>
        </w:tc>
        <w:tc>
          <w:tcPr>
            <w:tcW w:w="1794" w:type="dxa"/>
            <w:noWrap w:val="0"/>
            <w:vAlign w:val="center"/>
          </w:tcPr>
          <w:p>
            <w:pPr>
              <w:jc w:val="center"/>
              <w:rPr>
                <w:rFonts w:ascii="宋体" w:hAnsi="宋体" w:cs="宋体"/>
                <w:b/>
                <w:sz w:val="24"/>
                <w:szCs w:val="21"/>
              </w:rPr>
            </w:pPr>
            <w:r>
              <w:rPr>
                <w:rFonts w:hint="eastAsia" w:ascii="宋体" w:hAnsi="宋体" w:cs="宋体"/>
                <w:b/>
                <w:sz w:val="24"/>
                <w:szCs w:val="21"/>
              </w:rPr>
              <w:t>内容</w:t>
            </w:r>
          </w:p>
        </w:tc>
        <w:tc>
          <w:tcPr>
            <w:tcW w:w="2196" w:type="dxa"/>
            <w:noWrap w:val="0"/>
            <w:vAlign w:val="center"/>
          </w:tcPr>
          <w:p>
            <w:pPr>
              <w:jc w:val="center"/>
              <w:rPr>
                <w:rFonts w:ascii="宋体" w:hAnsi="宋体" w:cs="宋体"/>
                <w:b/>
                <w:sz w:val="24"/>
                <w:szCs w:val="21"/>
              </w:rPr>
            </w:pPr>
            <w:r>
              <w:rPr>
                <w:rFonts w:hint="eastAsia" w:ascii="宋体" w:hAnsi="宋体" w:cs="宋体"/>
                <w:b/>
                <w:sz w:val="24"/>
                <w:szCs w:val="21"/>
                <w:lang w:val="en-US" w:eastAsia="zh-CN"/>
              </w:rPr>
              <w:t>询价</w:t>
            </w:r>
            <w:r>
              <w:rPr>
                <w:rFonts w:hint="eastAsia" w:ascii="宋体" w:hAnsi="宋体" w:cs="宋体"/>
                <w:b/>
                <w:sz w:val="24"/>
                <w:szCs w:val="21"/>
              </w:rPr>
              <w:t>文件要求</w:t>
            </w:r>
          </w:p>
        </w:tc>
        <w:tc>
          <w:tcPr>
            <w:tcW w:w="2222" w:type="dxa"/>
            <w:noWrap w:val="0"/>
            <w:vAlign w:val="center"/>
          </w:tcPr>
          <w:p>
            <w:pPr>
              <w:jc w:val="center"/>
              <w:rPr>
                <w:rFonts w:ascii="宋体" w:hAnsi="宋体" w:cs="宋体"/>
                <w:b/>
                <w:sz w:val="24"/>
                <w:szCs w:val="21"/>
              </w:rPr>
            </w:pPr>
            <w:r>
              <w:rPr>
                <w:rFonts w:hint="eastAsia" w:ascii="宋体" w:hAnsi="宋体" w:cs="宋体"/>
                <w:b/>
                <w:sz w:val="24"/>
                <w:szCs w:val="21"/>
              </w:rPr>
              <w:t>响应承诺</w:t>
            </w:r>
          </w:p>
        </w:tc>
        <w:tc>
          <w:tcPr>
            <w:tcW w:w="1978" w:type="dxa"/>
            <w:noWrap w:val="0"/>
            <w:vAlign w:val="center"/>
          </w:tcPr>
          <w:p>
            <w:pPr>
              <w:jc w:val="center"/>
              <w:rPr>
                <w:rFonts w:ascii="宋体" w:hAnsi="宋体" w:cs="宋体"/>
                <w:b/>
                <w:sz w:val="24"/>
                <w:szCs w:val="21"/>
              </w:rPr>
            </w:pPr>
            <w:r>
              <w:rPr>
                <w:rFonts w:hint="eastAsia" w:ascii="宋体" w:hAnsi="宋体" w:cs="宋体"/>
                <w:b/>
                <w:sz w:val="24"/>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jc w:val="center"/>
              <w:rPr>
                <w:rFonts w:ascii="宋体" w:hAnsi="宋体" w:cs="宋体"/>
                <w:sz w:val="24"/>
                <w:szCs w:val="24"/>
              </w:rPr>
            </w:pPr>
            <w:r>
              <w:rPr>
                <w:rFonts w:hint="eastAsia" w:ascii="宋体" w:hAnsi="宋体" w:cs="宋体"/>
                <w:sz w:val="24"/>
                <w:szCs w:val="24"/>
              </w:rPr>
              <w:t>1</w:t>
            </w:r>
          </w:p>
        </w:tc>
        <w:tc>
          <w:tcPr>
            <w:tcW w:w="1794" w:type="dxa"/>
            <w:noWrap w:val="0"/>
            <w:vAlign w:val="center"/>
          </w:tcPr>
          <w:p>
            <w:pPr>
              <w:jc w:val="center"/>
              <w:rPr>
                <w:rFonts w:ascii="宋体" w:hAnsi="宋体" w:cs="宋体"/>
                <w:sz w:val="24"/>
                <w:szCs w:val="24"/>
              </w:rPr>
            </w:pPr>
            <w:r>
              <w:rPr>
                <w:rFonts w:hint="eastAsia" w:ascii="宋体" w:hAnsi="宋体" w:cs="宋体"/>
                <w:sz w:val="24"/>
                <w:szCs w:val="28"/>
              </w:rPr>
              <w:t>技术响应</w:t>
            </w:r>
          </w:p>
        </w:tc>
        <w:tc>
          <w:tcPr>
            <w:tcW w:w="2196" w:type="dxa"/>
            <w:noWrap w:val="0"/>
            <w:vAlign w:val="center"/>
          </w:tcPr>
          <w:p>
            <w:pPr>
              <w:rPr>
                <w:rFonts w:ascii="宋体" w:hAnsi="宋体" w:cs="宋体"/>
                <w:sz w:val="24"/>
                <w:szCs w:val="24"/>
              </w:rPr>
            </w:pPr>
          </w:p>
        </w:tc>
        <w:tc>
          <w:tcPr>
            <w:tcW w:w="2222" w:type="dxa"/>
            <w:noWrap w:val="0"/>
            <w:vAlign w:val="center"/>
          </w:tcPr>
          <w:p>
            <w:pPr>
              <w:rPr>
                <w:rFonts w:ascii="宋体" w:hAnsi="宋体" w:cs="宋体"/>
                <w:sz w:val="24"/>
                <w:szCs w:val="24"/>
              </w:rPr>
            </w:pPr>
          </w:p>
        </w:tc>
        <w:tc>
          <w:tcPr>
            <w:tcW w:w="1978" w:type="dxa"/>
            <w:noWrap w:val="0"/>
            <w:vAlign w:val="center"/>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jc w:val="center"/>
              <w:rPr>
                <w:rFonts w:ascii="宋体" w:hAnsi="宋体" w:cs="宋体"/>
                <w:sz w:val="24"/>
                <w:szCs w:val="24"/>
              </w:rPr>
            </w:pPr>
            <w:r>
              <w:rPr>
                <w:rFonts w:hint="eastAsia" w:ascii="宋体" w:hAnsi="宋体" w:cs="宋体"/>
                <w:sz w:val="24"/>
                <w:szCs w:val="24"/>
              </w:rPr>
              <w:t>2</w:t>
            </w:r>
          </w:p>
        </w:tc>
        <w:tc>
          <w:tcPr>
            <w:tcW w:w="1794" w:type="dxa"/>
            <w:noWrap w:val="0"/>
            <w:vAlign w:val="center"/>
          </w:tcPr>
          <w:p>
            <w:pPr>
              <w:jc w:val="center"/>
              <w:rPr>
                <w:rFonts w:ascii="宋体" w:hAnsi="宋体" w:cs="宋体"/>
                <w:sz w:val="24"/>
                <w:szCs w:val="24"/>
              </w:rPr>
            </w:pPr>
            <w:r>
              <w:rPr>
                <w:rFonts w:hint="eastAsia" w:ascii="宋体" w:hAnsi="宋体" w:cs="宋体"/>
                <w:sz w:val="24"/>
                <w:szCs w:val="28"/>
              </w:rPr>
              <w:t>付款响应</w:t>
            </w:r>
          </w:p>
        </w:tc>
        <w:tc>
          <w:tcPr>
            <w:tcW w:w="2196" w:type="dxa"/>
            <w:noWrap w:val="0"/>
            <w:vAlign w:val="center"/>
          </w:tcPr>
          <w:p>
            <w:pPr>
              <w:rPr>
                <w:rFonts w:ascii="宋体" w:hAnsi="宋体" w:cs="宋体"/>
                <w:sz w:val="24"/>
                <w:szCs w:val="24"/>
              </w:rPr>
            </w:pPr>
          </w:p>
        </w:tc>
        <w:tc>
          <w:tcPr>
            <w:tcW w:w="2222" w:type="dxa"/>
            <w:noWrap w:val="0"/>
            <w:vAlign w:val="center"/>
          </w:tcPr>
          <w:p>
            <w:pPr>
              <w:rPr>
                <w:rFonts w:ascii="宋体" w:hAnsi="宋体" w:cs="宋体"/>
                <w:sz w:val="24"/>
                <w:szCs w:val="24"/>
              </w:rPr>
            </w:pPr>
          </w:p>
        </w:tc>
        <w:tc>
          <w:tcPr>
            <w:tcW w:w="1978" w:type="dxa"/>
            <w:noWrap w:val="0"/>
            <w:vAlign w:val="center"/>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jc w:val="center"/>
              <w:rPr>
                <w:rFonts w:ascii="宋体" w:hAnsi="宋体" w:cs="宋体"/>
                <w:sz w:val="24"/>
                <w:szCs w:val="24"/>
              </w:rPr>
            </w:pPr>
            <w:r>
              <w:rPr>
                <w:rFonts w:hint="eastAsia" w:ascii="宋体" w:hAnsi="宋体" w:cs="宋体"/>
                <w:sz w:val="24"/>
                <w:szCs w:val="24"/>
              </w:rPr>
              <w:t>3</w:t>
            </w:r>
          </w:p>
        </w:tc>
        <w:tc>
          <w:tcPr>
            <w:tcW w:w="1794" w:type="dxa"/>
            <w:noWrap w:val="0"/>
            <w:vAlign w:val="center"/>
          </w:tcPr>
          <w:p>
            <w:pPr>
              <w:jc w:val="center"/>
              <w:rPr>
                <w:rFonts w:ascii="宋体" w:hAnsi="宋体" w:cs="宋体"/>
                <w:sz w:val="24"/>
                <w:szCs w:val="24"/>
              </w:rPr>
            </w:pPr>
            <w:r>
              <w:rPr>
                <w:rFonts w:hint="eastAsia" w:ascii="宋体" w:hAnsi="宋体" w:cs="宋体"/>
                <w:sz w:val="24"/>
                <w:szCs w:val="28"/>
              </w:rPr>
              <w:t>服务期响应</w:t>
            </w:r>
          </w:p>
        </w:tc>
        <w:tc>
          <w:tcPr>
            <w:tcW w:w="2196" w:type="dxa"/>
            <w:noWrap w:val="0"/>
            <w:vAlign w:val="center"/>
          </w:tcPr>
          <w:p>
            <w:pPr>
              <w:rPr>
                <w:rFonts w:ascii="宋体" w:hAnsi="宋体" w:cs="宋体"/>
                <w:sz w:val="24"/>
                <w:szCs w:val="24"/>
              </w:rPr>
            </w:pPr>
          </w:p>
        </w:tc>
        <w:tc>
          <w:tcPr>
            <w:tcW w:w="2222" w:type="dxa"/>
            <w:noWrap w:val="0"/>
            <w:vAlign w:val="center"/>
          </w:tcPr>
          <w:p>
            <w:pPr>
              <w:rPr>
                <w:rFonts w:ascii="宋体" w:hAnsi="宋体" w:cs="宋体"/>
                <w:sz w:val="24"/>
                <w:szCs w:val="24"/>
              </w:rPr>
            </w:pPr>
          </w:p>
        </w:tc>
        <w:tc>
          <w:tcPr>
            <w:tcW w:w="1978" w:type="dxa"/>
            <w:noWrap w:val="0"/>
            <w:vAlign w:val="center"/>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jc w:val="center"/>
              <w:rPr>
                <w:rFonts w:ascii="宋体" w:hAnsi="宋体" w:cs="宋体"/>
                <w:sz w:val="24"/>
                <w:szCs w:val="24"/>
              </w:rPr>
            </w:pPr>
            <w:r>
              <w:rPr>
                <w:rFonts w:hint="eastAsia" w:ascii="宋体" w:hAnsi="宋体" w:cs="宋体"/>
                <w:sz w:val="24"/>
                <w:szCs w:val="24"/>
              </w:rPr>
              <w:t>4</w:t>
            </w:r>
          </w:p>
        </w:tc>
        <w:tc>
          <w:tcPr>
            <w:tcW w:w="1794" w:type="dxa"/>
            <w:noWrap w:val="0"/>
            <w:vAlign w:val="center"/>
          </w:tcPr>
          <w:p>
            <w:pPr>
              <w:jc w:val="center"/>
              <w:rPr>
                <w:rFonts w:ascii="宋体" w:hAnsi="宋体" w:cs="宋体"/>
                <w:sz w:val="24"/>
                <w:szCs w:val="24"/>
              </w:rPr>
            </w:pPr>
            <w:r>
              <w:rPr>
                <w:rFonts w:hint="eastAsia" w:ascii="宋体" w:hAnsi="宋体" w:cs="宋体"/>
                <w:sz w:val="24"/>
                <w:szCs w:val="24"/>
              </w:rPr>
              <w:t>其他</w:t>
            </w:r>
          </w:p>
        </w:tc>
        <w:tc>
          <w:tcPr>
            <w:tcW w:w="2196" w:type="dxa"/>
            <w:noWrap w:val="0"/>
            <w:vAlign w:val="center"/>
          </w:tcPr>
          <w:p>
            <w:pPr>
              <w:rPr>
                <w:rFonts w:ascii="宋体" w:hAnsi="宋体" w:cs="宋体"/>
                <w:sz w:val="24"/>
                <w:szCs w:val="24"/>
              </w:rPr>
            </w:pPr>
          </w:p>
        </w:tc>
        <w:tc>
          <w:tcPr>
            <w:tcW w:w="2222" w:type="dxa"/>
            <w:noWrap w:val="0"/>
            <w:vAlign w:val="center"/>
          </w:tcPr>
          <w:p>
            <w:pPr>
              <w:rPr>
                <w:rFonts w:ascii="宋体" w:hAnsi="宋体" w:cs="宋体"/>
                <w:sz w:val="24"/>
                <w:szCs w:val="24"/>
              </w:rPr>
            </w:pPr>
          </w:p>
        </w:tc>
        <w:tc>
          <w:tcPr>
            <w:tcW w:w="1978" w:type="dxa"/>
            <w:noWrap w:val="0"/>
            <w:vAlign w:val="center"/>
          </w:tcPr>
          <w:p>
            <w:pPr>
              <w:rPr>
                <w:rFonts w:ascii="宋体" w:hAnsi="宋体" w:cs="宋体"/>
                <w:sz w:val="24"/>
                <w:szCs w:val="24"/>
              </w:rPr>
            </w:pPr>
          </w:p>
        </w:tc>
      </w:tr>
    </w:tbl>
    <w:p>
      <w:pPr>
        <w:snapToGrid w:val="0"/>
        <w:spacing w:line="460" w:lineRule="exact"/>
        <w:rPr>
          <w:rFonts w:hint="eastAsia" w:ascii="宋体" w:hAnsi="宋体" w:cs="宋体"/>
          <w:b/>
          <w:bCs/>
          <w:sz w:val="24"/>
          <w:szCs w:val="24"/>
        </w:rPr>
      </w:pPr>
      <w:bookmarkStart w:id="71" w:name="_Toc27567"/>
      <w:bookmarkStart w:id="72" w:name="_Toc471299110"/>
    </w:p>
    <w:p>
      <w:pPr>
        <w:snapToGrid w:val="0"/>
        <w:spacing w:line="460" w:lineRule="exact"/>
        <w:rPr>
          <w:rFonts w:hint="eastAsia" w:ascii="宋体" w:hAnsi="宋体" w:cs="宋体"/>
          <w:b/>
          <w:bCs/>
          <w:sz w:val="24"/>
          <w:szCs w:val="24"/>
        </w:rPr>
      </w:pPr>
    </w:p>
    <w:p>
      <w:pPr>
        <w:snapToGrid w:val="0"/>
        <w:spacing w:line="460" w:lineRule="exact"/>
        <w:rPr>
          <w:rFonts w:ascii="宋体" w:hAnsi="宋体" w:cs="宋体"/>
          <w:b/>
          <w:bCs/>
          <w:sz w:val="24"/>
          <w:szCs w:val="24"/>
        </w:rPr>
      </w:pPr>
      <w:r>
        <w:rPr>
          <w:rFonts w:hint="eastAsia" w:ascii="宋体" w:hAnsi="宋体" w:cs="宋体"/>
          <w:b/>
          <w:bCs/>
          <w:sz w:val="24"/>
          <w:szCs w:val="24"/>
        </w:rPr>
        <w:t>供应商</w:t>
      </w:r>
      <w:r>
        <w:rPr>
          <w:rFonts w:hint="eastAsia" w:ascii="宋体" w:hAnsi="宋体" w:cs="宋体"/>
          <w:b/>
          <w:bCs/>
          <w:sz w:val="24"/>
          <w:szCs w:val="24"/>
          <w:lang w:val="en-US" w:eastAsia="zh-CN"/>
        </w:rPr>
        <w:t>公</w:t>
      </w:r>
      <w:r>
        <w:rPr>
          <w:rFonts w:hint="eastAsia" w:ascii="宋体" w:hAnsi="宋体" w:cs="宋体"/>
          <w:b/>
          <w:bCs/>
          <w:sz w:val="24"/>
          <w:szCs w:val="24"/>
        </w:rPr>
        <w:t>章：</w:t>
      </w:r>
    </w:p>
    <w:p>
      <w:pPr>
        <w:spacing w:line="460" w:lineRule="exact"/>
        <w:jc w:val="left"/>
        <w:rPr>
          <w:rFonts w:ascii="宋体" w:hAnsi="宋体" w:cs="宋体"/>
          <w:sz w:val="24"/>
          <w:szCs w:val="24"/>
        </w:rPr>
      </w:pPr>
      <w:r>
        <w:rPr>
          <w:rFonts w:hint="eastAsia" w:ascii="宋体" w:hAnsi="宋体" w:cs="宋体"/>
          <w:b/>
          <w:bCs/>
          <w:sz w:val="24"/>
          <w:szCs w:val="24"/>
        </w:rPr>
        <w:t>日期：   年   月   日</w:t>
      </w:r>
    </w:p>
    <w:p>
      <w:pPr>
        <w:rPr>
          <w:rFonts w:hint="eastAsia" w:ascii="宋体" w:hAnsi="宋体" w:cs="宋体"/>
          <w:sz w:val="24"/>
          <w:szCs w:val="28"/>
        </w:rPr>
      </w:pPr>
    </w:p>
    <w:p>
      <w:pPr>
        <w:rPr>
          <w:rFonts w:hint="eastAsia"/>
        </w:rPr>
      </w:pPr>
      <w:r>
        <w:rPr>
          <w:rFonts w:hint="eastAsia" w:ascii="宋体" w:hAnsi="宋体" w:cs="宋体"/>
          <w:sz w:val="24"/>
          <w:szCs w:val="28"/>
        </w:rPr>
        <w:t>注：提供的服务满足采购需求；付款及服务期等均应响应</w:t>
      </w:r>
      <w:r>
        <w:rPr>
          <w:rFonts w:hint="eastAsia" w:ascii="宋体" w:hAnsi="宋体" w:cs="宋体"/>
          <w:sz w:val="24"/>
          <w:szCs w:val="28"/>
          <w:lang w:val="en-US" w:eastAsia="zh-CN"/>
        </w:rPr>
        <w:t>询价</w:t>
      </w:r>
      <w:r>
        <w:rPr>
          <w:rFonts w:hint="eastAsia" w:ascii="宋体" w:hAnsi="宋体" w:cs="宋体"/>
          <w:sz w:val="24"/>
          <w:szCs w:val="28"/>
        </w:rPr>
        <w:t>文件要求。</w:t>
      </w: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jc w:val="left"/>
        <w:rPr>
          <w:rFonts w:hint="eastAsia"/>
          <w:lang w:eastAsia="zh-CN"/>
        </w:rPr>
      </w:pPr>
      <w:r>
        <w:rPr>
          <w:rFonts w:hint="eastAsia" w:ascii="宋体" w:hAnsi="宋体" w:eastAsia="宋体" w:cs="宋体"/>
          <w:b/>
          <w:bCs/>
          <w:color w:val="auto"/>
          <w:kern w:val="2"/>
          <w:sz w:val="21"/>
          <w:szCs w:val="21"/>
          <w:lang w:val="en-US" w:eastAsia="zh-CN" w:bidi="ar-SA"/>
        </w:rPr>
        <w:t>附件</w:t>
      </w:r>
      <w:bookmarkEnd w:id="71"/>
      <w:bookmarkEnd w:id="72"/>
      <w:r>
        <w:rPr>
          <w:rFonts w:hint="eastAsia" w:ascii="宋体" w:hAnsi="宋体" w:eastAsia="宋体" w:cs="宋体"/>
          <w:b/>
          <w:bCs/>
          <w:color w:val="auto"/>
          <w:kern w:val="2"/>
          <w:sz w:val="21"/>
          <w:szCs w:val="21"/>
          <w:lang w:val="en-US" w:eastAsia="zh-CN" w:bidi="ar-SA"/>
        </w:rPr>
        <w:t>六</w:t>
      </w:r>
      <w:bookmarkStart w:id="73" w:name="_Toc32017"/>
      <w:r>
        <w:rPr>
          <w:rFonts w:hint="eastAsia" w:ascii="宋体" w:hAnsi="宋体" w:cs="宋体"/>
          <w:b/>
          <w:bCs/>
          <w:color w:val="auto"/>
          <w:kern w:val="2"/>
          <w:sz w:val="21"/>
          <w:szCs w:val="21"/>
          <w:lang w:val="en-US" w:eastAsia="zh-CN" w:bidi="ar-SA"/>
        </w:rPr>
        <w:t xml:space="preserve">                                </w:t>
      </w:r>
      <w:r>
        <w:rPr>
          <w:rFonts w:hint="eastAsia"/>
          <w:b/>
          <w:bCs/>
          <w:color w:val="auto"/>
          <w:sz w:val="28"/>
          <w:szCs w:val="28"/>
          <w:lang w:val="zh-CN" w:eastAsia="zh-CN"/>
        </w:rPr>
        <w:t>（</w:t>
      </w:r>
      <w:r>
        <w:rPr>
          <w:rFonts w:hint="eastAsia"/>
          <w:b/>
          <w:bCs/>
          <w:color w:val="auto"/>
          <w:sz w:val="28"/>
          <w:szCs w:val="28"/>
          <w:lang w:val="en-US" w:eastAsia="zh-CN"/>
        </w:rPr>
        <w:t>一</w:t>
      </w:r>
      <w:r>
        <w:rPr>
          <w:rFonts w:hint="eastAsia"/>
          <w:b/>
          <w:bCs/>
          <w:color w:val="auto"/>
          <w:sz w:val="28"/>
          <w:szCs w:val="28"/>
          <w:lang w:val="zh-CN" w:eastAsia="zh-CN"/>
        </w:rPr>
        <w:t>）响应</w:t>
      </w:r>
      <w:r>
        <w:rPr>
          <w:rFonts w:hint="eastAsia"/>
          <w:b/>
          <w:bCs/>
          <w:color w:val="auto"/>
          <w:sz w:val="28"/>
          <w:szCs w:val="28"/>
          <w:lang w:val="zh-CN"/>
        </w:rPr>
        <w:t>报价书</w:t>
      </w:r>
    </w:p>
    <w:tbl>
      <w:tblPr>
        <w:tblStyle w:val="19"/>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p>
          <w:p>
            <w:pPr>
              <w:spacing w:line="440" w:lineRule="exact"/>
              <w:ind w:right="-670"/>
              <w:rPr>
                <w:rFonts w:hint="eastAsia"/>
              </w:rPr>
            </w:pPr>
            <w:r>
              <w:rPr>
                <w:rFonts w:hint="eastAsia"/>
              </w:rPr>
              <w:t xml:space="preserve">小写：                          元 </w:t>
            </w:r>
          </w:p>
          <w:p>
            <w:pPr>
              <w:spacing w:line="440" w:lineRule="exact"/>
              <w:ind w:right="-670"/>
              <w:rPr>
                <w:rFonts w:hint="eastAsia"/>
              </w:rPr>
            </w:pPr>
          </w:p>
          <w:p>
            <w:pPr>
              <w:spacing w:line="440" w:lineRule="exact"/>
              <w:ind w:right="-670"/>
              <w:rPr>
                <w:rFonts w:hint="eastAsia"/>
              </w:rPr>
            </w:pPr>
            <w:r>
              <w:rPr>
                <w:rFonts w:hint="eastAsia"/>
              </w:rPr>
              <w:t>大写：                          元</w:t>
            </w:r>
          </w:p>
          <w:p>
            <w:pPr>
              <w:pStyle w:val="17"/>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lang w:val="en-US" w:eastAsia="zh-CN"/>
              </w:rPr>
            </w:pPr>
            <w:r>
              <w:rPr>
                <w:rFonts w:hint="eastAsia" w:ascii="宋体" w:hAnsi="宋体" w:cs="宋体"/>
                <w:color w:val="auto"/>
                <w:szCs w:val="21"/>
                <w:lang w:val="en-US" w:eastAsia="zh-CN"/>
              </w:rPr>
              <w:t>供货（服务）期</w:t>
            </w:r>
          </w:p>
          <w:p>
            <w:pPr>
              <w:spacing w:line="440" w:lineRule="exact"/>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（是否响应）</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lang w:val="en-US" w:eastAsia="zh-CN"/>
              </w:rPr>
            </w:pPr>
            <w:r>
              <w:rPr>
                <w:rFonts w:hint="eastAsia" w:ascii="宋体" w:hAnsi="宋体" w:cs="宋体"/>
                <w:color w:val="auto"/>
                <w:szCs w:val="21"/>
                <w:lang w:val="en-US" w:eastAsia="zh-CN"/>
              </w:rPr>
              <w:t>付款方式</w:t>
            </w:r>
          </w:p>
          <w:p>
            <w:pPr>
              <w:spacing w:line="440" w:lineRule="exact"/>
              <w:jc w:val="center"/>
              <w:rPr>
                <w:rFonts w:hint="eastAsia"/>
              </w:rPr>
            </w:pPr>
            <w:r>
              <w:rPr>
                <w:rFonts w:hint="eastAsia" w:ascii="宋体" w:hAnsi="宋体" w:cs="宋体"/>
                <w:color w:val="auto"/>
                <w:szCs w:val="21"/>
                <w:lang w:val="en-US" w:eastAsia="zh-CN"/>
              </w:rPr>
              <w:t>（是否响应）</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rPr>
          <w:rFonts w:hint="eastAsia" w:ascii="宋体" w:hAnsi="宋体" w:cs="宋体"/>
          <w:color w:val="auto"/>
          <w:szCs w:val="21"/>
        </w:rPr>
      </w:pP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numPr>
          <w:ilvl w:val="0"/>
          <w:numId w:val="3"/>
        </w:numPr>
        <w:adjustRightInd w:val="0"/>
        <w:snapToGrid w:val="0"/>
        <w:spacing w:line="320" w:lineRule="auto"/>
        <w:ind w:left="150" w:leftChars="0" w:firstLine="490" w:firstLineChars="0"/>
        <w:jc w:val="left"/>
        <w:rPr>
          <w:rFonts w:hint="eastAsia" w:ascii="宋体" w:hAnsi="宋体" w:cs="宋体"/>
          <w:bCs/>
          <w:color w:val="auto"/>
          <w:szCs w:val="21"/>
        </w:rPr>
      </w:pP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pStyle w:val="41"/>
        <w:keepNext/>
        <w:keepLines/>
        <w:pageBreakBefore w:val="0"/>
        <w:widowControl w:val="0"/>
        <w:kinsoku/>
        <w:wordWrap/>
        <w:overflowPunct/>
        <w:topLinePunct w:val="0"/>
        <w:autoSpaceDE/>
        <w:autoSpaceDN/>
        <w:bidi w:val="0"/>
        <w:adjustRightInd w:val="0"/>
        <w:snapToGrid/>
        <w:spacing w:before="0" w:after="0" w:line="500" w:lineRule="exact"/>
        <w:ind w:firstLine="632" w:firstLineChars="300"/>
        <w:jc w:val="both"/>
        <w:textAlignment w:val="baseline"/>
        <w:outlineLvl w:val="9"/>
        <w:rPr>
          <w:rFonts w:hint="eastAsia"/>
        </w:rPr>
      </w:pPr>
      <w:r>
        <w:rPr>
          <w:rFonts w:hint="eastAsia" w:cs="Times New Roman"/>
          <w:kern w:val="2"/>
          <w:sz w:val="21"/>
          <w:szCs w:val="22"/>
          <w:lang w:val="en-US" w:eastAsia="zh-CN" w:bidi="ar-SA"/>
        </w:rPr>
        <w:t>3</w:t>
      </w:r>
      <w:r>
        <w:rPr>
          <w:rFonts w:hint="eastAsia" w:ascii="宋体" w:hAnsi="宋体" w:eastAsia="宋体" w:cs="Times New Roman"/>
          <w:kern w:val="2"/>
          <w:sz w:val="21"/>
          <w:szCs w:val="22"/>
          <w:lang w:val="en-US" w:eastAsia="zh-CN" w:bidi="ar-SA"/>
        </w:rPr>
        <w:t>、响应报价应含有所投</w:t>
      </w:r>
      <w:r>
        <w:rPr>
          <w:rFonts w:hint="eastAsia" w:cs="Times New Roman"/>
          <w:kern w:val="2"/>
          <w:sz w:val="21"/>
          <w:szCs w:val="22"/>
          <w:lang w:val="en-US" w:eastAsia="zh-CN" w:bidi="ar-SA"/>
        </w:rPr>
        <w:t>货物</w:t>
      </w:r>
      <w:r>
        <w:rPr>
          <w:rFonts w:hint="eastAsia" w:ascii="宋体" w:hAnsi="宋体" w:eastAsia="宋体" w:cs="Times New Roman"/>
          <w:kern w:val="2"/>
          <w:sz w:val="21"/>
          <w:szCs w:val="22"/>
          <w:lang w:val="en-US" w:eastAsia="zh-CN" w:bidi="ar-SA"/>
        </w:rPr>
        <w:t>的税费（如关税、进口</w:t>
      </w:r>
      <w:r>
        <w:rPr>
          <w:rFonts w:hint="eastAsia" w:cs="Times New Roman"/>
          <w:kern w:val="2"/>
          <w:sz w:val="21"/>
          <w:szCs w:val="22"/>
          <w:lang w:val="en-US" w:eastAsia="zh-CN" w:bidi="ar-SA"/>
        </w:rPr>
        <w:t>货物</w:t>
      </w:r>
      <w:r>
        <w:rPr>
          <w:rFonts w:hint="eastAsia" w:ascii="宋体" w:hAnsi="宋体" w:eastAsia="宋体" w:cs="Times New Roman"/>
          <w:kern w:val="2"/>
          <w:sz w:val="21"/>
          <w:szCs w:val="22"/>
          <w:lang w:val="en-US" w:eastAsia="zh-CN" w:bidi="ar-SA"/>
        </w:rPr>
        <w:t>及其所用原材料、各种国内、外税费等）及包装、运至最终目的地的运输、保险、现场落地、安装调试、检测验收、培训和交付后规定免费维保期内维保等环节所发生的一切费用。</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rPr>
          <w:rFonts w:hint="eastAsia" w:ascii="宋体" w:hAnsi="宋体" w:cs="宋体"/>
          <w:color w:val="auto"/>
          <w:szCs w:val="21"/>
        </w:rPr>
      </w:pPr>
      <w:r>
        <w:rPr>
          <w:rFonts w:hint="eastAsia" w:ascii="宋体" w:hAnsi="宋体" w:cs="宋体"/>
          <w:color w:val="auto"/>
          <w:szCs w:val="21"/>
        </w:rPr>
        <w:br w:type="page"/>
      </w:r>
    </w:p>
    <w:p>
      <w:pPr>
        <w:pStyle w:val="17"/>
        <w:rPr>
          <w:rFonts w:hint="eastAsia"/>
        </w:rPr>
      </w:pP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left="0" w:leftChars="0" w:right="0" w:rightChars="0" w:firstLine="0" w:firstLineChars="0"/>
        <w:jc w:val="center"/>
        <w:textAlignment w:val="auto"/>
        <w:outlineLvl w:val="9"/>
        <w:rPr>
          <w:rFonts w:hint="default" w:ascii="宋体" w:hAnsi="宋体" w:eastAsia="宋体" w:cs="宋体"/>
          <w:b/>
          <w:color w:val="000000" w:themeColor="text1"/>
          <w:sz w:val="30"/>
          <w:szCs w:val="30"/>
          <w:lang w:val="en-US" w:eastAsia="zh-CN"/>
          <w14:textFill>
            <w14:solidFill>
              <w14:schemeClr w14:val="tx1"/>
            </w14:solidFill>
          </w14:textFill>
        </w:rPr>
      </w:pPr>
      <w:r>
        <w:rPr>
          <w:rFonts w:hint="eastAsia" w:ascii="宋体" w:hAnsi="宋体" w:cs="宋体"/>
          <w:b/>
          <w:color w:val="000000" w:themeColor="text1"/>
          <w:sz w:val="30"/>
          <w:szCs w:val="30"/>
          <w:lang w:val="en-US" w:eastAsia="zh-CN"/>
          <w14:textFill>
            <w14:solidFill>
              <w14:schemeClr w14:val="tx1"/>
            </w14:solidFill>
          </w14:textFill>
        </w:rPr>
        <w:t>（二）分项目报价表</w:t>
      </w:r>
    </w:p>
    <w:tbl>
      <w:tblPr>
        <w:tblStyle w:val="19"/>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1981"/>
        <w:gridCol w:w="2700"/>
        <w:gridCol w:w="117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序号</w:t>
            </w:r>
          </w:p>
        </w:tc>
        <w:tc>
          <w:tcPr>
            <w:tcW w:w="1981"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项目</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单位</w:t>
            </w:r>
          </w:p>
        </w:tc>
        <w:tc>
          <w:tcPr>
            <w:tcW w:w="117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数量</w:t>
            </w:r>
          </w:p>
        </w:tc>
        <w:tc>
          <w:tcPr>
            <w:tcW w:w="135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693" w:type="dxa"/>
            <w:tcBorders>
              <w:top w:val="single" w:color="auto" w:sz="4" w:space="0"/>
              <w:left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693" w:type="dxa"/>
            <w:tcBorders>
              <w:left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vAlign w:val="center"/>
          </w:tcPr>
          <w:p>
            <w:pPr>
              <w:pStyle w:val="42"/>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其他费用</w:t>
            </w:r>
          </w:p>
        </w:tc>
        <w:tc>
          <w:tcPr>
            <w:tcW w:w="1981" w:type="dxa"/>
            <w:tcBorders>
              <w:top w:val="single" w:color="auto" w:sz="4" w:space="0"/>
              <w:left w:val="single" w:color="auto" w:sz="4" w:space="0"/>
              <w:bottom w:val="single" w:color="auto" w:sz="4" w:space="0"/>
              <w:right w:val="single" w:color="auto" w:sz="4" w:space="0"/>
            </w:tcBorders>
            <w:vAlign w:val="center"/>
          </w:tcPr>
          <w:p>
            <w:pPr>
              <w:pStyle w:val="42"/>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1981"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合计报价</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优惠率</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服务承诺：</w:t>
            </w:r>
          </w:p>
        </w:tc>
      </w:tr>
    </w:tbl>
    <w:p>
      <w:pPr>
        <w:spacing w:line="360" w:lineRule="auto"/>
        <w:rPr>
          <w:rFonts w:hint="eastAsia" w:ascii="宋体" w:hAnsi="宋体" w:eastAsia="宋体" w:cs="宋体"/>
          <w:color w:val="000000" w:themeColor="text1"/>
          <w:sz w:val="24"/>
          <w:szCs w:val="24"/>
          <w14:textFill>
            <w14:solidFill>
              <w14:schemeClr w14:val="tx1"/>
            </w14:solidFill>
          </w14:textFill>
        </w:rPr>
      </w:pPr>
    </w:p>
    <w:p>
      <w:pPr>
        <w:spacing w:line="360" w:lineRule="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供应商</w:t>
      </w:r>
      <w:r>
        <w:rPr>
          <w:rFonts w:hint="eastAsia" w:ascii="宋体" w:hAnsi="宋体" w:cs="宋体"/>
          <w:color w:val="000000" w:themeColor="text1"/>
          <w:sz w:val="21"/>
          <w:szCs w:val="21"/>
          <w:lang w:val="en-US" w:eastAsia="zh-CN"/>
          <w14:textFill>
            <w14:solidFill>
              <w14:schemeClr w14:val="tx1"/>
            </w14:solidFill>
          </w14:textFill>
        </w:rPr>
        <w:t>盖</w:t>
      </w:r>
      <w:r>
        <w:rPr>
          <w:rFonts w:hint="eastAsia" w:ascii="宋体" w:hAnsi="宋体" w:eastAsia="宋体" w:cs="宋体"/>
          <w:color w:val="000000" w:themeColor="text1"/>
          <w:sz w:val="21"/>
          <w:szCs w:val="21"/>
          <w14:textFill>
            <w14:solidFill>
              <w14:schemeClr w14:val="tx1"/>
            </w14:solidFill>
          </w14:textFill>
        </w:rPr>
        <w:t>章：日期：</w:t>
      </w:r>
    </w:p>
    <w:p>
      <w:pPr>
        <w:spacing w:line="360" w:lineRule="auto"/>
        <w:rPr>
          <w:rFonts w:hint="eastAsia" w:ascii="宋体" w:hAnsi="宋体" w:eastAsia="宋体" w:cs="宋体"/>
          <w:color w:val="000000" w:themeColor="text1"/>
          <w:sz w:val="21"/>
          <w:szCs w:val="21"/>
          <w14:textFill>
            <w14:solidFill>
              <w14:schemeClr w14:val="tx1"/>
            </w14:solidFill>
          </w14:textFill>
        </w:rPr>
      </w:pPr>
    </w:p>
    <w:p>
      <w:pPr>
        <w:spacing w:line="560" w:lineRule="exact"/>
        <w:ind w:firstLine="420" w:firstLineChars="200"/>
        <w:jc w:val="left"/>
        <w:rPr>
          <w:rFonts w:hint="eastAsia" w:ascii="宋体" w:hAnsi="宋体" w:cs="宋体"/>
          <w:color w:val="FF0000"/>
          <w:sz w:val="24"/>
          <w:szCs w:val="24"/>
          <w:lang w:eastAsia="zh-CN"/>
        </w:rPr>
      </w:pPr>
      <w:r>
        <w:rPr>
          <w:rFonts w:hint="eastAsia" w:ascii="宋体" w:hAnsi="宋体" w:eastAsia="宋体" w:cs="宋体"/>
          <w:color w:val="000000" w:themeColor="text1"/>
          <w:sz w:val="21"/>
          <w:szCs w:val="21"/>
          <w14:textFill>
            <w14:solidFill>
              <w14:schemeClr w14:val="tx1"/>
            </w14:solidFill>
          </w14:textFill>
        </w:rPr>
        <w:t>备注：请供应商按以上格式认真填写，不得随意更改型号，如填写错误以谈判文件要求为准。</w:t>
      </w:r>
      <w:r>
        <w:rPr>
          <w:rFonts w:hint="eastAsia" w:ascii="宋体" w:hAnsi="宋体" w:eastAsia="宋体" w:cs="宋体"/>
          <w:color w:val="000000" w:themeColor="text1"/>
          <w:sz w:val="21"/>
          <w:szCs w:val="21"/>
          <w:lang w:eastAsia="zh-CN"/>
          <w14:textFill>
            <w14:solidFill>
              <w14:schemeClr w14:val="tx1"/>
            </w14:solidFill>
          </w14:textFill>
        </w:rPr>
        <w:t>供应商参考采购需求项目</w:t>
      </w:r>
      <w:r>
        <w:rPr>
          <w:rFonts w:hint="eastAsia" w:ascii="宋体" w:hAnsi="宋体" w:eastAsia="宋体" w:cs="宋体"/>
          <w:color w:val="000000" w:themeColor="text1"/>
          <w:sz w:val="21"/>
          <w:szCs w:val="21"/>
          <w:lang w:val="en-US" w:eastAsia="zh-CN"/>
          <w14:textFill>
            <w14:solidFill>
              <w14:schemeClr w14:val="tx1"/>
            </w14:solidFill>
          </w14:textFill>
        </w:rPr>
        <w:t>分项报价单</w:t>
      </w:r>
      <w:r>
        <w:rPr>
          <w:rFonts w:hint="eastAsia" w:ascii="宋体" w:hAnsi="宋体" w:eastAsia="宋体" w:cs="宋体"/>
          <w:color w:val="000000" w:themeColor="text1"/>
          <w:sz w:val="21"/>
          <w:szCs w:val="21"/>
          <w:lang w:eastAsia="zh-CN"/>
          <w14:textFill>
            <w14:solidFill>
              <w14:schemeClr w14:val="tx1"/>
            </w14:solidFill>
          </w14:textFill>
        </w:rPr>
        <w:t>汇总。</w:t>
      </w:r>
    </w:p>
    <w:p>
      <w:pPr>
        <w:pStyle w:val="17"/>
        <w:rPr>
          <w:rFonts w:hint="eastAsia"/>
          <w:lang w:eastAsia="zh-CN"/>
        </w:rPr>
      </w:pPr>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73"/>
      <w:r>
        <w:rPr>
          <w:rFonts w:hint="eastAsia" w:ascii="宋体" w:hAnsi="宋体" w:cs="宋体"/>
          <w:color w:val="auto"/>
          <w:sz w:val="21"/>
          <w:szCs w:val="21"/>
          <w:lang w:eastAsia="zh-CN"/>
        </w:rPr>
        <w:t>七</w:t>
      </w:r>
    </w:p>
    <w:p>
      <w:pPr>
        <w:pStyle w:val="4"/>
        <w:spacing w:before="0" w:after="0" w:line="560" w:lineRule="exact"/>
        <w:jc w:val="center"/>
        <w:rPr>
          <w:rFonts w:ascii="宋体" w:hAnsi="宋体" w:eastAsia="宋体" w:cs="宋体"/>
          <w:sz w:val="24"/>
          <w:szCs w:val="24"/>
        </w:rPr>
      </w:pPr>
      <w:bookmarkStart w:id="74" w:name="_Toc30527"/>
      <w:bookmarkStart w:id="75" w:name="_Toc1624"/>
      <w:bookmarkStart w:id="76" w:name="_Toc18625"/>
      <w:bookmarkStart w:id="77" w:name="_Toc27705"/>
      <w:r>
        <w:rPr>
          <w:rFonts w:hint="eastAsia" w:ascii="宋体" w:hAnsi="宋体" w:eastAsia="宋体" w:cs="宋体"/>
          <w:sz w:val="24"/>
          <w:szCs w:val="24"/>
        </w:rPr>
        <w:t>相关服务承诺函</w:t>
      </w:r>
      <w:bookmarkEnd w:id="74"/>
      <w:bookmarkEnd w:id="75"/>
      <w:bookmarkEnd w:id="76"/>
    </w:p>
    <w:p>
      <w:pPr>
        <w:jc w:val="center"/>
        <w:rPr>
          <w:rFonts w:ascii="宋体" w:hAnsi="宋体" w:cs="宋体"/>
          <w:sz w:val="24"/>
          <w:szCs w:val="28"/>
        </w:rPr>
      </w:pPr>
    </w:p>
    <w:p>
      <w:pPr>
        <w:jc w:val="center"/>
        <w:rPr>
          <w:rFonts w:ascii="宋体" w:hAnsi="宋体" w:cs="宋体"/>
          <w:sz w:val="24"/>
          <w:szCs w:val="28"/>
        </w:rPr>
      </w:pPr>
      <w:r>
        <w:rPr>
          <w:rFonts w:hint="eastAsia" w:ascii="宋体" w:hAnsi="宋体" w:cs="宋体"/>
          <w:sz w:val="24"/>
          <w:szCs w:val="28"/>
        </w:rPr>
        <w:t>(供应商可自行制作格式)</w:t>
      </w:r>
    </w:p>
    <w:p>
      <w:pPr>
        <w:pStyle w:val="5"/>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bookmarkEnd w:id="77"/>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78" w:name="_Toc1950_WPSOffice_Level1"/>
      <w:r>
        <w:rPr>
          <w:rFonts w:hint="eastAsia"/>
          <w:b/>
          <w:bCs/>
          <w:color w:val="auto"/>
          <w:sz w:val="28"/>
          <w:szCs w:val="28"/>
          <w:lang w:val="zh-CN"/>
        </w:rPr>
        <w:t>询价文件要求和供应商认为需要提供的其它说明和资料</w:t>
      </w:r>
      <w:bookmarkEnd w:id="78"/>
    </w:p>
    <w:p>
      <w:pPr>
        <w:tabs>
          <w:tab w:val="left" w:pos="4620"/>
        </w:tabs>
        <w:spacing w:line="560" w:lineRule="exact"/>
        <w:jc w:val="left"/>
        <w:rPr>
          <w:rStyle w:val="43"/>
          <w:rFonts w:hint="eastAsia"/>
          <w:color w:val="auto"/>
          <w:sz w:val="21"/>
          <w:szCs w:val="21"/>
          <w:lang w:val="en-US" w:eastAsia="zh-CN"/>
        </w:rPr>
      </w:pPr>
      <w:bookmarkStart w:id="79" w:name="_Toc3085"/>
      <w:bookmarkStart w:id="80" w:name="_Toc19844_WPSOffice_Level1"/>
    </w:p>
    <w:p>
      <w:pPr>
        <w:tabs>
          <w:tab w:val="left" w:pos="4620"/>
        </w:tabs>
        <w:spacing w:line="560" w:lineRule="exact"/>
        <w:jc w:val="left"/>
        <w:rPr>
          <w:rStyle w:val="43"/>
          <w:rFonts w:hint="eastAsia"/>
          <w:color w:val="auto"/>
          <w:sz w:val="21"/>
          <w:szCs w:val="21"/>
          <w:lang w:val="en-US" w:eastAsia="zh-CN"/>
        </w:rPr>
      </w:pPr>
    </w:p>
    <w:p>
      <w:pPr>
        <w:pStyle w:val="18"/>
        <w:rPr>
          <w:rStyle w:val="43"/>
          <w:rFonts w:hint="eastAsia"/>
          <w:color w:val="auto"/>
          <w:sz w:val="21"/>
          <w:szCs w:val="21"/>
          <w:lang w:val="en-US" w:eastAsia="zh-CN"/>
        </w:rPr>
      </w:pPr>
    </w:p>
    <w:p>
      <w:pPr>
        <w:rPr>
          <w:rStyle w:val="43"/>
          <w:rFonts w:hint="eastAsia"/>
          <w:color w:val="auto"/>
          <w:sz w:val="21"/>
          <w:szCs w:val="21"/>
          <w:lang w:val="en-US" w:eastAsia="zh-CN"/>
        </w:rPr>
      </w:pPr>
    </w:p>
    <w:p>
      <w:pPr>
        <w:pStyle w:val="18"/>
        <w:rPr>
          <w:rStyle w:val="43"/>
          <w:rFonts w:hint="eastAsia"/>
          <w:color w:val="auto"/>
          <w:sz w:val="21"/>
          <w:szCs w:val="21"/>
          <w:lang w:val="en-US" w:eastAsia="zh-CN"/>
        </w:rPr>
      </w:pPr>
    </w:p>
    <w:p>
      <w:pPr>
        <w:rPr>
          <w:rFonts w:hint="eastAsia"/>
          <w:lang w:val="en-US" w:eastAsia="zh-CN"/>
        </w:rPr>
      </w:pPr>
    </w:p>
    <w:p>
      <w:pPr>
        <w:tabs>
          <w:tab w:val="left" w:pos="4620"/>
        </w:tabs>
        <w:spacing w:line="560" w:lineRule="exact"/>
        <w:jc w:val="left"/>
        <w:rPr>
          <w:rFonts w:hint="eastAsia" w:ascii="宋体" w:hAnsi="宋体" w:cs="宋体"/>
          <w:b/>
          <w:bCs/>
          <w:sz w:val="24"/>
          <w:szCs w:val="24"/>
        </w:rPr>
      </w:pPr>
      <w:r>
        <w:rPr>
          <w:rStyle w:val="43"/>
          <w:rFonts w:hint="eastAsia"/>
          <w:color w:val="auto"/>
          <w:sz w:val="21"/>
          <w:szCs w:val="21"/>
          <w:lang w:val="en-US" w:eastAsia="zh-CN"/>
        </w:rPr>
        <w:t>附件九</w:t>
      </w:r>
      <w:r>
        <w:rPr>
          <w:rStyle w:val="43"/>
          <w:rFonts w:hint="eastAsia"/>
          <w:color w:val="auto"/>
          <w:sz w:val="21"/>
          <w:szCs w:val="21"/>
        </w:rPr>
        <w:t xml:space="preserve"> </w:t>
      </w:r>
      <w:bookmarkEnd w:id="79"/>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bookmarkEnd w:id="80"/>
    </w:p>
    <w:p>
      <w:pPr>
        <w:pStyle w:val="49"/>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bookmarkStart w:id="81" w:name="bookmark34"/>
      <w:bookmarkStart w:id="82" w:name="bookmark35"/>
      <w:bookmarkStart w:id="83" w:name="bookmark36"/>
      <w:r>
        <w:rPr>
          <w:rFonts w:hint="eastAsia" w:ascii="宋体" w:hAnsi="宋体" w:eastAsia="宋体" w:cs="Times New Roman"/>
          <w:kern w:val="2"/>
          <w:sz w:val="24"/>
          <w:szCs w:val="24"/>
          <w:lang w:val="en-US" w:eastAsia="zh-CN" w:bidi="ar-SA"/>
        </w:rPr>
        <w:t>中小企业声明函（货物）</w:t>
      </w:r>
      <w:bookmarkEnd w:id="81"/>
      <w:bookmarkEnd w:id="82"/>
      <w:bookmarkEnd w:id="83"/>
    </w:p>
    <w:p>
      <w:pPr>
        <w:pStyle w:val="50"/>
        <w:keepNext w:val="0"/>
        <w:keepLines w:val="0"/>
        <w:widowControl w:val="0"/>
        <w:shd w:val="clear" w:color="auto" w:fill="auto"/>
        <w:bidi w:val="0"/>
        <w:spacing w:before="0" w:after="0" w:line="520" w:lineRule="exact"/>
        <w:ind w:left="0" w:right="0" w:firstLine="660"/>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本公司（联合体）郑重声明，根据《政府采购促进中小 企业发展管理办法》（财库（2020）46号）的规定，本公司（联合体）参加</w:t>
      </w:r>
      <w:r>
        <w:rPr>
          <w:rFonts w:hint="eastAsia" w:ascii="宋体" w:hAnsi="宋体" w:eastAsia="宋体" w:cs="Times New Roman"/>
          <w:kern w:val="2"/>
          <w:sz w:val="24"/>
          <w:szCs w:val="24"/>
          <w:u w:val="single"/>
          <w:lang w:val="en-US" w:eastAsia="zh-CN" w:bidi="ar-SA"/>
        </w:rPr>
        <w:t>（単位名称）</w:t>
      </w:r>
      <w:r>
        <w:rPr>
          <w:rFonts w:hint="eastAsia" w:ascii="宋体" w:hAnsi="宋体" w:eastAsia="宋体" w:cs="Times New Roman"/>
          <w:kern w:val="2"/>
          <w:sz w:val="24"/>
          <w:szCs w:val="24"/>
          <w:lang w:val="en-US" w:eastAsia="zh-CN" w:bidi="ar-SA"/>
        </w:rPr>
        <w:t>的</w:t>
      </w:r>
      <w:r>
        <w:rPr>
          <w:rFonts w:hint="eastAsia" w:ascii="宋体" w:hAnsi="宋体" w:eastAsia="宋体" w:cs="Times New Roman"/>
          <w:kern w:val="2"/>
          <w:sz w:val="24"/>
          <w:szCs w:val="24"/>
          <w:u w:val="single"/>
          <w:lang w:val="en-US" w:eastAsia="zh-CN" w:bidi="ar-SA"/>
        </w:rPr>
        <w:t>（项目名称）</w:t>
      </w:r>
      <w:r>
        <w:rPr>
          <w:rFonts w:hint="eastAsia" w:ascii="宋体" w:hAnsi="宋体" w:eastAsia="宋体" w:cs="Times New Roman"/>
          <w:kern w:val="2"/>
          <w:sz w:val="24"/>
          <w:szCs w:val="24"/>
          <w:lang w:val="en-US" w:eastAsia="zh-CN" w:bidi="ar-SA"/>
        </w:rPr>
        <w:t>采购活动,提供的货物全部由符合政策要求的中小企业制造。相关企业（含联合体中的中小企业、签订分包意向协议的中小企业）的具体情况如下：</w:t>
      </w:r>
      <w:bookmarkStart w:id="84" w:name="bookmark37"/>
      <w:bookmarkEnd w:id="84"/>
    </w:p>
    <w:p>
      <w:pPr>
        <w:pStyle w:val="50"/>
        <w:keepNext w:val="0"/>
        <w:keepLines w:val="0"/>
        <w:widowControl w:val="0"/>
        <w:numPr>
          <w:ilvl w:val="0"/>
          <w:numId w:val="4"/>
        </w:numPr>
        <w:shd w:val="clear" w:color="auto" w:fill="auto"/>
        <w:bidi w:val="0"/>
        <w:spacing w:before="0" w:after="0" w:line="520" w:lineRule="exact"/>
        <w:ind w:left="0" w:right="0" w:firstLine="660"/>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u w:val="single"/>
          <w:lang w:val="en-US" w:eastAsia="zh-CN" w:bidi="ar-SA"/>
        </w:rPr>
        <w:t>（标的名称</w:t>
      </w:r>
      <w:r>
        <w:rPr>
          <w:rFonts w:hint="eastAsia" w:cs="Times New Roman"/>
          <w:kern w:val="2"/>
          <w:sz w:val="24"/>
          <w:szCs w:val="24"/>
          <w:u w:val="single"/>
          <w:lang w:val="en-US" w:eastAsia="zh-CN" w:bidi="ar-SA"/>
        </w:rPr>
        <w:t>）</w:t>
      </w:r>
      <w:r>
        <w:rPr>
          <w:rFonts w:hint="eastAsia" w:ascii="宋体" w:hAnsi="宋体" w:eastAsia="宋体" w:cs="Times New Roman"/>
          <w:kern w:val="2"/>
          <w:sz w:val="24"/>
          <w:szCs w:val="24"/>
          <w:lang w:val="en-US" w:eastAsia="zh-CN" w:bidi="ar-SA"/>
        </w:rPr>
        <w:t>,属于（采购文件中明确的所属行业</w:t>
      </w:r>
      <w:r>
        <w:rPr>
          <w:rFonts w:hint="eastAsia" w:cs="Times New Roman"/>
          <w:kern w:val="2"/>
          <w:sz w:val="24"/>
          <w:szCs w:val="24"/>
          <w:lang w:val="en-US" w:eastAsia="zh-CN" w:bidi="ar-SA"/>
        </w:rPr>
        <w:t>）</w:t>
      </w:r>
      <w:r>
        <w:rPr>
          <w:rFonts w:hint="eastAsia" w:ascii="宋体" w:hAnsi="宋体" w:eastAsia="宋体" w:cs="Times New Roman"/>
          <w:kern w:val="2"/>
          <w:sz w:val="24"/>
          <w:szCs w:val="24"/>
          <w:lang w:val="en-US" w:eastAsia="zh-CN" w:bidi="ar-SA"/>
        </w:rPr>
        <w:t>行业</w:t>
      </w:r>
      <w:r>
        <w:rPr>
          <w:rFonts w:hint="eastAsia" w:cs="Times New Roman"/>
          <w:kern w:val="2"/>
          <w:sz w:val="24"/>
          <w:szCs w:val="24"/>
          <w:lang w:val="en-US" w:eastAsia="zh-CN" w:bidi="ar-SA"/>
        </w:rPr>
        <w:t>；</w:t>
      </w:r>
      <w:r>
        <w:rPr>
          <w:rFonts w:hint="eastAsia" w:ascii="宋体" w:hAnsi="宋体" w:eastAsia="宋体" w:cs="Times New Roman"/>
          <w:kern w:val="2"/>
          <w:sz w:val="24"/>
          <w:szCs w:val="24"/>
          <w:lang w:val="en-US" w:eastAsia="zh-CN" w:bidi="ar-SA"/>
        </w:rPr>
        <w:t>制诰商为</w:t>
      </w:r>
      <w:r>
        <w:rPr>
          <w:rFonts w:hint="eastAsia" w:ascii="宋体" w:hAnsi="宋体" w:eastAsia="宋体" w:cs="Times New Roman"/>
          <w:kern w:val="2"/>
          <w:sz w:val="24"/>
          <w:szCs w:val="24"/>
          <w:u w:val="single"/>
          <w:lang w:val="en-US" w:eastAsia="zh-CN" w:bidi="ar-SA"/>
        </w:rPr>
        <w:t>（企业名称）</w:t>
      </w:r>
      <w:r>
        <w:rPr>
          <w:rFonts w:hint="eastAsia" w:ascii="宋体" w:hAnsi="宋体" w:eastAsia="宋体" w:cs="Times New Roman"/>
          <w:kern w:val="2"/>
          <w:sz w:val="24"/>
          <w:szCs w:val="24"/>
          <w:lang w:val="en-US" w:eastAsia="zh-CN" w:bidi="ar-SA"/>
        </w:rPr>
        <w:t>,从业人员</w:t>
      </w:r>
      <w:r>
        <w:rPr>
          <w:rFonts w:hint="eastAsia" w:ascii="宋体" w:hAnsi="宋体" w:eastAsia="宋体" w:cs="Times New Roman"/>
          <w:kern w:val="2"/>
          <w:sz w:val="24"/>
          <w:szCs w:val="24"/>
          <w:u w:val="single"/>
          <w:lang w:val="en-US" w:eastAsia="zh-CN" w:bidi="ar-SA"/>
        </w:rPr>
        <w:t xml:space="preserve"> </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人，营业收入为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万元，资产总额为</w:t>
      </w:r>
      <w:r>
        <w:rPr>
          <w:rFonts w:hint="eastAsia" w:ascii="宋体" w:hAnsi="宋体" w:eastAsia="宋体" w:cs="Times New Roman"/>
          <w:kern w:val="2"/>
          <w:sz w:val="24"/>
          <w:szCs w:val="24"/>
          <w:u w:val="single"/>
          <w:lang w:val="en-US" w:eastAsia="zh-CN" w:bidi="ar-SA"/>
        </w:rPr>
        <w:t xml:space="preserve"> </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w:t>
      </w:r>
      <w:r>
        <w:rPr>
          <w:rFonts w:hint="eastAsia" w:ascii="宋体" w:hAnsi="宋体" w:eastAsia="宋体" w:cs="Times New Roman"/>
          <w:kern w:val="2"/>
          <w:sz w:val="24"/>
          <w:szCs w:val="24"/>
          <w:lang w:val="en-US" w:eastAsia="en-US" w:bidi="ar-SA"/>
        </w:rPr>
        <w:t>，</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（中型企业、小型企业、微型企业）</w:t>
      </w:r>
      <w:r>
        <w:rPr>
          <w:rFonts w:hint="eastAsia" w:ascii="宋体" w:hAnsi="宋体" w:eastAsia="宋体" w:cs="Times New Roman"/>
          <w:kern w:val="2"/>
          <w:sz w:val="24"/>
          <w:szCs w:val="24"/>
          <w:lang w:val="en-US" w:eastAsia="zh-CN" w:bidi="ar-SA"/>
        </w:rPr>
        <w:t>,</w:t>
      </w:r>
      <w:bookmarkStart w:id="85" w:name="bookmark38"/>
      <w:bookmarkEnd w:id="85"/>
    </w:p>
    <w:p>
      <w:pPr>
        <w:pStyle w:val="50"/>
        <w:keepNext w:val="0"/>
        <w:keepLines w:val="0"/>
        <w:widowControl w:val="0"/>
        <w:numPr>
          <w:ilvl w:val="0"/>
          <w:numId w:val="0"/>
        </w:numPr>
        <w:shd w:val="clear" w:color="auto" w:fill="auto"/>
        <w:bidi w:val="0"/>
        <w:spacing w:before="0" w:after="0" w:line="520" w:lineRule="exact"/>
        <w:ind w:right="0" w:rightChars="0" w:firstLine="480" w:firstLineChars="200"/>
        <w:jc w:val="both"/>
        <w:rPr>
          <w:rFonts w:hint="eastAsia" w:ascii="宋体" w:hAnsi="宋体" w:eastAsia="宋体" w:cs="Times New Roman"/>
          <w:kern w:val="2"/>
          <w:sz w:val="24"/>
          <w:szCs w:val="24"/>
          <w:lang w:val="en-US" w:eastAsia="zh-CN" w:bidi="ar-SA"/>
        </w:rPr>
      </w:pPr>
      <w:r>
        <w:rPr>
          <w:rFonts w:hint="eastAsia" w:cs="Times New Roman"/>
          <w:kern w:val="2"/>
          <w:sz w:val="24"/>
          <w:szCs w:val="24"/>
          <w:lang w:val="en-US" w:eastAsia="zh-CN" w:bidi="ar-SA"/>
        </w:rPr>
        <w:t>2、</w:t>
      </w:r>
      <w:r>
        <w:rPr>
          <w:rFonts w:hint="eastAsia" w:ascii="宋体" w:hAnsi="宋体" w:eastAsia="宋体" w:cs="Times New Roman"/>
          <w:kern w:val="2"/>
          <w:sz w:val="24"/>
          <w:szCs w:val="24"/>
          <w:u w:val="single"/>
          <w:lang w:val="en-US" w:eastAsia="zh-CN" w:bidi="ar-SA"/>
        </w:rPr>
        <w:t>（标的名称）</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（采购文件中明确的所属行业）</w:t>
      </w:r>
      <w:r>
        <w:rPr>
          <w:rFonts w:hint="eastAsia" w:ascii="宋体" w:hAnsi="宋体" w:eastAsia="宋体" w:cs="Times New Roman"/>
          <w:kern w:val="2"/>
          <w:sz w:val="24"/>
          <w:szCs w:val="24"/>
          <w:lang w:val="zh-CN" w:eastAsia="zh-CN" w:bidi="ar-SA"/>
        </w:rPr>
        <w:t>行业;</w:t>
      </w:r>
      <w:r>
        <w:rPr>
          <w:rFonts w:hint="eastAsia" w:ascii="宋体" w:hAnsi="宋体" w:eastAsia="宋体" w:cs="Times New Roman"/>
          <w:kern w:val="2"/>
          <w:sz w:val="24"/>
          <w:szCs w:val="24"/>
          <w:lang w:val="en-US" w:eastAsia="zh-CN" w:bidi="ar-SA"/>
        </w:rPr>
        <w:t>制造商为</w:t>
      </w:r>
      <w:r>
        <w:rPr>
          <w:rFonts w:hint="eastAsia" w:ascii="宋体" w:hAnsi="宋体" w:eastAsia="宋体" w:cs="Times New Roman"/>
          <w:kern w:val="2"/>
          <w:sz w:val="24"/>
          <w:szCs w:val="24"/>
          <w:u w:val="single"/>
          <w:lang w:val="en-US" w:eastAsia="zh-CN" w:bidi="ar-SA"/>
        </w:rPr>
        <w:t>（企业名称）</w:t>
      </w:r>
      <w:r>
        <w:rPr>
          <w:rFonts w:hint="eastAsia" w:ascii="宋体" w:hAnsi="宋体" w:eastAsia="宋体" w:cs="Times New Roman"/>
          <w:kern w:val="2"/>
          <w:sz w:val="24"/>
          <w:szCs w:val="24"/>
          <w:lang w:val="en-US" w:eastAsia="zh-CN" w:bidi="ar-SA"/>
        </w:rPr>
        <w:t>,从业人员</w:t>
      </w:r>
      <w:r>
        <w:rPr>
          <w:rFonts w:hint="eastAsia" w:ascii="宋体" w:hAnsi="宋体" w:eastAsia="宋体" w:cs="Times New Roman"/>
          <w:kern w:val="2"/>
          <w:sz w:val="24"/>
          <w:szCs w:val="24"/>
          <w:u w:val="single"/>
          <w:lang w:val="en-US" w:eastAsia="zh-CN" w:bidi="ar-SA"/>
        </w:rPr>
        <w:t xml:space="preserve"> </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人，营业收入为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万元，资产总额为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万元，属于（</w:t>
      </w:r>
      <w:r>
        <w:rPr>
          <w:rFonts w:hint="eastAsia" w:ascii="宋体" w:hAnsi="宋体" w:eastAsia="宋体" w:cs="Times New Roman"/>
          <w:kern w:val="2"/>
          <w:sz w:val="24"/>
          <w:szCs w:val="24"/>
          <w:u w:val="single"/>
          <w:lang w:val="en-US" w:eastAsia="zh-CN" w:bidi="ar-SA"/>
        </w:rPr>
        <w:t>中型企业、小型 企业、微型企业）</w:t>
      </w:r>
      <w:r>
        <w:rPr>
          <w:rFonts w:hint="eastAsia" w:ascii="宋体" w:hAnsi="宋体" w:eastAsia="宋体" w:cs="Times New Roman"/>
          <w:kern w:val="2"/>
          <w:sz w:val="24"/>
          <w:szCs w:val="24"/>
          <w:lang w:val="en-US" w:eastAsia="zh-CN" w:bidi="ar-SA"/>
        </w:rPr>
        <w:t>,</w:t>
      </w:r>
    </w:p>
    <w:p>
      <w:pPr>
        <w:pStyle w:val="50"/>
        <w:keepNext w:val="0"/>
        <w:keepLines w:val="0"/>
        <w:widowControl w:val="0"/>
        <w:shd w:val="clear" w:color="auto" w:fill="auto"/>
        <w:bidi w:val="0"/>
        <w:spacing w:before="0" w:after="0" w:line="534" w:lineRule="exact"/>
        <w:ind w:left="0" w:right="0" w:firstLine="660"/>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以上企业，不属于大企业的分支机构，不存在控股股东为大企业的情形，也不存在与大企业的负责人为同一人的情形。</w:t>
      </w:r>
    </w:p>
    <w:p>
      <w:pPr>
        <w:pStyle w:val="50"/>
        <w:keepNext w:val="0"/>
        <w:keepLines w:val="0"/>
        <w:widowControl w:val="0"/>
        <w:shd w:val="clear" w:color="auto" w:fill="auto"/>
        <w:bidi w:val="0"/>
        <w:spacing w:before="0" w:after="0" w:line="534" w:lineRule="exact"/>
        <w:ind w:left="0" w:right="0" w:firstLine="660"/>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本企业对上述声明内容的真实性负责。如有虚假，将依法承担相应责任。</w:t>
      </w:r>
    </w:p>
    <w:p>
      <w:pPr>
        <w:pStyle w:val="50"/>
        <w:keepNext w:val="0"/>
        <w:keepLines w:val="0"/>
        <w:widowControl w:val="0"/>
        <w:shd w:val="clear" w:color="auto" w:fill="auto"/>
        <w:bidi w:val="0"/>
        <w:spacing w:before="0" w:after="0" w:line="534" w:lineRule="exact"/>
        <w:ind w:left="3860" w:right="0" w:firstLine="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企业名称（盖章）:</w:t>
      </w:r>
    </w:p>
    <w:p>
      <w:pPr>
        <w:pStyle w:val="50"/>
        <w:keepNext w:val="0"/>
        <w:keepLines w:val="0"/>
        <w:widowControl w:val="0"/>
        <w:shd w:val="clear" w:color="auto" w:fill="auto"/>
        <w:bidi w:val="0"/>
        <w:spacing w:before="0" w:after="0" w:line="534" w:lineRule="exact"/>
        <w:ind w:left="3860" w:right="0" w:firstLine="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日期：</w:t>
      </w:r>
      <w:bookmarkStart w:id="86" w:name="bookmark40"/>
      <w:bookmarkStart w:id="87" w:name="bookmark39"/>
      <w:bookmarkStart w:id="88" w:name="bookmark41"/>
    </w:p>
    <w:p>
      <w:pPr>
        <w:pStyle w:val="50"/>
        <w:keepNext w:val="0"/>
        <w:keepLines w:val="0"/>
        <w:widowControl w:val="0"/>
        <w:shd w:val="clear" w:color="auto" w:fill="auto"/>
        <w:bidi w:val="0"/>
        <w:spacing w:before="0" w:after="0" w:line="534" w:lineRule="exact"/>
        <w:ind w:right="0"/>
        <w:jc w:val="left"/>
        <w:rPr>
          <w:rFonts w:hint="eastAsia" w:ascii="宋体" w:hAnsi="宋体" w:eastAsia="宋体" w:cs="Times New Roman"/>
          <w:kern w:val="2"/>
          <w:sz w:val="20"/>
          <w:szCs w:val="20"/>
          <w:lang w:val="en-US" w:eastAsia="zh-CN" w:bidi="ar-SA"/>
        </w:rPr>
      </w:pPr>
      <w:r>
        <w:rPr>
          <w:color w:val="000000"/>
          <w:spacing w:val="0"/>
          <w:w w:val="100"/>
          <w:position w:val="0"/>
          <w:sz w:val="21"/>
          <w:szCs w:val="21"/>
        </w:rPr>
        <w:t>从业人员、营业收入、资产总额填报上一年度数据，无上一年度数据的新成立企业可不填报</w:t>
      </w:r>
    </w:p>
    <w:p>
      <w:pPr>
        <w:pStyle w:val="49"/>
        <w:keepNext/>
        <w:keepLines/>
        <w:widowControl w:val="0"/>
        <w:shd w:val="clear" w:color="auto" w:fill="auto"/>
        <w:bidi w:val="0"/>
        <w:spacing w:before="600" w:after="540" w:line="240" w:lineRule="auto"/>
        <w:ind w:left="0" w:right="0" w:firstLine="0"/>
        <w:jc w:val="both"/>
        <w:rPr>
          <w:rFonts w:hint="eastAsia" w:cs="宋体"/>
          <w:b/>
          <w:bCs/>
          <w:sz w:val="24"/>
          <w:szCs w:val="24"/>
          <w:lang w:val="en-US" w:eastAsia="zh-CN"/>
        </w:rPr>
      </w:pPr>
      <w:r>
        <w:rPr>
          <w:rFonts w:hint="eastAsia" w:ascii="宋体" w:hAnsi="宋体" w:cs="宋体"/>
          <w:b/>
          <w:bCs/>
          <w:sz w:val="24"/>
          <w:szCs w:val="24"/>
        </w:rPr>
        <w:t>附件</w:t>
      </w:r>
      <w:r>
        <w:rPr>
          <w:rFonts w:hint="eastAsia" w:cs="宋体"/>
          <w:b/>
          <w:bCs/>
          <w:sz w:val="24"/>
          <w:szCs w:val="24"/>
          <w:lang w:val="en-US" w:eastAsia="zh-CN"/>
        </w:rPr>
        <w:t>十</w:t>
      </w:r>
      <w:r>
        <w:rPr>
          <w:rFonts w:hint="eastAsia" w:ascii="宋体" w:hAnsi="宋体" w:cs="宋体"/>
          <w:b/>
          <w:bCs/>
          <w:sz w:val="24"/>
          <w:szCs w:val="24"/>
        </w:rPr>
        <w:t>：</w:t>
      </w:r>
      <w:r>
        <w:rPr>
          <w:rFonts w:hint="eastAsia" w:cs="宋体"/>
          <w:b/>
          <w:bCs/>
          <w:sz w:val="24"/>
          <w:szCs w:val="24"/>
          <w:lang w:val="en-US" w:eastAsia="zh-CN"/>
        </w:rPr>
        <w:t xml:space="preserve">            </w:t>
      </w:r>
    </w:p>
    <w:p>
      <w:pPr>
        <w:pStyle w:val="49"/>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中小企业声明函（工程、服务）</w:t>
      </w:r>
      <w:bookmarkEnd w:id="86"/>
      <w:bookmarkEnd w:id="87"/>
      <w:bookmarkEnd w:id="88"/>
    </w:p>
    <w:p>
      <w:pPr>
        <w:pStyle w:val="49"/>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本公司（联合体）郑重声明，根据《政府采购促进中小企业发展管理办法》（财库〔2020）46号）的规定，本公司（联合体）参加</w:t>
      </w:r>
      <w:r>
        <w:rPr>
          <w:rFonts w:hint="eastAsia" w:ascii="宋体" w:hAnsi="宋体" w:eastAsia="宋体" w:cs="Times New Roman"/>
          <w:kern w:val="2"/>
          <w:sz w:val="24"/>
          <w:szCs w:val="24"/>
          <w:u w:val="single"/>
          <w:lang w:val="en-US" w:eastAsia="zh-CN" w:bidi="ar-SA"/>
        </w:rPr>
        <w:t>（单位名称）</w:t>
      </w:r>
      <w:r>
        <w:rPr>
          <w:rFonts w:hint="eastAsia" w:ascii="宋体" w:hAnsi="宋体" w:eastAsia="宋体" w:cs="Times New Roman"/>
          <w:kern w:val="2"/>
          <w:sz w:val="24"/>
          <w:szCs w:val="24"/>
          <w:lang w:val="en-US" w:eastAsia="zh-CN" w:bidi="ar-SA"/>
        </w:rPr>
        <w:t>的</w:t>
      </w:r>
      <w:r>
        <w:rPr>
          <w:rFonts w:hint="eastAsia" w:ascii="宋体" w:hAnsi="宋体" w:eastAsia="宋体" w:cs="Times New Roman"/>
          <w:kern w:val="2"/>
          <w:sz w:val="24"/>
          <w:szCs w:val="24"/>
          <w:u w:val="single"/>
          <w:lang w:val="en-US" w:eastAsia="zh-CN" w:bidi="ar-SA"/>
        </w:rPr>
        <w:t>（项目名称）</w:t>
      </w:r>
      <w:r>
        <w:rPr>
          <w:rFonts w:hint="eastAsia" w:ascii="宋体" w:hAnsi="宋体" w:eastAsia="宋体" w:cs="Times New Roman"/>
          <w:kern w:val="2"/>
          <w:sz w:val="24"/>
          <w:szCs w:val="24"/>
          <w:lang w:val="en-US" w:eastAsia="zh-CN" w:bidi="ar-SA"/>
        </w:rPr>
        <w:t>采购活动，工程的施工单位全部为符合政策要求的中小企业（或者：服务全部由符合政策要求的中小企业承接）。相关企业（含联合体中的中小企业、签订分包意向协议的中小企业）的具体情况如下：</w:t>
      </w:r>
      <w:bookmarkStart w:id="89" w:name="bookmark42"/>
      <w:bookmarkEnd w:id="89"/>
    </w:p>
    <w:p>
      <w:pPr>
        <w:pStyle w:val="49"/>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r>
        <w:rPr>
          <w:rFonts w:hint="eastAsia" w:cs="Times New Roman"/>
          <w:kern w:val="2"/>
          <w:sz w:val="24"/>
          <w:szCs w:val="24"/>
          <w:lang w:val="en-US" w:eastAsia="zh-CN" w:bidi="ar-SA"/>
        </w:rPr>
        <w:t>1、</w:t>
      </w:r>
      <w:r>
        <w:rPr>
          <w:rFonts w:hint="eastAsia" w:ascii="宋体" w:hAnsi="宋体" w:eastAsia="宋体" w:cs="Times New Roman"/>
          <w:kern w:val="2"/>
          <w:sz w:val="24"/>
          <w:szCs w:val="24"/>
          <w:u w:val="single"/>
          <w:lang w:val="en-US" w:eastAsia="zh-CN" w:bidi="ar-SA"/>
        </w:rPr>
        <w:t>（标的名称）</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（采购文件中明确的所属行业）</w:t>
      </w:r>
      <w:r>
        <w:rPr>
          <w:rFonts w:hint="eastAsia" w:ascii="宋体" w:hAnsi="宋体" w:eastAsia="宋体" w:cs="Times New Roman"/>
          <w:kern w:val="2"/>
          <w:sz w:val="24"/>
          <w:szCs w:val="24"/>
          <w:lang w:val="en-US" w:eastAsia="zh-CN" w:bidi="ar-SA"/>
        </w:rPr>
        <w:t>,承建（承接）企业为</w:t>
      </w:r>
      <w:r>
        <w:rPr>
          <w:rFonts w:hint="eastAsia" w:ascii="宋体" w:hAnsi="宋体" w:eastAsia="宋体" w:cs="Times New Roman"/>
          <w:kern w:val="2"/>
          <w:sz w:val="24"/>
          <w:szCs w:val="24"/>
          <w:u w:val="single"/>
          <w:lang w:val="en-US" w:eastAsia="zh-CN" w:bidi="ar-SA"/>
        </w:rPr>
        <w:t>（企业名称）</w:t>
      </w:r>
      <w:r>
        <w:rPr>
          <w:rFonts w:hint="eastAsia" w:ascii="宋体" w:hAnsi="宋体" w:eastAsia="宋体" w:cs="Times New Roman"/>
          <w:kern w:val="2"/>
          <w:sz w:val="24"/>
          <w:szCs w:val="24"/>
          <w:lang w:val="en-US" w:eastAsia="zh-CN" w:bidi="ar-SA"/>
        </w:rPr>
        <w:t>,从业人员</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人，营业收入为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万元，资产总额为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w:t>
      </w:r>
      <w:r>
        <w:rPr>
          <w:rFonts w:hint="eastAsia" w:cs="Times New Roman"/>
          <w:kern w:val="2"/>
          <w:sz w:val="24"/>
          <w:szCs w:val="24"/>
          <w:lang w:val="en-US" w:eastAsia="zh-CN" w:bidi="ar-SA"/>
        </w:rPr>
        <w:t>，</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（中型企业、小型企业、微型企业）</w:t>
      </w:r>
      <w:r>
        <w:rPr>
          <w:rFonts w:hint="eastAsia" w:ascii="宋体" w:hAnsi="宋体" w:eastAsia="宋体" w:cs="Times New Roman"/>
          <w:kern w:val="2"/>
          <w:sz w:val="24"/>
          <w:szCs w:val="24"/>
          <w:lang w:val="en-US" w:eastAsia="zh-CN" w:bidi="ar-SA"/>
        </w:rPr>
        <w:t>,</w:t>
      </w:r>
    </w:p>
    <w:p>
      <w:pPr>
        <w:pStyle w:val="49"/>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bookmarkStart w:id="90" w:name="bookmark43"/>
      <w:bookmarkEnd w:id="90"/>
      <w:r>
        <w:rPr>
          <w:rFonts w:hint="eastAsia" w:cs="Times New Roman"/>
          <w:kern w:val="2"/>
          <w:sz w:val="24"/>
          <w:szCs w:val="24"/>
          <w:lang w:val="en-US" w:eastAsia="zh-CN" w:bidi="ar-SA"/>
        </w:rPr>
        <w:t>2、</w:t>
      </w:r>
      <w:r>
        <w:rPr>
          <w:rFonts w:hint="eastAsia" w:ascii="宋体" w:hAnsi="宋体" w:eastAsia="宋体" w:cs="Times New Roman"/>
          <w:kern w:val="2"/>
          <w:sz w:val="24"/>
          <w:szCs w:val="24"/>
          <w:u w:val="single"/>
          <w:lang w:val="en-US" w:eastAsia="zh-CN" w:bidi="ar-SA"/>
        </w:rPr>
        <w:t>（标的名称）</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（采购文件中明确的所属行业）</w:t>
      </w:r>
      <w:r>
        <w:rPr>
          <w:rFonts w:hint="eastAsia" w:ascii="宋体" w:hAnsi="宋体" w:eastAsia="宋体" w:cs="Times New Roman"/>
          <w:kern w:val="2"/>
          <w:sz w:val="24"/>
          <w:szCs w:val="24"/>
          <w:lang w:val="en-US" w:eastAsia="zh-CN" w:bidi="ar-SA"/>
        </w:rPr>
        <w:t>,承建（承接）企业为</w:t>
      </w:r>
      <w:r>
        <w:rPr>
          <w:rFonts w:hint="eastAsia" w:ascii="宋体" w:hAnsi="宋体" w:eastAsia="宋体" w:cs="Times New Roman"/>
          <w:kern w:val="2"/>
          <w:sz w:val="24"/>
          <w:szCs w:val="24"/>
          <w:u w:val="single"/>
          <w:lang w:val="en-US" w:eastAsia="zh-CN" w:bidi="ar-SA"/>
        </w:rPr>
        <w:t>（企业名称）</w:t>
      </w:r>
      <w:r>
        <w:rPr>
          <w:rFonts w:hint="eastAsia" w:ascii="宋体" w:hAnsi="宋体" w:eastAsia="宋体" w:cs="Times New Roman"/>
          <w:kern w:val="2"/>
          <w:sz w:val="24"/>
          <w:szCs w:val="24"/>
          <w:lang w:val="en-US" w:eastAsia="zh-CN" w:bidi="ar-SA"/>
        </w:rPr>
        <w:t>,从业人员</w:t>
      </w:r>
      <w:r>
        <w:rPr>
          <w:rFonts w:hint="eastAsia" w:ascii="宋体" w:hAnsi="宋体" w:eastAsia="宋体" w:cs="Times New Roman"/>
          <w:kern w:val="2"/>
          <w:sz w:val="24"/>
          <w:szCs w:val="24"/>
          <w:u w:val="single"/>
          <w:lang w:val="en-US" w:eastAsia="zh-CN" w:bidi="ar-SA"/>
        </w:rPr>
        <w:t xml:space="preserve"> </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人，营业收入为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万元，资产总额为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万元，属于</w:t>
      </w:r>
      <w:r>
        <w:rPr>
          <w:rFonts w:hint="eastAsia" w:ascii="宋体" w:hAnsi="宋体" w:eastAsia="宋体" w:cs="Times New Roman"/>
          <w:kern w:val="2"/>
          <w:sz w:val="24"/>
          <w:szCs w:val="24"/>
          <w:u w:val="single"/>
          <w:lang w:val="en-US" w:eastAsia="zh-CN" w:bidi="ar-SA"/>
        </w:rPr>
        <w:t>（中型企业、 小型企业、微型企</w:t>
      </w:r>
      <w:r>
        <w:rPr>
          <w:rFonts w:hint="eastAsia" w:ascii="宋体" w:hAnsi="宋体" w:eastAsia="宋体" w:cs="Times New Roman"/>
          <w:kern w:val="2"/>
          <w:sz w:val="24"/>
          <w:szCs w:val="24"/>
          <w:u w:val="single"/>
          <w:lang w:val="zh-CN" w:eastAsia="zh-CN" w:bidi="ar-SA"/>
        </w:rPr>
        <w:t>业）</w:t>
      </w:r>
      <w:r>
        <w:rPr>
          <w:rFonts w:hint="eastAsia" w:ascii="宋体" w:hAnsi="宋体" w:eastAsia="宋体" w:cs="Times New Roman"/>
          <w:kern w:val="2"/>
          <w:sz w:val="24"/>
          <w:szCs w:val="24"/>
          <w:lang w:val="zh-CN" w:eastAsia="zh-CN" w:bidi="ar-SA"/>
        </w:rPr>
        <w:t>,</w:t>
      </w:r>
    </w:p>
    <w:p>
      <w:pPr>
        <w:pStyle w:val="49"/>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以上企业，不属于大企业的分支机构，不存在控股股东为大企业的情形，也不存在与大企业的负责人为同一人的情形。</w:t>
      </w:r>
    </w:p>
    <w:p>
      <w:pPr>
        <w:pStyle w:val="49"/>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本企业对上述声明内容的真实性负责。如有虚假，将依 法承担相应责任。</w:t>
      </w:r>
    </w:p>
    <w:p>
      <w:pPr>
        <w:pStyle w:val="49"/>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企业名称（盖章）:</w:t>
      </w:r>
    </w:p>
    <w:p>
      <w:pPr>
        <w:pStyle w:val="49"/>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日期：</w:t>
      </w:r>
    </w:p>
    <w:p>
      <w:pPr>
        <w:pStyle w:val="50"/>
        <w:keepNext w:val="0"/>
        <w:keepLines w:val="0"/>
        <w:widowControl w:val="0"/>
        <w:shd w:val="clear" w:color="auto" w:fill="auto"/>
        <w:bidi w:val="0"/>
        <w:spacing w:before="0" w:after="0" w:line="534" w:lineRule="exact"/>
        <w:ind w:right="0"/>
        <w:jc w:val="left"/>
        <w:rPr>
          <w:rFonts w:hint="eastAsia" w:ascii="宋体" w:hAnsi="宋体" w:eastAsia="宋体" w:cs="Times New Roman"/>
          <w:kern w:val="2"/>
          <w:sz w:val="20"/>
          <w:szCs w:val="20"/>
          <w:lang w:val="en-US" w:eastAsia="zh-CN" w:bidi="ar-SA"/>
        </w:rPr>
      </w:pPr>
      <w:r>
        <w:rPr>
          <w:color w:val="000000"/>
          <w:spacing w:val="0"/>
          <w:w w:val="100"/>
          <w:position w:val="0"/>
          <w:sz w:val="21"/>
          <w:szCs w:val="21"/>
        </w:rPr>
        <w:t>从业人员、营业收入、资产总额填报上一年度数据，无上一年度数据的新成立企业可不填报</w:t>
      </w:r>
    </w:p>
    <w:p>
      <w:pPr>
        <w:spacing w:line="300" w:lineRule="auto"/>
        <w:ind w:firstLine="482" w:firstLineChars="200"/>
        <w:rPr>
          <w:rFonts w:hint="eastAsia" w:ascii="宋体" w:hAnsi="宋体" w:cs="宋体"/>
          <w:b/>
          <w:bCs/>
          <w:color w:val="auto"/>
          <w:sz w:val="24"/>
        </w:rPr>
      </w:pPr>
    </w:p>
    <w:p>
      <w:pPr>
        <w:rPr>
          <w:rFonts w:hint="eastAsia" w:ascii="宋体" w:hAnsi="宋体" w:cs="宋体"/>
          <w:b/>
          <w:bCs/>
          <w:color w:val="auto"/>
          <w:sz w:val="24"/>
        </w:rPr>
      </w:pPr>
      <w:bookmarkStart w:id="91" w:name="_Toc13534_WPSOffice_Level1"/>
      <w:r>
        <w:rPr>
          <w:rFonts w:hint="eastAsia" w:ascii="宋体" w:hAnsi="宋体" w:cs="宋体"/>
          <w:b/>
          <w:bCs/>
          <w:color w:val="auto"/>
          <w:sz w:val="24"/>
        </w:rPr>
        <w:t>注：</w:t>
      </w:r>
      <w:bookmarkEnd w:id="91"/>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pStyle w:val="17"/>
        <w:rPr>
          <w:rFonts w:hint="eastAsia" w:ascii="宋体" w:hAnsi="宋体" w:cs="宋体"/>
          <w:b/>
          <w:bCs/>
          <w:color w:val="auto"/>
          <w:sz w:val="24"/>
          <w:szCs w:val="24"/>
        </w:rPr>
      </w:pPr>
      <w:bookmarkStart w:id="92" w:name="_Toc16902_WPSOffice_Level1"/>
    </w:p>
    <w:p>
      <w:pPr>
        <w:spacing w:line="440" w:lineRule="exact"/>
        <w:rPr>
          <w:rFonts w:hint="eastAsia" w:ascii="宋体" w:hAnsi="宋体" w:cs="宋体"/>
          <w:b/>
          <w:bCs/>
          <w:color w:val="auto"/>
          <w:sz w:val="24"/>
          <w:szCs w:val="24"/>
        </w:rPr>
      </w:pPr>
    </w:p>
    <w:p>
      <w:pPr>
        <w:spacing w:line="440" w:lineRule="exact"/>
        <w:rPr>
          <w:rFonts w:hint="eastAsia" w:ascii="宋体" w:hAnsi="宋体" w:cs="宋体"/>
          <w:b/>
          <w:bCs/>
          <w:color w:val="auto"/>
          <w:sz w:val="24"/>
          <w:szCs w:val="24"/>
        </w:rPr>
      </w:pPr>
    </w:p>
    <w:p>
      <w:pPr>
        <w:spacing w:line="440" w:lineRule="exact"/>
        <w:rPr>
          <w:rFonts w:hint="eastAsia" w:ascii="宋体" w:hAnsi="宋体" w:cs="宋体"/>
          <w:b/>
          <w:bCs/>
          <w:color w:val="auto"/>
          <w:sz w:val="24"/>
          <w:szCs w:val="24"/>
        </w:rPr>
      </w:pPr>
      <w:r>
        <w:rPr>
          <w:rFonts w:hint="eastAsia" w:ascii="宋体" w:hAnsi="宋体" w:cs="宋体"/>
          <w:b/>
          <w:bCs/>
          <w:color w:val="auto"/>
          <w:sz w:val="24"/>
          <w:szCs w:val="24"/>
        </w:rPr>
        <w:t>附件：</w:t>
      </w:r>
      <w:bookmarkEnd w:id="92"/>
    </w:p>
    <w:p>
      <w:pPr>
        <w:spacing w:line="400" w:lineRule="exact"/>
        <w:jc w:val="center"/>
        <w:rPr>
          <w:rFonts w:hint="eastAsia" w:ascii="宋体" w:hAnsi="宋体" w:cs="宋体"/>
          <w:b/>
          <w:color w:val="auto"/>
          <w:sz w:val="28"/>
          <w:szCs w:val="28"/>
          <w:shd w:val="clear" w:color="auto" w:fill="FFFFFF"/>
        </w:rPr>
      </w:pPr>
      <w:bookmarkStart w:id="93"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93"/>
    </w:p>
    <w:p>
      <w:pPr>
        <w:adjustRightInd w:val="0"/>
        <w:snapToGrid w:val="0"/>
        <w:spacing w:line="360" w:lineRule="exact"/>
        <w:ind w:right="15" w:rightChars="7"/>
        <w:rPr>
          <w:rFonts w:hint="eastAsia" w:ascii="宋体" w:hAnsi="宋体" w:cs="宋体"/>
          <w:bCs/>
          <w:color w:val="auto"/>
          <w:shd w:val="clear" w:color="auto" w:fill="FFFFFF"/>
        </w:rPr>
      </w:pPr>
      <w:bookmarkStart w:id="94" w:name="_Toc3059_WPSOffice_Level1"/>
      <w:r>
        <w:rPr>
          <w:rFonts w:hint="eastAsia" w:ascii="宋体" w:hAnsi="宋体" w:cs="宋体"/>
          <w:bCs/>
          <w:color w:val="auto"/>
          <w:shd w:val="clear" w:color="auto" w:fill="FFFFFF"/>
        </w:rPr>
        <w:t>一、项目相关情况</w:t>
      </w:r>
      <w:bookmarkEnd w:id="94"/>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项目编号：</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供应商名称：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供应商联系地址：</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金额：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w:t>
      </w: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评审委员会名单：</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霍山县国投大厦（一隆路与霍山大道交叉口）</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霍山县国投大厦（一隆路与霍山大道交叉口）</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val="en-US" w:eastAsia="zh-CN"/>
        </w:rPr>
        <w:t>霍山县市场监督管理局</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95" w:name="_Toc21327_WPSOffice_Level1"/>
      <w:r>
        <w:rPr>
          <w:rFonts w:hint="eastAsia" w:ascii="宋体" w:hAnsi="宋体" w:cs="宋体"/>
          <w:bCs/>
          <w:color w:val="auto"/>
          <w:shd w:val="clear" w:color="auto" w:fill="FFFFFF"/>
        </w:rPr>
        <w:t>二、质疑提起的条件及不予受理的情形</w:t>
      </w:r>
      <w:bookmarkEnd w:id="95"/>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根据《中华人民共和国政府采购法》、《中华人民共和国政府采购法实施条例》、财政部《政府采购质疑和投诉办法》等法律法规，现将质疑提起的条件及不予受理的情形告知如下：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w:t>
      </w:r>
      <w:r>
        <w:rPr>
          <w:rFonts w:hint="eastAsia" w:ascii="宋体" w:hAnsi="宋体" w:cs="宋体"/>
          <w:bCs/>
          <w:color w:val="auto"/>
          <w:shd w:val="clear" w:color="auto" w:fill="FFFFFF"/>
          <w:lang w:eastAsia="zh-CN"/>
        </w:rPr>
        <w:t>响应文件</w:t>
      </w:r>
      <w:r>
        <w:rPr>
          <w:rFonts w:hint="eastAsia" w:ascii="宋体" w:hAnsi="宋体" w:cs="宋体"/>
          <w:bCs/>
          <w:color w:val="auto"/>
          <w:shd w:val="clear" w:color="auto" w:fill="FFFFFF"/>
        </w:rPr>
        <w:t>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96" w:name="_Toc17685_WPSOffice_Level1"/>
      <w:r>
        <w:rPr>
          <w:rFonts w:hint="eastAsia" w:ascii="宋体" w:hAnsi="宋体" w:cs="宋体"/>
          <w:bCs/>
          <w:color w:val="auto"/>
          <w:shd w:val="clear" w:color="auto" w:fill="FFFFFF"/>
        </w:rPr>
        <w:t>三、其他</w:t>
      </w:r>
      <w:bookmarkEnd w:id="96"/>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rFonts w:hint="eastAsia" w:ascii="宋体" w:hAnsi="宋体"/>
          <w:b/>
          <w:color w:val="auto"/>
          <w:sz w:val="24"/>
          <w:szCs w:val="28"/>
          <w:lang w:val="en-US" w:eastAsia="zh-CN"/>
        </w:rPr>
      </w:pPr>
      <w:bookmarkStart w:id="97" w:name="_Toc11536"/>
      <w:r>
        <w:rPr>
          <w:rFonts w:hint="eastAsia" w:ascii="宋体" w:hAnsi="宋体"/>
          <w:b/>
          <w:color w:val="auto"/>
          <w:sz w:val="24"/>
          <w:szCs w:val="28"/>
          <w:lang w:val="en-US" w:eastAsia="zh-CN"/>
        </w:rPr>
        <w:br w:type="page"/>
      </w:r>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default" w:ascii="宋体" w:hAnsi="宋体"/>
          <w:b/>
          <w:color w:val="auto"/>
          <w:sz w:val="24"/>
          <w:szCs w:val="28"/>
          <w:lang w:val="en-US" w:eastAsia="zh-CN"/>
        </w:rPr>
      </w:pPr>
      <w:r>
        <w:rPr>
          <w:rFonts w:hint="eastAsia" w:ascii="宋体" w:hAnsi="宋体"/>
          <w:b/>
          <w:color w:val="auto"/>
          <w:sz w:val="24"/>
          <w:szCs w:val="28"/>
          <w:lang w:val="en-US" w:eastAsia="zh-CN"/>
        </w:rPr>
        <w:t>附件十</w:t>
      </w:r>
      <w:bookmarkEnd w:id="97"/>
      <w:r>
        <w:rPr>
          <w:rFonts w:hint="eastAsia" w:ascii="宋体" w:hAnsi="宋体"/>
          <w:b/>
          <w:color w:val="auto"/>
          <w:sz w:val="24"/>
          <w:szCs w:val="28"/>
          <w:lang w:val="en-US" w:eastAsia="zh-CN"/>
        </w:rPr>
        <w:t>一</w:t>
      </w:r>
    </w:p>
    <w:p>
      <w:pPr>
        <w:pStyle w:val="8"/>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质疑供应商基本信息</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质疑项目基本情况</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质疑项目的编号：</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包号：</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采购文件获取日期：</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、质疑事项具体内容</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质疑事项1：</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质疑事项2</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、与质疑事项相关的质疑请求</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                   公章：</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8"/>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8"/>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8"/>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rPr>
          <w:rFonts w:hint="eastAsia"/>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pgSz w:w="11906" w:h="16838"/>
      <w:pgMar w:top="1134" w:right="1449" w:bottom="1134" w:left="1417" w:header="567"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方正仿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Helvetica">
    <w:panose1 w:val="020B0504020202030204"/>
    <w:charset w:val="00"/>
    <w:family w:val="auto"/>
    <w:pitch w:val="default"/>
    <w:sig w:usb0="00000007" w:usb1="00000000" w:usb2="00000000" w:usb3="00000000" w:csb0="00000093" w:csb1="00000000"/>
  </w:font>
  <w:font w:name="等线">
    <w:panose1 w:val="02010600030101010101"/>
    <w:charset w:val="86"/>
    <w:family w:val="auto"/>
    <w:pitch w:val="default"/>
    <w:sig w:usb0="A00002BF" w:usb1="38CF7CFA" w:usb2="00000016" w:usb3="00000000" w:csb0="0004000F" w:csb1="00000000"/>
  </w:font>
  <w:font w:name="方正小标宋简体">
    <w:altName w:val="方正舒体"/>
    <w:panose1 w:val="02010601030101010101"/>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13ACF5"/>
    <w:multiLevelType w:val="singleLevel"/>
    <w:tmpl w:val="C713ACF5"/>
    <w:lvl w:ilvl="0" w:tentative="0">
      <w:start w:val="1"/>
      <w:numFmt w:val="decimal"/>
      <w:suff w:val="nothing"/>
      <w:lvlText w:val="%1、"/>
      <w:lvlJc w:val="left"/>
      <w:pPr>
        <w:ind w:left="150"/>
      </w:pPr>
    </w:lvl>
  </w:abstractNum>
  <w:abstractNum w:abstractNumId="1">
    <w:nsid w:val="FCA2B36D"/>
    <w:multiLevelType w:val="singleLevel"/>
    <w:tmpl w:val="FCA2B36D"/>
    <w:lvl w:ilvl="0" w:tentative="0">
      <w:start w:val="1"/>
      <w:numFmt w:val="decimal"/>
      <w:suff w:val="nothing"/>
      <w:lvlText w:val="%1、"/>
      <w:lvlJc w:val="left"/>
    </w:lvl>
  </w:abstractNum>
  <w:abstractNum w:abstractNumId="2">
    <w:nsid w:val="6694F294"/>
    <w:multiLevelType w:val="singleLevel"/>
    <w:tmpl w:val="6694F294"/>
    <w:lvl w:ilvl="0" w:tentative="0">
      <w:start w:val="4"/>
      <w:numFmt w:val="chineseCounting"/>
      <w:suff w:val="nothing"/>
      <w:lvlText w:val="%1、"/>
      <w:lvlJc w:val="left"/>
      <w:rPr>
        <w:rFonts w:hint="eastAsia"/>
      </w:rPr>
    </w:lvl>
  </w:abstractNum>
  <w:abstractNum w:abstractNumId="3">
    <w:nsid w:val="77DC13F5"/>
    <w:multiLevelType w:val="singleLevel"/>
    <w:tmpl w:val="77DC13F5"/>
    <w:lvl w:ilvl="0" w:tentative="0">
      <w:start w:val="3"/>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847D88"/>
    <w:rsid w:val="00B03C56"/>
    <w:rsid w:val="00B17BC8"/>
    <w:rsid w:val="021B0238"/>
    <w:rsid w:val="02792B6C"/>
    <w:rsid w:val="02AA1EE6"/>
    <w:rsid w:val="02D6062C"/>
    <w:rsid w:val="02E515F7"/>
    <w:rsid w:val="03150F8F"/>
    <w:rsid w:val="049E2DCE"/>
    <w:rsid w:val="05033D45"/>
    <w:rsid w:val="05694966"/>
    <w:rsid w:val="059C0CBD"/>
    <w:rsid w:val="0644344B"/>
    <w:rsid w:val="065734CB"/>
    <w:rsid w:val="066160FD"/>
    <w:rsid w:val="06BE48F4"/>
    <w:rsid w:val="071C02A2"/>
    <w:rsid w:val="07500CD8"/>
    <w:rsid w:val="07640C17"/>
    <w:rsid w:val="076B107D"/>
    <w:rsid w:val="08626E29"/>
    <w:rsid w:val="088902E8"/>
    <w:rsid w:val="09F429FB"/>
    <w:rsid w:val="0A1332DE"/>
    <w:rsid w:val="0A337DC1"/>
    <w:rsid w:val="0A967446"/>
    <w:rsid w:val="0AD92462"/>
    <w:rsid w:val="0ADA7309"/>
    <w:rsid w:val="0AF952A0"/>
    <w:rsid w:val="0C1C1BA2"/>
    <w:rsid w:val="0C5D10F3"/>
    <w:rsid w:val="0C8B3F0F"/>
    <w:rsid w:val="0CB1489A"/>
    <w:rsid w:val="0CE51BA4"/>
    <w:rsid w:val="0D1D0C43"/>
    <w:rsid w:val="0D4A538B"/>
    <w:rsid w:val="0DA718AA"/>
    <w:rsid w:val="0E7B6D74"/>
    <w:rsid w:val="0EB23F58"/>
    <w:rsid w:val="0EC811A0"/>
    <w:rsid w:val="0ECB46E0"/>
    <w:rsid w:val="0F2B7E44"/>
    <w:rsid w:val="0F5A2EA7"/>
    <w:rsid w:val="11013491"/>
    <w:rsid w:val="117C2E11"/>
    <w:rsid w:val="12256160"/>
    <w:rsid w:val="13592465"/>
    <w:rsid w:val="14051CA6"/>
    <w:rsid w:val="1414601F"/>
    <w:rsid w:val="14255A7F"/>
    <w:rsid w:val="147737A7"/>
    <w:rsid w:val="14827BCA"/>
    <w:rsid w:val="15055C7F"/>
    <w:rsid w:val="15081ED3"/>
    <w:rsid w:val="15773C44"/>
    <w:rsid w:val="159267B6"/>
    <w:rsid w:val="161D1882"/>
    <w:rsid w:val="16C41FE1"/>
    <w:rsid w:val="16E90795"/>
    <w:rsid w:val="174E2B31"/>
    <w:rsid w:val="174F1F7C"/>
    <w:rsid w:val="18B06CB8"/>
    <w:rsid w:val="18FB5F6E"/>
    <w:rsid w:val="191D49AE"/>
    <w:rsid w:val="19A110E6"/>
    <w:rsid w:val="19BD767D"/>
    <w:rsid w:val="19E22D40"/>
    <w:rsid w:val="1A1D00D5"/>
    <w:rsid w:val="1A331B52"/>
    <w:rsid w:val="1A423C53"/>
    <w:rsid w:val="1B8850A8"/>
    <w:rsid w:val="1BD37DB2"/>
    <w:rsid w:val="1BD82076"/>
    <w:rsid w:val="1BF95358"/>
    <w:rsid w:val="1BFD7962"/>
    <w:rsid w:val="1C230B2D"/>
    <w:rsid w:val="1C7E28A8"/>
    <w:rsid w:val="1C996F6B"/>
    <w:rsid w:val="1CEF5655"/>
    <w:rsid w:val="1D16290A"/>
    <w:rsid w:val="1D217AE8"/>
    <w:rsid w:val="1D4A399E"/>
    <w:rsid w:val="1DC0444F"/>
    <w:rsid w:val="1E54325B"/>
    <w:rsid w:val="1F217B6B"/>
    <w:rsid w:val="1F305B4D"/>
    <w:rsid w:val="1FE443E7"/>
    <w:rsid w:val="20047356"/>
    <w:rsid w:val="20520EFE"/>
    <w:rsid w:val="215167E4"/>
    <w:rsid w:val="21D26F0C"/>
    <w:rsid w:val="21EA62EB"/>
    <w:rsid w:val="221377C9"/>
    <w:rsid w:val="221A7232"/>
    <w:rsid w:val="221B322D"/>
    <w:rsid w:val="22316A8B"/>
    <w:rsid w:val="22BE48E0"/>
    <w:rsid w:val="23146CA5"/>
    <w:rsid w:val="234A74A5"/>
    <w:rsid w:val="236C589C"/>
    <w:rsid w:val="249C4D10"/>
    <w:rsid w:val="252F4627"/>
    <w:rsid w:val="25656A25"/>
    <w:rsid w:val="25991012"/>
    <w:rsid w:val="25DF344B"/>
    <w:rsid w:val="260D2BCC"/>
    <w:rsid w:val="269B7E31"/>
    <w:rsid w:val="26E26F1B"/>
    <w:rsid w:val="26FF3DC4"/>
    <w:rsid w:val="2756117E"/>
    <w:rsid w:val="282C5FBE"/>
    <w:rsid w:val="283956A8"/>
    <w:rsid w:val="28B95567"/>
    <w:rsid w:val="297D3AB0"/>
    <w:rsid w:val="29D81534"/>
    <w:rsid w:val="2A5D4158"/>
    <w:rsid w:val="2A655185"/>
    <w:rsid w:val="2A987BB9"/>
    <w:rsid w:val="2AAD5454"/>
    <w:rsid w:val="2AE476F0"/>
    <w:rsid w:val="2B1C14C3"/>
    <w:rsid w:val="2BA25F45"/>
    <w:rsid w:val="2BB052E5"/>
    <w:rsid w:val="2C131622"/>
    <w:rsid w:val="2C1E7A1F"/>
    <w:rsid w:val="2D254D25"/>
    <w:rsid w:val="2DA03CE2"/>
    <w:rsid w:val="2DD01CB0"/>
    <w:rsid w:val="2DD57ECD"/>
    <w:rsid w:val="2E223573"/>
    <w:rsid w:val="2E485C02"/>
    <w:rsid w:val="2E812FF3"/>
    <w:rsid w:val="2ED51A6E"/>
    <w:rsid w:val="2F1C57A5"/>
    <w:rsid w:val="2FA7707A"/>
    <w:rsid w:val="30091271"/>
    <w:rsid w:val="30E913A6"/>
    <w:rsid w:val="315912AF"/>
    <w:rsid w:val="31AB79A4"/>
    <w:rsid w:val="31F9233C"/>
    <w:rsid w:val="32661595"/>
    <w:rsid w:val="3305611D"/>
    <w:rsid w:val="3328252A"/>
    <w:rsid w:val="33D44972"/>
    <w:rsid w:val="340E6C58"/>
    <w:rsid w:val="34D536C4"/>
    <w:rsid w:val="35680E1A"/>
    <w:rsid w:val="35EE6CA1"/>
    <w:rsid w:val="363F4FAA"/>
    <w:rsid w:val="36892C57"/>
    <w:rsid w:val="36955D99"/>
    <w:rsid w:val="37C5249A"/>
    <w:rsid w:val="38312E6C"/>
    <w:rsid w:val="38377AA2"/>
    <w:rsid w:val="38B45EFC"/>
    <w:rsid w:val="38CD16AE"/>
    <w:rsid w:val="38D036A4"/>
    <w:rsid w:val="38FC1F15"/>
    <w:rsid w:val="39792C93"/>
    <w:rsid w:val="398D0AC5"/>
    <w:rsid w:val="39E723D3"/>
    <w:rsid w:val="3A9369B8"/>
    <w:rsid w:val="3AE97D6B"/>
    <w:rsid w:val="3B8E3C6C"/>
    <w:rsid w:val="3B9C4230"/>
    <w:rsid w:val="3C1C5FDB"/>
    <w:rsid w:val="3C2B40B2"/>
    <w:rsid w:val="3C422011"/>
    <w:rsid w:val="3C967255"/>
    <w:rsid w:val="3CEF665D"/>
    <w:rsid w:val="3CF70FDA"/>
    <w:rsid w:val="3D457CC8"/>
    <w:rsid w:val="3D5C50E1"/>
    <w:rsid w:val="3E046DF3"/>
    <w:rsid w:val="3E9D780F"/>
    <w:rsid w:val="3EA632AC"/>
    <w:rsid w:val="3FE111C3"/>
    <w:rsid w:val="400A11D8"/>
    <w:rsid w:val="403E06F0"/>
    <w:rsid w:val="40B4502A"/>
    <w:rsid w:val="40C5008E"/>
    <w:rsid w:val="40FE59B1"/>
    <w:rsid w:val="41666DD5"/>
    <w:rsid w:val="41895983"/>
    <w:rsid w:val="419903CA"/>
    <w:rsid w:val="41DD49C0"/>
    <w:rsid w:val="42265CA1"/>
    <w:rsid w:val="42B2150D"/>
    <w:rsid w:val="42BC355E"/>
    <w:rsid w:val="431D644D"/>
    <w:rsid w:val="43A82E19"/>
    <w:rsid w:val="43DD6A08"/>
    <w:rsid w:val="44147686"/>
    <w:rsid w:val="442A0FF7"/>
    <w:rsid w:val="44595EFE"/>
    <w:rsid w:val="44A83992"/>
    <w:rsid w:val="455D6192"/>
    <w:rsid w:val="45FC1F89"/>
    <w:rsid w:val="46447AD0"/>
    <w:rsid w:val="4667667C"/>
    <w:rsid w:val="46F751BF"/>
    <w:rsid w:val="46FE1966"/>
    <w:rsid w:val="47AD1197"/>
    <w:rsid w:val="47E710FB"/>
    <w:rsid w:val="47ED349E"/>
    <w:rsid w:val="48D30C8F"/>
    <w:rsid w:val="48F93679"/>
    <w:rsid w:val="49151A34"/>
    <w:rsid w:val="493E0515"/>
    <w:rsid w:val="49485B51"/>
    <w:rsid w:val="49665DCB"/>
    <w:rsid w:val="49710222"/>
    <w:rsid w:val="49974E74"/>
    <w:rsid w:val="4A405D23"/>
    <w:rsid w:val="4A4D2829"/>
    <w:rsid w:val="4BF054CF"/>
    <w:rsid w:val="4CDF3954"/>
    <w:rsid w:val="4CE63047"/>
    <w:rsid w:val="4D18297E"/>
    <w:rsid w:val="4D634E6D"/>
    <w:rsid w:val="4D757618"/>
    <w:rsid w:val="4DD8672F"/>
    <w:rsid w:val="4DEC6549"/>
    <w:rsid w:val="4E126F73"/>
    <w:rsid w:val="4F1C43FC"/>
    <w:rsid w:val="4F490783"/>
    <w:rsid w:val="4F6D0B44"/>
    <w:rsid w:val="4F833E54"/>
    <w:rsid w:val="4F9010E9"/>
    <w:rsid w:val="50345C2D"/>
    <w:rsid w:val="50791011"/>
    <w:rsid w:val="50945CAA"/>
    <w:rsid w:val="50B46B12"/>
    <w:rsid w:val="50F473C0"/>
    <w:rsid w:val="51373F3D"/>
    <w:rsid w:val="51537C10"/>
    <w:rsid w:val="53A51F4E"/>
    <w:rsid w:val="540B018A"/>
    <w:rsid w:val="54A309A3"/>
    <w:rsid w:val="54B56A54"/>
    <w:rsid w:val="54D53CF9"/>
    <w:rsid w:val="552175DB"/>
    <w:rsid w:val="55581881"/>
    <w:rsid w:val="558001AF"/>
    <w:rsid w:val="55881C3C"/>
    <w:rsid w:val="559C563E"/>
    <w:rsid w:val="55FB7588"/>
    <w:rsid w:val="55FD58E3"/>
    <w:rsid w:val="570A07F9"/>
    <w:rsid w:val="573804ED"/>
    <w:rsid w:val="57474810"/>
    <w:rsid w:val="57562B24"/>
    <w:rsid w:val="575E648A"/>
    <w:rsid w:val="58070EAA"/>
    <w:rsid w:val="581B40F7"/>
    <w:rsid w:val="58565344"/>
    <w:rsid w:val="58695F8B"/>
    <w:rsid w:val="589543F5"/>
    <w:rsid w:val="589B2E3D"/>
    <w:rsid w:val="59952836"/>
    <w:rsid w:val="59E57AC2"/>
    <w:rsid w:val="5A9B3313"/>
    <w:rsid w:val="5AF22F7E"/>
    <w:rsid w:val="5BA07BB6"/>
    <w:rsid w:val="5BBE35F6"/>
    <w:rsid w:val="5BD501E8"/>
    <w:rsid w:val="5BEA4600"/>
    <w:rsid w:val="5C3E5A4E"/>
    <w:rsid w:val="5CA4442A"/>
    <w:rsid w:val="5CFA0810"/>
    <w:rsid w:val="5D273630"/>
    <w:rsid w:val="5D603CFB"/>
    <w:rsid w:val="5DAD1ECF"/>
    <w:rsid w:val="5DF16C05"/>
    <w:rsid w:val="5EB3743D"/>
    <w:rsid w:val="5EFB6C0F"/>
    <w:rsid w:val="5F2358F6"/>
    <w:rsid w:val="5F2B66BC"/>
    <w:rsid w:val="602418BF"/>
    <w:rsid w:val="61755069"/>
    <w:rsid w:val="618D0E1A"/>
    <w:rsid w:val="619C1CA6"/>
    <w:rsid w:val="62087795"/>
    <w:rsid w:val="62990BC5"/>
    <w:rsid w:val="629D1B22"/>
    <w:rsid w:val="630E6F66"/>
    <w:rsid w:val="63637DD7"/>
    <w:rsid w:val="639C65AB"/>
    <w:rsid w:val="63CE30A4"/>
    <w:rsid w:val="64655912"/>
    <w:rsid w:val="65502555"/>
    <w:rsid w:val="65771F5A"/>
    <w:rsid w:val="657F4878"/>
    <w:rsid w:val="66357CC3"/>
    <w:rsid w:val="668354D2"/>
    <w:rsid w:val="66D83D64"/>
    <w:rsid w:val="66F918C9"/>
    <w:rsid w:val="676F2D16"/>
    <w:rsid w:val="678154B0"/>
    <w:rsid w:val="67FB2AC4"/>
    <w:rsid w:val="68560087"/>
    <w:rsid w:val="68BA3798"/>
    <w:rsid w:val="690D0368"/>
    <w:rsid w:val="692F6410"/>
    <w:rsid w:val="69FF7CBD"/>
    <w:rsid w:val="6A47529D"/>
    <w:rsid w:val="6A5A6DA2"/>
    <w:rsid w:val="6AF61310"/>
    <w:rsid w:val="6B225547"/>
    <w:rsid w:val="6B413A50"/>
    <w:rsid w:val="6BEE750B"/>
    <w:rsid w:val="6C0040EC"/>
    <w:rsid w:val="6C640C01"/>
    <w:rsid w:val="6CC25408"/>
    <w:rsid w:val="6CD771B7"/>
    <w:rsid w:val="6D4E22D5"/>
    <w:rsid w:val="6DA52666"/>
    <w:rsid w:val="6DB0368A"/>
    <w:rsid w:val="6F24244B"/>
    <w:rsid w:val="6F5632F9"/>
    <w:rsid w:val="6F6D34BB"/>
    <w:rsid w:val="6FB45A58"/>
    <w:rsid w:val="6FDC2C2E"/>
    <w:rsid w:val="70AD37B3"/>
    <w:rsid w:val="70C9038E"/>
    <w:rsid w:val="73A60334"/>
    <w:rsid w:val="73D81B5D"/>
    <w:rsid w:val="741719F8"/>
    <w:rsid w:val="74832F2C"/>
    <w:rsid w:val="74C7644B"/>
    <w:rsid w:val="7557332E"/>
    <w:rsid w:val="75926BC3"/>
    <w:rsid w:val="75A576C7"/>
    <w:rsid w:val="76A1003E"/>
    <w:rsid w:val="7738442A"/>
    <w:rsid w:val="78397A44"/>
    <w:rsid w:val="789C2226"/>
    <w:rsid w:val="78EA0FC2"/>
    <w:rsid w:val="78F92F7D"/>
    <w:rsid w:val="7916292F"/>
    <w:rsid w:val="795B2256"/>
    <w:rsid w:val="79F628A4"/>
    <w:rsid w:val="7A1A522E"/>
    <w:rsid w:val="7A5A4B3D"/>
    <w:rsid w:val="7A686D7F"/>
    <w:rsid w:val="7AA81F8D"/>
    <w:rsid w:val="7B0A70F5"/>
    <w:rsid w:val="7C1203A8"/>
    <w:rsid w:val="7C3F2CC5"/>
    <w:rsid w:val="7D196BB9"/>
    <w:rsid w:val="7D6A6C42"/>
    <w:rsid w:val="7D8F0802"/>
    <w:rsid w:val="7E456548"/>
    <w:rsid w:val="7EF1633B"/>
    <w:rsid w:val="7F4A3B40"/>
    <w:rsid w:val="7F9B51B5"/>
    <w:rsid w:val="7FBA1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4">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5">
    <w:name w:val="heading 3"/>
    <w:basedOn w:val="1"/>
    <w:next w:val="1"/>
    <w:link w:val="43"/>
    <w:qFormat/>
    <w:uiPriority w:val="99"/>
    <w:pPr>
      <w:keepNext/>
      <w:keepLines/>
      <w:spacing w:before="260" w:after="260" w:line="416" w:lineRule="auto"/>
      <w:outlineLvl w:val="2"/>
    </w:pPr>
    <w:rPr>
      <w:b/>
      <w:bCs/>
      <w:sz w:val="32"/>
      <w:szCs w:val="32"/>
    </w:rPr>
  </w:style>
  <w:style w:type="character" w:default="1" w:styleId="21">
    <w:name w:val="Default Paragraph Font"/>
    <w:link w:val="22"/>
    <w:semiHidden/>
    <w:qFormat/>
    <w:uiPriority w:val="0"/>
    <w:rPr>
      <w:rFonts w:ascii="Tahoma" w:hAnsi="Tahoma" w:eastAsia="宋体" w:cs="Times New Roman"/>
      <w:sz w:val="24"/>
    </w:rPr>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line="590" w:lineRule="exact"/>
      <w:ind w:firstLine="880" w:firstLineChars="200"/>
    </w:pPr>
    <w:rPr>
      <w:rFonts w:eastAsia="方正仿宋_GBK"/>
    </w:rPr>
  </w:style>
  <w:style w:type="paragraph" w:styleId="6">
    <w:name w:val="Normal Indent"/>
    <w:basedOn w:val="1"/>
    <w:qFormat/>
    <w:uiPriority w:val="0"/>
    <w:pPr>
      <w:autoSpaceDE/>
      <w:autoSpaceDN/>
      <w:adjustRightInd/>
      <w:ind w:firstLine="420"/>
    </w:pPr>
    <w:rPr>
      <w:color w:val="auto"/>
      <w:kern w:val="2"/>
      <w:szCs w:val="20"/>
    </w:rPr>
  </w:style>
  <w:style w:type="paragraph" w:styleId="7">
    <w:name w:val="Body Text"/>
    <w:basedOn w:val="1"/>
    <w:next w:val="8"/>
    <w:qFormat/>
    <w:uiPriority w:val="99"/>
    <w:pPr>
      <w:spacing w:after="120"/>
    </w:pPr>
    <w:rPr>
      <w:szCs w:val="24"/>
    </w:rPr>
  </w:style>
  <w:style w:type="paragraph" w:customStyle="1" w:styleId="8">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9">
    <w:name w:val="Body Text Indent"/>
    <w:basedOn w:val="1"/>
    <w:next w:val="10"/>
    <w:unhideWhenUsed/>
    <w:qFormat/>
    <w:uiPriority w:val="0"/>
    <w:pPr>
      <w:ind w:left="420" w:leftChars="200"/>
    </w:pPr>
  </w:style>
  <w:style w:type="paragraph" w:styleId="10">
    <w:name w:val="envelope return"/>
    <w:basedOn w:val="1"/>
    <w:unhideWhenUsed/>
    <w:qFormat/>
    <w:uiPriority w:val="99"/>
    <w:pPr>
      <w:snapToGrid w:val="0"/>
      <w:spacing w:line="360" w:lineRule="auto"/>
    </w:pPr>
    <w:rPr>
      <w:rFonts w:ascii="Arial" w:hAnsi="Arial" w:cs="Arial"/>
    </w:rPr>
  </w:style>
  <w:style w:type="paragraph" w:styleId="11">
    <w:name w:val="Block Text"/>
    <w:basedOn w:val="1"/>
    <w:qFormat/>
    <w:uiPriority w:val="0"/>
    <w:pPr>
      <w:spacing w:line="300" w:lineRule="auto"/>
      <w:ind w:left="29" w:leftChars="12" w:right="6" w:firstLine="560" w:firstLineChars="200"/>
      <w:jc w:val="both"/>
    </w:pPr>
    <w:rPr>
      <w:rFonts w:ascii="Times New Roman"/>
      <w:sz w:val="28"/>
    </w:rPr>
  </w:style>
  <w:style w:type="paragraph" w:styleId="12">
    <w:name w:val="Plain Text"/>
    <w:basedOn w:val="1"/>
    <w:qFormat/>
    <w:uiPriority w:val="99"/>
    <w:rPr>
      <w:rFonts w:ascii="宋体" w:hAnsi="Courier New"/>
      <w:szCs w:val="22"/>
    </w:rPr>
  </w:style>
  <w:style w:type="paragraph" w:styleId="13">
    <w:name w:val="Date"/>
    <w:basedOn w:val="1"/>
    <w:next w:val="1"/>
    <w:qFormat/>
    <w:uiPriority w:val="99"/>
    <w:rPr>
      <w:rFonts w:ascii="Arial" w:hAnsi="Arial" w:eastAsia="楷体_GB2312"/>
      <w:sz w:val="28"/>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7">
    <w:name w:val="Body Text First Indent"/>
    <w:basedOn w:val="7"/>
    <w:qFormat/>
    <w:uiPriority w:val="0"/>
    <w:pPr>
      <w:spacing w:line="400" w:lineRule="atLeast"/>
      <w:ind w:firstLine="426"/>
    </w:pPr>
    <w:rPr>
      <w:rFonts w:ascii="Times New Roman" w:hAnsi="Times New Roman"/>
      <w:sz w:val="24"/>
      <w:szCs w:val="20"/>
    </w:rPr>
  </w:style>
  <w:style w:type="paragraph" w:styleId="18">
    <w:name w:val="Body Text First Indent 2"/>
    <w:basedOn w:val="9"/>
    <w:next w:val="1"/>
    <w:qFormat/>
    <w:uiPriority w:val="0"/>
    <w:pPr>
      <w:spacing w:line="360" w:lineRule="auto"/>
      <w:jc w:val="left"/>
    </w:pPr>
    <w:rPr>
      <w:rFonts w:cs="宋体"/>
      <w:sz w:val="28"/>
      <w:szCs w:val="28"/>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Char Char Char Char"/>
    <w:basedOn w:val="1"/>
    <w:next w:val="1"/>
    <w:link w:val="21"/>
    <w:qFormat/>
    <w:uiPriority w:val="0"/>
    <w:rPr>
      <w:rFonts w:ascii="Tahoma" w:hAnsi="Tahoma" w:eastAsia="宋体" w:cs="Times New Roman"/>
      <w:sz w:val="24"/>
    </w:rPr>
  </w:style>
  <w:style w:type="character" w:styleId="23">
    <w:name w:val="Strong"/>
    <w:basedOn w:val="21"/>
    <w:qFormat/>
    <w:uiPriority w:val="0"/>
  </w:style>
  <w:style w:type="character" w:styleId="24">
    <w:name w:val="page number"/>
    <w:basedOn w:val="21"/>
    <w:qFormat/>
    <w:uiPriority w:val="0"/>
  </w:style>
  <w:style w:type="character" w:styleId="25">
    <w:name w:val="FollowedHyperlink"/>
    <w:basedOn w:val="21"/>
    <w:qFormat/>
    <w:uiPriority w:val="0"/>
    <w:rPr>
      <w:color w:val="800080"/>
      <w:u w:val="none"/>
    </w:rPr>
  </w:style>
  <w:style w:type="character" w:styleId="26">
    <w:name w:val="Emphasis"/>
    <w:basedOn w:val="21"/>
    <w:qFormat/>
    <w:uiPriority w:val="0"/>
  </w:style>
  <w:style w:type="character" w:styleId="27">
    <w:name w:val="HTML Definition"/>
    <w:basedOn w:val="21"/>
    <w:qFormat/>
    <w:uiPriority w:val="0"/>
  </w:style>
  <w:style w:type="character" w:styleId="28">
    <w:name w:val="HTML Typewriter"/>
    <w:basedOn w:val="21"/>
    <w:qFormat/>
    <w:uiPriority w:val="0"/>
    <w:rPr>
      <w:rFonts w:ascii="monospace" w:hAnsi="monospace" w:eastAsia="monospace" w:cs="monospace"/>
      <w:sz w:val="20"/>
    </w:rPr>
  </w:style>
  <w:style w:type="character" w:styleId="29">
    <w:name w:val="HTML Acronym"/>
    <w:basedOn w:val="21"/>
    <w:qFormat/>
    <w:uiPriority w:val="0"/>
  </w:style>
  <w:style w:type="character" w:styleId="30">
    <w:name w:val="HTML Variable"/>
    <w:basedOn w:val="21"/>
    <w:qFormat/>
    <w:uiPriority w:val="0"/>
  </w:style>
  <w:style w:type="character" w:styleId="31">
    <w:name w:val="Hyperlink"/>
    <w:qFormat/>
    <w:uiPriority w:val="0"/>
    <w:rPr>
      <w:color w:val="0000FF"/>
      <w:u w:val="single"/>
    </w:rPr>
  </w:style>
  <w:style w:type="character" w:styleId="32">
    <w:name w:val="HTML Code"/>
    <w:basedOn w:val="21"/>
    <w:qFormat/>
    <w:uiPriority w:val="0"/>
    <w:rPr>
      <w:rFonts w:hint="default" w:ascii="monospace" w:hAnsi="monospace" w:eastAsia="monospace" w:cs="monospace"/>
      <w:sz w:val="20"/>
    </w:rPr>
  </w:style>
  <w:style w:type="character" w:styleId="33">
    <w:name w:val="HTML Cite"/>
    <w:basedOn w:val="21"/>
    <w:qFormat/>
    <w:uiPriority w:val="0"/>
  </w:style>
  <w:style w:type="character" w:styleId="34">
    <w:name w:val="HTML Keyboard"/>
    <w:basedOn w:val="21"/>
    <w:qFormat/>
    <w:uiPriority w:val="0"/>
    <w:rPr>
      <w:rFonts w:hint="default" w:ascii="monospace" w:hAnsi="monospace" w:eastAsia="monospace" w:cs="monospace"/>
      <w:sz w:val="20"/>
    </w:rPr>
  </w:style>
  <w:style w:type="character" w:styleId="35">
    <w:name w:val="HTML Sample"/>
    <w:basedOn w:val="21"/>
    <w:qFormat/>
    <w:uiPriority w:val="0"/>
    <w:rPr>
      <w:rFonts w:hint="default" w:ascii="monospace" w:hAnsi="monospace" w:eastAsia="monospace" w:cs="monospace"/>
    </w:rPr>
  </w:style>
  <w:style w:type="paragraph" w:customStyle="1" w:styleId="36">
    <w:name w:val="BodyText2"/>
    <w:basedOn w:val="1"/>
    <w:qFormat/>
    <w:uiPriority w:val="0"/>
    <w:pPr>
      <w:jc w:val="both"/>
      <w:textAlignment w:val="baseline"/>
    </w:pPr>
    <w:rPr>
      <w:rFonts w:ascii="仿宋_GB2312" w:hAnsi="Times New Roman" w:eastAsia="仿宋_GB2312"/>
      <w:b/>
      <w:kern w:val="2"/>
      <w:sz w:val="24"/>
      <w:szCs w:val="20"/>
      <w:lang w:val="en-US" w:eastAsia="zh-CN" w:bidi="ar-SA"/>
    </w:rPr>
  </w:style>
  <w:style w:type="paragraph" w:customStyle="1" w:styleId="37">
    <w:name w:val="WPSOffice手动目录 1"/>
    <w:qFormat/>
    <w:uiPriority w:val="0"/>
    <w:pPr>
      <w:ind w:leftChars="0"/>
    </w:pPr>
    <w:rPr>
      <w:rFonts w:ascii="Times New Roman" w:hAnsi="Times New Roman" w:eastAsia="宋体" w:cs="Times New Roman"/>
      <w:sz w:val="20"/>
      <w:szCs w:val="20"/>
    </w:rPr>
  </w:style>
  <w:style w:type="paragraph" w:customStyle="1" w:styleId="38">
    <w:name w:val="D&amp;L"/>
    <w:basedOn w:val="15"/>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9">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40">
    <w:name w:val="Char"/>
    <w:basedOn w:val="1"/>
    <w:qFormat/>
    <w:uiPriority w:val="99"/>
    <w:rPr>
      <w:rFonts w:ascii="Tahoma" w:hAnsi="Tahoma"/>
      <w:sz w:val="24"/>
    </w:rPr>
  </w:style>
  <w:style w:type="paragraph" w:customStyle="1" w:styleId="41">
    <w:name w:val="样式 标题 2 + 宋体 五号 行距: 单倍行距"/>
    <w:basedOn w:val="4"/>
    <w:qFormat/>
    <w:uiPriority w:val="99"/>
    <w:pPr>
      <w:spacing w:line="240" w:lineRule="auto"/>
    </w:pPr>
    <w:rPr>
      <w:rFonts w:ascii="宋体" w:hAnsi="宋体" w:eastAsia="宋体"/>
      <w:sz w:val="21"/>
    </w:rPr>
  </w:style>
  <w:style w:type="paragraph" w:customStyle="1" w:styleId="42">
    <w:name w:val="Char Char Char Char Char Char Char1 Char"/>
    <w:basedOn w:val="1"/>
    <w:qFormat/>
    <w:uiPriority w:val="99"/>
    <w:rPr>
      <w:rFonts w:ascii="Tahoma" w:hAnsi="Tahoma"/>
      <w:sz w:val="24"/>
    </w:rPr>
  </w:style>
  <w:style w:type="character" w:customStyle="1" w:styleId="43">
    <w:name w:val="标题 3 Char"/>
    <w:basedOn w:val="21"/>
    <w:link w:val="5"/>
    <w:qFormat/>
    <w:locked/>
    <w:uiPriority w:val="99"/>
    <w:rPr>
      <w:b/>
      <w:bCs/>
      <w:sz w:val="32"/>
      <w:szCs w:val="32"/>
    </w:rPr>
  </w:style>
  <w:style w:type="paragraph" w:customStyle="1" w:styleId="44">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5">
    <w:name w:val="List Paragraph"/>
    <w:basedOn w:val="1"/>
    <w:unhideWhenUsed/>
    <w:qFormat/>
    <w:uiPriority w:val="99"/>
    <w:pPr>
      <w:ind w:firstLine="420" w:firstLineChars="200"/>
    </w:pPr>
    <w:rPr>
      <w:rFonts w:ascii="Calibri" w:hAnsi="Calibri"/>
      <w:szCs w:val="22"/>
    </w:rPr>
  </w:style>
  <w:style w:type="paragraph" w:customStyle="1" w:styleId="46">
    <w:name w:val="Table Paragraph"/>
    <w:basedOn w:val="1"/>
    <w:qFormat/>
    <w:uiPriority w:val="1"/>
  </w:style>
  <w:style w:type="paragraph" w:customStyle="1" w:styleId="47">
    <w:name w:val="_Style 1"/>
    <w:basedOn w:val="1"/>
    <w:qFormat/>
    <w:uiPriority w:val="0"/>
    <w:pPr>
      <w:ind w:firstLine="420" w:firstLineChars="200"/>
    </w:pPr>
    <w:rPr>
      <w:rFonts w:ascii="Calibri" w:hAnsi="Calibri"/>
      <w:szCs w:val="22"/>
    </w:rPr>
  </w:style>
  <w:style w:type="paragraph" w:customStyle="1" w:styleId="48">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9">
    <w:name w:val="Heading #3|1"/>
    <w:basedOn w:val="1"/>
    <w:qFormat/>
    <w:uiPriority w:val="0"/>
    <w:pPr>
      <w:spacing w:after="650"/>
      <w:jc w:val="center"/>
      <w:outlineLvl w:val="2"/>
    </w:pPr>
    <w:rPr>
      <w:rFonts w:ascii="宋体" w:hAnsi="宋体" w:cs="宋体"/>
      <w:sz w:val="40"/>
      <w:szCs w:val="40"/>
      <w:lang w:val="zh-TW" w:eastAsia="zh-TW" w:bidi="zh-TW"/>
    </w:rPr>
  </w:style>
  <w:style w:type="paragraph" w:customStyle="1" w:styleId="50">
    <w:name w:val="Body text|1"/>
    <w:basedOn w:val="1"/>
    <w:qFormat/>
    <w:uiPriority w:val="0"/>
    <w:pPr>
      <w:spacing w:line="394" w:lineRule="auto"/>
      <w:ind w:firstLine="400"/>
    </w:pPr>
    <w:rPr>
      <w:rFonts w:ascii="宋体" w:hAnsi="宋体" w:cs="宋体"/>
      <w:sz w:val="28"/>
      <w:szCs w:val="28"/>
      <w:lang w:val="zh-TW" w:eastAsia="zh-TW" w:bidi="zh-TW"/>
    </w:rPr>
  </w:style>
  <w:style w:type="character" w:customStyle="1" w:styleId="51">
    <w:name w:val="font41"/>
    <w:basedOn w:val="21"/>
    <w:qFormat/>
    <w:uiPriority w:val="0"/>
    <w:rPr>
      <w:rFonts w:hint="default" w:ascii="Arial" w:hAnsi="Arial" w:cs="Arial"/>
      <w:color w:val="000000"/>
      <w:sz w:val="20"/>
      <w:szCs w:val="20"/>
      <w:u w:val="none"/>
    </w:rPr>
  </w:style>
  <w:style w:type="character" w:customStyle="1" w:styleId="52">
    <w:name w:val="font11"/>
    <w:basedOn w:val="21"/>
    <w:qFormat/>
    <w:uiPriority w:val="0"/>
    <w:rPr>
      <w:rFonts w:hint="eastAsia" w:ascii="宋体" w:hAnsi="宋体" w:eastAsia="宋体" w:cs="宋体"/>
      <w:color w:val="000000"/>
      <w:sz w:val="20"/>
      <w:szCs w:val="20"/>
      <w:u w:val="none"/>
    </w:rPr>
  </w:style>
  <w:style w:type="character" w:customStyle="1" w:styleId="53">
    <w:name w:val="font71"/>
    <w:basedOn w:val="21"/>
    <w:qFormat/>
    <w:uiPriority w:val="0"/>
    <w:rPr>
      <w:rFonts w:hint="eastAsia" w:ascii="宋体" w:hAnsi="宋体" w:eastAsia="宋体" w:cs="宋体"/>
      <w:color w:val="000000"/>
      <w:sz w:val="22"/>
      <w:szCs w:val="22"/>
      <w:u w:val="none"/>
    </w:rPr>
  </w:style>
  <w:style w:type="character" w:customStyle="1" w:styleId="54">
    <w:name w:val="font31"/>
    <w:basedOn w:val="21"/>
    <w:qFormat/>
    <w:uiPriority w:val="0"/>
    <w:rPr>
      <w:rFonts w:hint="eastAsia" w:ascii="宋体" w:hAnsi="宋体" w:eastAsia="宋体" w:cs="宋体"/>
      <w:color w:val="000000"/>
      <w:sz w:val="22"/>
      <w:szCs w:val="22"/>
      <w:u w:val="none"/>
    </w:rPr>
  </w:style>
  <w:style w:type="character" w:customStyle="1" w:styleId="55">
    <w:name w:val="font01"/>
    <w:basedOn w:val="21"/>
    <w:qFormat/>
    <w:uiPriority w:val="0"/>
    <w:rPr>
      <w:rFonts w:ascii="Helvetica" w:hAnsi="Helvetica" w:eastAsia="Helvetica" w:cs="Helvetica"/>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13162</Words>
  <Characters>13879</Characters>
  <Lines>0</Lines>
  <Paragraphs>0</Paragraphs>
  <TotalTime>7</TotalTime>
  <ScaleCrop>false</ScaleCrop>
  <LinksUpToDate>false</LinksUpToDate>
  <CharactersWithSpaces>14897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cp:lastModifiedBy>
  <cp:lastPrinted>2022-01-17T07:44:00Z</cp:lastPrinted>
  <dcterms:modified xsi:type="dcterms:W3CDTF">2022-03-29T01:22:34Z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C7355D02CC144AE9BE3D5B8B7B0F5A37</vt:lpwstr>
  </property>
</Properties>
</file>