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highlight w:val="none"/>
          <w:lang w:val="en-US" w:eastAsia="zh-CN"/>
        </w:rPr>
      </w:pPr>
    </w:p>
    <w:p>
      <w:pPr>
        <w:pStyle w:val="2"/>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highlight w:val="none"/>
          <w:lang w:val="en-US"/>
        </w:rPr>
      </w:pPr>
      <w:r>
        <w:rPr>
          <w:rFonts w:hint="eastAsia" w:ascii="宋体" w:hAnsi="宋体"/>
          <w:b/>
          <w:bCs/>
          <w:color w:val="auto"/>
          <w:sz w:val="52"/>
          <w:szCs w:val="52"/>
          <w:highlight w:val="none"/>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7"/>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bCs/>
          <w:color w:val="auto"/>
          <w:spacing w:val="0"/>
          <w:kern w:val="0"/>
          <w:sz w:val="30"/>
          <w:szCs w:val="30"/>
          <w:highlight w:val="none"/>
          <w:lang w:val="en-US" w:eastAsia="zh-CN" w:bidi="ar-SA"/>
        </w:rPr>
        <w:t>筑圣公司2022年度集采——水泥采购需求（第二批次）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DBSZS-2022-030</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二月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六、投标人对截止时间及开标时间等安排如有异议，请在</w:t>
      </w:r>
      <w:r>
        <w:rPr>
          <w:rFonts w:hint="eastAsia" w:ascii="宋体" w:hAnsi="宋体" w:cs="宋体"/>
          <w:color w:val="000000"/>
          <w:szCs w:val="21"/>
          <w:highlight w:val="none"/>
          <w:lang w:eastAsia="zh-CN"/>
        </w:rPr>
        <w:t>响应文件递交截止时间</w:t>
      </w:r>
      <w:r>
        <w:rPr>
          <w:rFonts w:hint="eastAsia" w:ascii="宋体" w:hAnsi="宋体" w:cs="宋体"/>
          <w:color w:val="000000"/>
          <w:szCs w:val="21"/>
          <w:highlight w:val="none"/>
          <w:lang w:val="en-US" w:eastAsia="zh-CN"/>
        </w:rPr>
        <w:t>2</w:t>
      </w:r>
      <w:r>
        <w:rPr>
          <w:rFonts w:hint="eastAsia" w:ascii="宋体" w:hAnsi="宋体" w:eastAsia="宋体" w:cs="宋体"/>
          <w:color w:val="000000"/>
          <w:szCs w:val="21"/>
          <w:highlight w:val="none"/>
        </w:rPr>
        <w:t>天前，以书面形式告知</w:t>
      </w:r>
      <w:r>
        <w:rPr>
          <w:rFonts w:hint="eastAsia" w:ascii="宋体" w:hAnsi="宋体" w:eastAsia="宋体" w:cs="宋体"/>
          <w:color w:val="000000"/>
          <w:szCs w:val="21"/>
          <w:highlight w:val="none"/>
          <w:lang w:eastAsia="zh-CN"/>
        </w:rPr>
        <w:t>本公司</w:t>
      </w:r>
      <w:r>
        <w:rPr>
          <w:rFonts w:hint="eastAsia" w:ascii="宋体" w:hAnsi="宋体" w:eastAsia="宋体" w:cs="宋体"/>
          <w:color w:val="000000"/>
          <w:szCs w:val="21"/>
          <w:highlight w:val="none"/>
        </w:rPr>
        <w:t>并说明原因，如未提出异议的，视同默认</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7"/>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1</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bookmarkStart w:id="4" w:name="_Toc16484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fldChar w:fldCharType="end"/>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5" w:name="_Toc4288_WPSOffice_Level1Page"/>
      <w:r>
        <w:rPr>
          <w:rFonts w:hint="eastAsia" w:ascii="宋体" w:hAnsi="宋体" w:eastAsia="宋体" w:cs="宋体"/>
          <w:color w:val="auto"/>
          <w:sz w:val="28"/>
          <w:szCs w:val="28"/>
          <w:highlight w:val="none"/>
        </w:rPr>
        <w:t>1</w:t>
      </w:r>
      <w:bookmarkEnd w:id="5"/>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highlight w:val="none"/>
          <w:shd w:val="clear" w:color="auto" w:fill="FFFFFF"/>
          <w:lang w:eastAsia="zh-CN"/>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6" w:name="_Toc14824_WPSOffice_Level1"/>
      <w:r>
        <w:rPr>
          <w:rFonts w:hint="eastAsia" w:ascii="宋体" w:hAnsi="宋体" w:cs="宋体"/>
          <w:b/>
          <w:bCs/>
          <w:color w:val="auto"/>
          <w:kern w:val="0"/>
          <w:sz w:val="30"/>
          <w:szCs w:val="30"/>
          <w:highlight w:val="none"/>
          <w:lang w:val="en-US" w:eastAsia="zh-CN" w:bidi="ar-SA"/>
        </w:rPr>
        <w:t>筑圣公司2022年度集采——水泥采购需求（第二批次）</w:t>
      </w:r>
      <w:r>
        <w:rPr>
          <w:rFonts w:hint="eastAsia" w:ascii="宋体" w:hAnsi="宋体" w:eastAsia="宋体" w:cs="宋体"/>
          <w:b/>
          <w:bCs/>
          <w:color w:val="auto"/>
          <w:kern w:val="0"/>
          <w:sz w:val="30"/>
          <w:szCs w:val="30"/>
          <w:highlight w:val="none"/>
          <w:lang w:val="en-US" w:eastAsia="zh-CN" w:bidi="ar-SA"/>
        </w:rPr>
        <w:t>询价公告</w:t>
      </w:r>
      <w:bookmarkEnd w:id="6"/>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筑圣公司2022年度集采——水泥采购需求（第二批次）</w:t>
      </w:r>
      <w:r>
        <w:rPr>
          <w:rFonts w:hint="eastAsia" w:ascii="宋体" w:hAnsi="宋体" w:cs="宋体"/>
          <w:i w:val="0"/>
          <w:caps w:val="0"/>
          <w:color w:val="auto"/>
          <w:spacing w:val="0"/>
          <w:sz w:val="21"/>
          <w:szCs w:val="21"/>
          <w:highlight w:val="none"/>
          <w:shd w:val="clear" w:color="auto" w:fill="FFFFFF"/>
          <w:lang w:val="en-US" w:eastAsia="zh-CN"/>
        </w:rPr>
        <w:t>，根据《国有企业采购操作规范》和《安徽大别山国投集团招标采购制度》相关规定，经集团审批后本项目采用询价方式采购，欢迎符合条件的</w:t>
      </w:r>
      <w:r>
        <w:rPr>
          <w:rFonts w:hint="eastAsia" w:ascii="宋体" w:hAnsi="宋体" w:cs="宋体"/>
          <w:b w:val="0"/>
          <w:bCs w:val="0"/>
          <w:i w:val="0"/>
          <w:caps w:val="0"/>
          <w:color w:val="auto"/>
          <w:spacing w:val="0"/>
          <w:sz w:val="21"/>
          <w:szCs w:val="21"/>
          <w:highlight w:val="none"/>
          <w:shd w:val="clear" w:color="auto" w:fill="FFFFFF"/>
          <w:lang w:val="en-US" w:eastAsia="zh-CN"/>
        </w:rPr>
        <w:t>国</w:t>
      </w:r>
      <w:r>
        <w:rPr>
          <w:rFonts w:hint="eastAsia" w:ascii="宋体" w:hAnsi="宋体" w:cs="宋体"/>
          <w:i w:val="0"/>
          <w:caps w:val="0"/>
          <w:color w:val="auto"/>
          <w:spacing w:val="0"/>
          <w:sz w:val="21"/>
          <w:szCs w:val="21"/>
          <w:highlight w:val="none"/>
          <w:shd w:val="clear" w:color="auto" w:fill="FFFFFF"/>
          <w:lang w:val="en-US" w:eastAsia="zh-CN"/>
        </w:rPr>
        <w:t>内的供应商参加。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筑圣公司2022年度集采——水泥采购需求（第二批次）</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DBSZS-2022-030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bookmarkStart w:id="83" w:name="_GoBack"/>
      <w:bookmarkEnd w:id="83"/>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eastAsia="zh-CN"/>
        </w:rPr>
        <w:t>约</w:t>
      </w:r>
      <w:r>
        <w:rPr>
          <w:rFonts w:hint="eastAsia" w:ascii="宋体" w:hAnsi="宋体" w:cs="宋体"/>
          <w:i w:val="0"/>
          <w:caps w:val="0"/>
          <w:color w:val="auto"/>
          <w:spacing w:val="0"/>
          <w:sz w:val="21"/>
          <w:szCs w:val="21"/>
          <w:highlight w:val="none"/>
          <w:shd w:val="clear" w:color="auto" w:fill="FFFFFF"/>
          <w:lang w:val="en-US" w:eastAsia="zh-CN"/>
        </w:rPr>
        <w:t>750000.00元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本项目采用水泥厂挂牌价加运费方式报价，供应商依据采购人提供的品牌与规格进行报价，运输、税金等其他费用一并包含在响应报价中（水泥品牌：海螺水泥、南方水泥；水泥型号：袋装32.5、散装32.5、袋装42.5、散装42.5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服务</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olor w:val="000000"/>
          <w:sz w:val="21"/>
          <w:szCs w:val="21"/>
          <w:highlight w:val="none"/>
          <w:lang w:eastAsia="zh-CN"/>
        </w:rPr>
        <w:t>采购服务期为</w:t>
      </w:r>
      <w:r>
        <w:rPr>
          <w:rFonts w:hint="eastAsia" w:ascii="宋体" w:hAnsi="宋体"/>
          <w:color w:val="000000"/>
          <w:sz w:val="21"/>
          <w:szCs w:val="21"/>
          <w:highlight w:val="none"/>
          <w:lang w:val="en-US" w:eastAsia="zh-CN"/>
        </w:rPr>
        <w:t>1</w:t>
      </w:r>
      <w:r>
        <w:rPr>
          <w:rFonts w:hint="eastAsia" w:ascii="宋体" w:hAnsi="宋体"/>
          <w:color w:val="000000"/>
          <w:sz w:val="21"/>
          <w:szCs w:val="21"/>
          <w:highlight w:val="none"/>
          <w:lang w:eastAsia="zh-CN"/>
        </w:rPr>
        <w:t>年（至2022年12月31日）。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1680" w:leftChars="200" w:right="0" w:rightChars="0" w:hanging="1260" w:hangingChars="600"/>
        <w:jc w:val="left"/>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s="宋体"/>
          <w:i w:val="0"/>
          <w:caps w:val="0"/>
          <w:color w:val="auto"/>
          <w:spacing w:val="0"/>
          <w:sz w:val="21"/>
          <w:szCs w:val="21"/>
          <w:highlight w:val="none"/>
          <w:shd w:val="clear" w:color="auto" w:fill="FFFFFF"/>
          <w:lang w:eastAsia="zh-CN"/>
        </w:rPr>
        <w:t>筑圣公司2022年度集采——水泥采购需求（第二批次），采购预算总金额约</w:t>
      </w:r>
      <w:r>
        <w:rPr>
          <w:rFonts w:hint="eastAsia" w:ascii="宋体" w:hAnsi="宋体" w:cs="宋体"/>
          <w:i w:val="0"/>
          <w:caps w:val="0"/>
          <w:color w:val="auto"/>
          <w:spacing w:val="0"/>
          <w:sz w:val="21"/>
          <w:szCs w:val="21"/>
          <w:highlight w:val="none"/>
          <w:shd w:val="clear" w:color="auto" w:fill="FFFFFF"/>
          <w:lang w:val="en-US" w:eastAsia="zh-CN"/>
        </w:rPr>
        <w:t>75</w:t>
      </w:r>
      <w:r>
        <w:rPr>
          <w:rFonts w:hint="eastAsia" w:ascii="宋体" w:hAnsi="宋体" w:cs="宋体"/>
          <w:i w:val="0"/>
          <w:caps w:val="0"/>
          <w:color w:val="auto"/>
          <w:spacing w:val="0"/>
          <w:sz w:val="21"/>
          <w:szCs w:val="21"/>
          <w:highlight w:val="none"/>
          <w:shd w:val="clear" w:color="auto" w:fill="FFFFFF"/>
          <w:lang w:eastAsia="zh-CN"/>
        </w:rPr>
        <w:t>万元。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none"/>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2、供应商应具有独立法人资格，营业执照需具有水泥生产或贸易经营范围；</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4、参考安徽筑圣建设工程有限公司供应商管理办法，供应商信用评价已列入为C、D类供应商不得参与本次投标；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5、供应商存在以下不良信用记录情形之一的，不得推荐为成交候选供应商，不得确定为成交供应商（仅以下述渠道查询结果为准，其他网站无效）：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1、询价文件发售时间：</w:t>
      </w: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3月25日</w:t>
      </w:r>
      <w:r>
        <w:rPr>
          <w:rFonts w:hint="eastAsia" w:ascii="宋体" w:hAnsi="宋体" w:eastAsia="宋体" w:cs="宋体"/>
          <w:i w:val="0"/>
          <w:caps w:val="0"/>
          <w:color w:val="auto"/>
          <w:spacing w:val="0"/>
          <w:sz w:val="21"/>
          <w:szCs w:val="21"/>
          <w:highlight w:val="none"/>
          <w:shd w:val="clear" w:color="auto" w:fill="FFFFFF"/>
        </w:rPr>
        <w:t>至</w:t>
      </w:r>
      <w:r>
        <w:rPr>
          <w:rFonts w:hint="eastAsia" w:ascii="宋体" w:hAnsi="宋体" w:cs="宋体"/>
          <w:i w:val="0"/>
          <w:caps w:val="0"/>
          <w:color w:val="auto"/>
          <w:spacing w:val="0"/>
          <w:sz w:val="21"/>
          <w:szCs w:val="21"/>
          <w:highlight w:val="none"/>
          <w:shd w:val="clear" w:color="auto" w:fill="FFFFFF"/>
          <w:lang w:eastAsia="zh-CN"/>
        </w:rPr>
        <w:t>2022年</w:t>
      </w:r>
      <w:r>
        <w:rPr>
          <w:rFonts w:hint="eastAsia" w:ascii="宋体" w:hAnsi="宋体" w:cs="宋体"/>
          <w:i w:val="0"/>
          <w:caps w:val="0"/>
          <w:color w:val="auto"/>
          <w:spacing w:val="0"/>
          <w:sz w:val="21"/>
          <w:szCs w:val="21"/>
          <w:highlight w:val="none"/>
          <w:shd w:val="clear" w:color="auto" w:fill="FFFFFF"/>
          <w:lang w:val="en-US" w:eastAsia="zh-CN"/>
        </w:rPr>
        <w:t>3</w:t>
      </w:r>
      <w:r>
        <w:rPr>
          <w:rFonts w:hint="eastAsia" w:ascii="宋体" w:hAnsi="宋体" w:cs="宋体"/>
          <w:i w:val="0"/>
          <w:caps w:val="0"/>
          <w:color w:val="auto"/>
          <w:spacing w:val="0"/>
          <w:sz w:val="21"/>
          <w:szCs w:val="21"/>
          <w:highlight w:val="none"/>
          <w:shd w:val="clear" w:color="auto" w:fill="FFFFFF"/>
          <w:lang w:eastAsia="zh-CN"/>
        </w:rPr>
        <w:t>月</w:t>
      </w:r>
      <w:r>
        <w:rPr>
          <w:rFonts w:hint="eastAsia" w:ascii="宋体" w:hAnsi="宋体" w:cs="宋体"/>
          <w:i w:val="0"/>
          <w:caps w:val="0"/>
          <w:color w:val="auto"/>
          <w:spacing w:val="0"/>
          <w:sz w:val="21"/>
          <w:szCs w:val="21"/>
          <w:highlight w:val="none"/>
          <w:shd w:val="clear" w:color="auto" w:fill="FFFFFF"/>
          <w:lang w:val="en-US" w:eastAsia="zh-CN"/>
        </w:rPr>
        <w:t>29</w:t>
      </w:r>
      <w:r>
        <w:rPr>
          <w:rFonts w:hint="eastAsia" w:ascii="宋体" w:hAnsi="宋体" w:cs="宋体"/>
          <w:i w:val="0"/>
          <w:caps w:val="0"/>
          <w:color w:val="auto"/>
          <w:spacing w:val="0"/>
          <w:sz w:val="21"/>
          <w:szCs w:val="21"/>
          <w:highlight w:val="none"/>
          <w:shd w:val="clear" w:color="auto" w:fill="FFFFFF"/>
          <w:lang w:eastAsia="zh-CN"/>
        </w:rPr>
        <w:t>日</w:t>
      </w:r>
      <w:r>
        <w:rPr>
          <w:rFonts w:hint="eastAsia" w:ascii="宋体" w:hAnsi="宋体" w:cs="宋体"/>
          <w:i w:val="0"/>
          <w:caps w:val="0"/>
          <w:color w:val="auto"/>
          <w:spacing w:val="0"/>
          <w:sz w:val="21"/>
          <w:szCs w:val="21"/>
          <w:highlight w:val="none"/>
          <w:shd w:val="clear" w:color="auto" w:fill="FFFFFF"/>
          <w:lang w:val="en-US" w:eastAsia="zh-CN"/>
        </w:rPr>
        <w:t>10时00</w:t>
      </w:r>
      <w:r>
        <w:rPr>
          <w:rFonts w:hint="eastAsia" w:ascii="宋体" w:hAnsi="宋体" w:cs="宋体"/>
          <w:i w:val="0"/>
          <w:caps w:val="0"/>
          <w:color w:val="auto"/>
          <w:spacing w:val="0"/>
          <w:sz w:val="21"/>
          <w:szCs w:val="21"/>
          <w:highlight w:val="none"/>
          <w:shd w:val="clear" w:color="auto" w:fill="FFFFFF"/>
          <w:lang w:eastAsia="zh-CN"/>
        </w:rPr>
        <w:t>分</w:t>
      </w:r>
      <w:r>
        <w:rPr>
          <w:rFonts w:hint="eastAsia" w:ascii="宋体" w:hAnsi="宋体" w:cs="宋体"/>
          <w:i w:val="0"/>
          <w:caps w:val="0"/>
          <w:color w:val="auto"/>
          <w:spacing w:val="0"/>
          <w:sz w:val="21"/>
          <w:szCs w:val="21"/>
          <w:highlight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2、询价文件价格：</w:t>
      </w:r>
      <w:r>
        <w:rPr>
          <w:rFonts w:hint="eastAsia" w:ascii="宋体" w:hAnsi="宋体" w:cs="宋体"/>
          <w:i w:val="0"/>
          <w:caps w:val="0"/>
          <w:color w:val="auto"/>
          <w:spacing w:val="0"/>
          <w:sz w:val="21"/>
          <w:szCs w:val="21"/>
          <w:highlight w:val="none"/>
          <w:shd w:val="clear" w:color="auto" w:fill="FFFFFF"/>
          <w:lang w:val="en-US" w:eastAsia="zh-CN"/>
        </w:rPr>
        <w:t>自行下载</w:t>
      </w:r>
      <w:r>
        <w:rPr>
          <w:rFonts w:hint="eastAsia" w:ascii="宋体" w:hAnsi="宋体" w:cs="宋体"/>
          <w:i w:val="0"/>
          <w:caps w:val="0"/>
          <w:color w:val="auto"/>
          <w:spacing w:val="0"/>
          <w:sz w:val="21"/>
          <w:szCs w:val="21"/>
          <w:highlight w:val="none"/>
          <w:shd w:val="clear" w:color="auto" w:fill="FFFFFF"/>
          <w:lang w:eastAsia="zh-CN"/>
        </w:rPr>
        <w:t>。</w:t>
      </w:r>
      <w:r>
        <w:rPr>
          <w:rFonts w:hint="eastAsia" w:ascii="宋体" w:hAnsi="宋体" w:eastAsia="宋体" w:cs="宋体"/>
          <w:i w:val="0"/>
          <w:caps w:val="0"/>
          <w:color w:val="auto"/>
          <w:spacing w:val="0"/>
          <w:sz w:val="21"/>
          <w:szCs w:val="21"/>
          <w:highlight w:val="none"/>
          <w:shd w:val="clear" w:color="auto" w:fill="FFFFFF"/>
        </w:rPr>
        <w:t>咨询</w:t>
      </w: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，联系方式：</w:t>
      </w:r>
      <w:r>
        <w:rPr>
          <w:rFonts w:hint="eastAsia" w:ascii="宋体" w:hAnsi="宋体" w:eastAsia="宋体" w:cs="宋体"/>
          <w:i w:val="0"/>
          <w:caps w:val="0"/>
          <w:color w:val="auto"/>
          <w:spacing w:val="0"/>
          <w:sz w:val="21"/>
          <w:szCs w:val="21"/>
          <w:highlight w:val="none"/>
          <w:shd w:val="clear" w:color="auto" w:fill="FFFFFF"/>
          <w:lang w:val="en-US" w:eastAsia="zh-CN"/>
        </w:rPr>
        <w:t>0564-50</w:t>
      </w:r>
      <w:r>
        <w:rPr>
          <w:rFonts w:hint="eastAsia" w:ascii="宋体" w:hAnsi="宋体" w:cs="宋体"/>
          <w:i w:val="0"/>
          <w:caps w:val="0"/>
          <w:color w:val="auto"/>
          <w:spacing w:val="0"/>
          <w:sz w:val="21"/>
          <w:szCs w:val="21"/>
          <w:highlight w:val="none"/>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eastAsia="宋体" w:cs="宋体"/>
          <w:i w:val="0"/>
          <w:caps w:val="0"/>
          <w:color w:val="auto"/>
          <w:spacing w:val="0"/>
          <w:sz w:val="21"/>
          <w:szCs w:val="21"/>
          <w:highlight w:val="none"/>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3</w:t>
      </w:r>
      <w:r>
        <w:rPr>
          <w:rFonts w:hint="eastAsia" w:ascii="宋体" w:hAnsi="宋体" w:cs="宋体"/>
          <w:i w:val="0"/>
          <w:caps w:val="0"/>
          <w:color w:val="auto"/>
          <w:spacing w:val="0"/>
          <w:sz w:val="21"/>
          <w:szCs w:val="21"/>
          <w:highlight w:val="none"/>
          <w:u w:val="single"/>
          <w:shd w:val="clear" w:color="auto" w:fill="FFFFFF"/>
          <w:lang w:eastAsia="zh-CN"/>
        </w:rPr>
        <w:t>月</w:t>
      </w:r>
      <w:r>
        <w:rPr>
          <w:rFonts w:hint="eastAsia" w:ascii="宋体" w:hAnsi="宋体" w:cs="宋体"/>
          <w:i w:val="0"/>
          <w:caps w:val="0"/>
          <w:color w:val="auto"/>
          <w:spacing w:val="0"/>
          <w:sz w:val="21"/>
          <w:szCs w:val="21"/>
          <w:highlight w:val="none"/>
          <w:u w:val="single"/>
          <w:shd w:val="clear" w:color="auto" w:fill="FFFFFF"/>
          <w:lang w:val="en-US" w:eastAsia="zh-CN"/>
        </w:rPr>
        <w:t>29</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10时00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六、其他事项说明：</w:t>
      </w:r>
      <w:r>
        <w:rPr>
          <w:rFonts w:hint="eastAsia" w:ascii="宋体" w:hAnsi="宋体" w:eastAsia="宋体" w:cs="宋体"/>
          <w:i w:val="0"/>
          <w:caps w:val="0"/>
          <w:color w:val="auto"/>
          <w:spacing w:val="0"/>
          <w:sz w:val="21"/>
          <w:szCs w:val="21"/>
          <w:highlight w:val="none"/>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highlight w:val="none"/>
          <w:shd w:val="clear" w:color="auto" w:fill="FFFFFF"/>
          <w:lang w:eastAsia="zh-CN"/>
        </w:rPr>
        <w:t>询价</w:t>
      </w:r>
      <w:r>
        <w:rPr>
          <w:rFonts w:hint="eastAsia" w:ascii="宋体" w:hAnsi="宋体" w:eastAsia="宋体" w:cs="宋体"/>
          <w:i w:val="0"/>
          <w:caps w:val="0"/>
          <w:color w:val="auto"/>
          <w:spacing w:val="0"/>
          <w:sz w:val="21"/>
          <w:szCs w:val="21"/>
          <w:highlight w:val="none"/>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（一）项目单位：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13856433346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（二）代理机构：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20033，18098744536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三</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kern w:val="2"/>
          <w:sz w:val="21"/>
          <w:szCs w:val="22"/>
          <w:highlight w:val="none"/>
          <w:lang w:val="en-US" w:eastAsia="zh-CN" w:bidi="ar-SA"/>
        </w:rPr>
        <w:t>安徽大别山国投集团纪检监察室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电  话：0564-5020180</w:t>
      </w: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3月25日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7" w:name="_Toc25245_WPSOffice_Level1"/>
      <w:r>
        <w:rPr>
          <w:rFonts w:hint="eastAsia" w:ascii="宋体" w:hAnsi="宋体" w:cs="宋体"/>
          <w:b/>
          <w:bCs/>
          <w:color w:val="auto"/>
          <w:kern w:val="0"/>
          <w:sz w:val="30"/>
          <w:szCs w:val="30"/>
          <w:highlight w:val="none"/>
          <w:lang w:val="en-US" w:eastAsia="zh-CN" w:bidi="ar-SA"/>
        </w:rPr>
        <w:t>二、</w:t>
      </w:r>
      <w:r>
        <w:rPr>
          <w:rFonts w:hint="eastAsia" w:ascii="宋体" w:hAnsi="宋体" w:eastAsia="宋体" w:cs="宋体"/>
          <w:b/>
          <w:bCs/>
          <w:color w:val="auto"/>
          <w:kern w:val="0"/>
          <w:sz w:val="30"/>
          <w:szCs w:val="30"/>
          <w:highlight w:val="none"/>
          <w:lang w:val="en-US" w:eastAsia="zh-CN" w:bidi="ar-SA"/>
        </w:rPr>
        <w:t>报价响应须知</w:t>
      </w:r>
      <w:bookmarkEnd w:id="1"/>
      <w:bookmarkEnd w:id="2"/>
      <w:bookmarkEnd w:id="7"/>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8" w:name="_Toc28280"/>
      <w:r>
        <w:rPr>
          <w:rFonts w:hint="eastAsia" w:ascii="宋体" w:hAnsi="宋体" w:eastAsia="宋体" w:cs="宋体"/>
          <w:bCs/>
          <w:color w:val="auto"/>
          <w:sz w:val="28"/>
          <w:szCs w:val="28"/>
          <w:highlight w:val="none"/>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  话：13856433346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筑圣公司2022年度集采——水泥采购需求（第二批次）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DBSZS-2022-030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lang w:eastAsia="zh-CN"/>
              </w:rPr>
            </w:pPr>
            <w:r>
              <w:rPr>
                <w:rFonts w:hint="eastAsia" w:cs="宋体"/>
                <w:b/>
                <w:bCs/>
                <w:color w:val="auto"/>
                <w:sz w:val="21"/>
                <w:szCs w:val="21"/>
                <w:highlight w:val="none"/>
                <w:lang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本项目采用预付款，先款后货（若使用六个月银行承兑支付，则贴现率为2.6%）。一票制，送到含税价。供应商结算时需提供13%的增值税专票。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服务</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olor w:val="000000"/>
                <w:sz w:val="21"/>
                <w:szCs w:val="21"/>
                <w:highlight w:val="none"/>
                <w:lang w:eastAsia="zh-CN"/>
              </w:rPr>
              <w:t>1年（至2022.12.31）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2022年</w:t>
            </w:r>
            <w:r>
              <w:rPr>
                <w:rFonts w:hint="eastAsia" w:ascii="宋体" w:hAnsi="宋体" w:cs="宋体"/>
                <w:b/>
                <w:color w:val="auto"/>
                <w:sz w:val="21"/>
                <w:szCs w:val="21"/>
                <w:highlight w:val="none"/>
                <w:u w:val="single"/>
                <w:lang w:val="en-US" w:eastAsia="zh-CN"/>
              </w:rPr>
              <w:t>3</w:t>
            </w:r>
            <w:r>
              <w:rPr>
                <w:rFonts w:hint="eastAsia" w:ascii="宋体" w:hAnsi="宋体" w:cs="宋体"/>
                <w:b/>
                <w:color w:val="auto"/>
                <w:sz w:val="21"/>
                <w:szCs w:val="21"/>
                <w:highlight w:val="none"/>
                <w:u w:val="single"/>
                <w:lang w:eastAsia="zh-CN"/>
              </w:rPr>
              <w:t>月</w:t>
            </w:r>
            <w:r>
              <w:rPr>
                <w:rFonts w:hint="eastAsia" w:ascii="宋体" w:hAnsi="宋体" w:cs="宋体"/>
                <w:b/>
                <w:color w:val="auto"/>
                <w:sz w:val="21"/>
                <w:szCs w:val="21"/>
                <w:highlight w:val="none"/>
                <w:u w:val="single"/>
                <w:lang w:val="en-US" w:eastAsia="zh-CN"/>
              </w:rPr>
              <w:t>29</w:t>
            </w:r>
            <w:r>
              <w:rPr>
                <w:rFonts w:hint="eastAsia" w:ascii="宋体" w:hAnsi="宋体" w:cs="宋体"/>
                <w:b/>
                <w:color w:val="auto"/>
                <w:sz w:val="21"/>
                <w:szCs w:val="21"/>
                <w:highlight w:val="none"/>
                <w:u w:val="single"/>
                <w:lang w:eastAsia="zh-CN"/>
              </w:rPr>
              <w:t>日</w:t>
            </w:r>
            <w:r>
              <w:rPr>
                <w:rFonts w:hint="eastAsia" w:ascii="宋体" w:hAnsi="宋体" w:cs="宋体"/>
                <w:b/>
                <w:color w:val="auto"/>
                <w:sz w:val="21"/>
                <w:szCs w:val="21"/>
                <w:highlight w:val="none"/>
                <w:u w:val="single"/>
                <w:lang w:val="en-US" w:eastAsia="zh-CN"/>
              </w:rPr>
              <w:t>10时00</w:t>
            </w:r>
            <w:r>
              <w:rPr>
                <w:rFonts w:hint="eastAsia" w:ascii="宋体" w:hAnsi="宋体" w:cs="宋体"/>
                <w:b/>
                <w:color w:val="auto"/>
                <w:sz w:val="21"/>
                <w:szCs w:val="21"/>
                <w:highlight w:val="none"/>
                <w:u w:val="single"/>
                <w:lang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cs="宋体"/>
                <w:b w:val="0"/>
                <w:bCs w:val="0"/>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lang w:eastAsia="zh-CN"/>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备注</w:t>
            </w:r>
            <w:r>
              <w:rPr>
                <w:rFonts w:hint="eastAsia"/>
                <w:lang w:eastAsia="zh-CN"/>
              </w:rPr>
              <w:t>：</w:t>
            </w:r>
            <w:r>
              <w:rPr>
                <w:rFonts w:hint="eastAsia"/>
              </w:rPr>
              <w:t>1</w:t>
            </w:r>
            <w:r>
              <w:rPr>
                <w:rFonts w:hint="eastAsia"/>
                <w:lang w:eastAsia="zh-CN"/>
              </w:rPr>
              <w:t>、</w:t>
            </w:r>
            <w:r>
              <w:rPr>
                <w:rFonts w:hint="eastAsia"/>
                <w:lang w:val="en-US" w:eastAsia="zh-CN"/>
              </w:rPr>
              <w:t>采购代理服务费：代理服务费用标准按照安徽筑圣建设工程有限公司劳务、专业分包企业库及货物类供应商库征集（二次）公告约定标准，由采购人承担，按季度统一支付。</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3、</w:t>
            </w:r>
            <w:r>
              <w:rPr>
                <w:rFonts w:hint="eastAsia" w:ascii="Times New Roman" w:hAnsi="Times New Roman" w:eastAsia="宋体" w:cs="Times New Roman"/>
                <w:kern w:val="2"/>
                <w:sz w:val="21"/>
                <w:szCs w:val="20"/>
                <w:lang w:val="en-US" w:eastAsia="zh-CN" w:bidi="ar-SA"/>
              </w:rPr>
              <w:t>参考安徽筑圣建设工程有限公司供应商管理办法，对年度综合评价结果为AA、A类的供应商可按制度进行表彰（如发放荣誉证书、奖金等）及给予一定优惠政策。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（一）AA类供应商可以享受以下政策：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1.免于缴纳投标保证金和履约保证金；</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2.同等条件下享受优先中标；</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3.对投标价格给予2%的扣除，用扣除后的价格参与评审，扣除后的价格只针对评标，与合同金额无关。</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（二）A类供应商可以享受以下政策：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1.履约保证金予以减半；</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2.相比B、C类供应商，同等条件下享受优先中标；</w:t>
            </w:r>
          </w:p>
          <w:p>
            <w:pPr>
              <w:pStyle w:val="18"/>
              <w:numPr>
                <w:ilvl w:val="0"/>
                <w:numId w:val="0"/>
              </w:numPr>
              <w:rPr>
                <w:rFonts w:hint="eastAsia"/>
              </w:rPr>
            </w:pPr>
            <w:r>
              <w:rPr>
                <w:rFonts w:hint="eastAsia" w:ascii="Times New Roman" w:hAnsi="Times New Roman" w:eastAsia="宋体" w:cs="Times New Roman"/>
                <w:kern w:val="2"/>
                <w:sz w:val="21"/>
                <w:szCs w:val="20"/>
                <w:lang w:val="en-US" w:eastAsia="zh-CN" w:bidi="ar-SA"/>
              </w:rPr>
              <w:t>3.对投标价格给予1%的扣除，用扣除后的价格参与评审，扣除后的价格只针对评标，与合同金额无关。</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highlight w:val="none"/>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3" w:name="_Toc216158625"/>
      <w:bookmarkStart w:id="14" w:name="_Toc363199266"/>
      <w:bookmarkStart w:id="15" w:name="_Toc12806"/>
      <w:bookmarkStart w:id="16" w:name="_Toc438648662"/>
      <w:r>
        <w:rPr>
          <w:rFonts w:hint="eastAsia"/>
          <w:color w:val="auto"/>
          <w:sz w:val="24"/>
          <w:szCs w:val="24"/>
          <w:highlight w:val="none"/>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7" w:name="_Toc3875"/>
      <w:r>
        <w:rPr>
          <w:rFonts w:hint="eastAsia" w:ascii="宋体" w:hAnsi="宋体" w:eastAsia="宋体" w:cs="宋体"/>
          <w:bCs/>
          <w:color w:val="auto"/>
          <w:sz w:val="28"/>
          <w:szCs w:val="28"/>
          <w:highlight w:val="none"/>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1"/>
    <w:bookmarkEnd w:id="12"/>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8" w:name="_Toc26915"/>
      <w:bookmarkStart w:id="19" w:name="_Toc216158630"/>
      <w:r>
        <w:rPr>
          <w:rFonts w:hint="eastAsia" w:ascii="宋体" w:hAnsi="宋体" w:eastAsia="宋体" w:cs="宋体"/>
          <w:bCs/>
          <w:color w:val="auto"/>
          <w:sz w:val="28"/>
          <w:szCs w:val="28"/>
          <w:highlight w:val="none"/>
        </w:rPr>
        <w:t>（五）</w:t>
      </w:r>
      <w:bookmarkStart w:id="20"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8"/>
    </w:p>
    <w:p>
      <w:pPr>
        <w:adjustRightInd w:val="0"/>
        <w:snapToGrid w:val="0"/>
        <w:spacing w:line="360" w:lineRule="exact"/>
        <w:ind w:firstLine="409" w:firstLineChars="195"/>
        <w:rPr>
          <w:rFonts w:hint="eastAsia" w:ascii="宋体" w:hAnsi="宋体" w:cs="宋体"/>
          <w:color w:val="auto"/>
          <w:highlight w:val="none"/>
        </w:rPr>
      </w:pPr>
      <w:bookmarkStart w:id="21"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ascii="宋体" w:hAnsi="宋体" w:cs="宋体"/>
          <w:color w:val="auto"/>
          <w:highlight w:val="none"/>
        </w:rPr>
        <w:t>。</w:t>
      </w:r>
      <w:r>
        <w:rPr>
          <w:rFonts w:hint="eastAsia" w:ascii="宋体" w:hAnsi="宋体" w:cs="宋体"/>
          <w:b/>
          <w:bCs/>
          <w:color w:val="auto"/>
          <w:highlight w:val="none"/>
        </w:rPr>
        <w:t>）</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r>
        <w:rPr>
          <w:rFonts w:hint="eastAsia" w:ascii="宋体" w:hAnsi="宋体"/>
          <w:color w:val="auto"/>
          <w:sz w:val="21"/>
          <w:szCs w:val="21"/>
          <w:highlight w:val="none"/>
          <w:lang w:eastAsia="zh-CN"/>
        </w:rPr>
        <w:t>，本项目为下浮率报价</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或按</w:t>
      </w:r>
      <w:r>
        <w:rPr>
          <w:rFonts w:hint="eastAsia" w:ascii="宋体" w:hAnsi="宋体" w:cs="宋体"/>
          <w:b/>
          <w:color w:val="000000" w:themeColor="text1"/>
          <w:spacing w:val="-6"/>
          <w:kern w:val="0"/>
          <w:szCs w:val="21"/>
          <w:highlight w:val="none"/>
          <w:lang w:val="en-US" w:eastAsia="zh-CN"/>
          <w14:textFill>
            <w14:solidFill>
              <w14:schemeClr w14:val="tx1"/>
            </w14:solidFill>
          </w14:textFill>
        </w:rPr>
        <w:t>相关</w:t>
      </w:r>
      <w:r>
        <w:rPr>
          <w:rFonts w:hint="eastAsia" w:ascii="宋体" w:hAnsi="宋体" w:cs="宋体"/>
          <w:b/>
          <w:color w:val="000000" w:themeColor="text1"/>
          <w:spacing w:val="-6"/>
          <w:kern w:val="0"/>
          <w:szCs w:val="21"/>
          <w:highlight w:val="none"/>
          <w14:textFill>
            <w14:solidFill>
              <w14:schemeClr w14:val="tx1"/>
            </w14:solidFill>
          </w14:textFill>
        </w:rPr>
        <w:t>文件执行。</w:t>
      </w:r>
      <w:r>
        <w:rPr>
          <w:rFonts w:hint="eastAsia" w:ascii="宋体" w:hAnsi="宋体" w:cs="宋体"/>
          <w:b/>
          <w:color w:val="auto"/>
          <w:kern w:val="0"/>
          <w:szCs w:val="21"/>
          <w:highlight w:val="none"/>
          <w:lang w:val="en-US" w:eastAsia="zh-CN"/>
        </w:rPr>
        <w:t>公开招标限额以下招标采购项目，询价文件没有不合理条款的，凡经公开挂网后，有三家及以上供应商的，正常开标；只有两家供应商的，现场转为竞争谈判；仅有一家供应商的，直接转为单源直接采购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2" w:name="_Toc471299093"/>
      <w:bookmarkStart w:id="23" w:name="_Toc31686"/>
      <w:r>
        <w:rPr>
          <w:rFonts w:hint="eastAsia" w:ascii="宋体" w:hAnsi="宋体" w:eastAsia="宋体" w:cs="宋体"/>
          <w:bCs/>
          <w:color w:val="auto"/>
          <w:sz w:val="28"/>
          <w:szCs w:val="28"/>
          <w:highlight w:val="none"/>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r>
        <w:rPr>
          <w:rFonts w:hint="eastAsia" w:ascii="宋体" w:hAnsi="宋体"/>
          <w:b w:val="0"/>
          <w:bCs w:val="0"/>
          <w:color w:val="auto"/>
          <w:sz w:val="21"/>
          <w:szCs w:val="21"/>
          <w:highlight w:val="none"/>
          <w:lang w:eastAsia="zh-CN"/>
        </w:rPr>
        <w:t>（下浮率）</w:t>
      </w:r>
      <w:r>
        <w:rPr>
          <w:rFonts w:hint="eastAsia" w:ascii="宋体" w:hAnsi="宋体"/>
          <w:b w:val="0"/>
          <w:bCs w:val="0"/>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4" w:name="_Toc471299094"/>
      <w:bookmarkStart w:id="25" w:name="_Toc1065"/>
      <w:r>
        <w:rPr>
          <w:rFonts w:hint="eastAsia" w:ascii="宋体" w:hAnsi="宋体" w:eastAsia="宋体" w:cs="宋体"/>
          <w:bCs/>
          <w:color w:val="auto"/>
          <w:sz w:val="28"/>
          <w:szCs w:val="28"/>
          <w:highlight w:val="none"/>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6" w:name="_Toc382"/>
      <w:bookmarkStart w:id="27" w:name="_Toc471299095"/>
      <w:r>
        <w:rPr>
          <w:rFonts w:hint="eastAsia" w:ascii="宋体" w:hAnsi="宋体" w:eastAsia="宋体" w:cs="宋体"/>
          <w:bCs/>
          <w:color w:val="auto"/>
          <w:sz w:val="28"/>
          <w:szCs w:val="28"/>
          <w:highlight w:val="none"/>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8" w:name="_Toc23222"/>
      <w:bookmarkStart w:id="29" w:name="_Toc471299096"/>
      <w:r>
        <w:rPr>
          <w:rFonts w:hint="eastAsia" w:ascii="宋体" w:hAnsi="宋体" w:eastAsia="宋体" w:cs="宋体"/>
          <w:bCs/>
          <w:color w:val="auto"/>
          <w:sz w:val="28"/>
          <w:szCs w:val="28"/>
          <w:highlight w:val="none"/>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30" w:name="_Toc471299097"/>
      <w:bookmarkStart w:id="31" w:name="_Toc23894"/>
      <w:r>
        <w:rPr>
          <w:rFonts w:hint="eastAsia" w:ascii="宋体" w:hAnsi="宋体" w:eastAsia="宋体" w:cs="宋体"/>
          <w:bCs/>
          <w:color w:val="auto"/>
          <w:sz w:val="28"/>
          <w:szCs w:val="28"/>
          <w:highlight w:val="none"/>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highlight w:val="none"/>
        </w:rPr>
      </w:pPr>
      <w:r>
        <w:rPr>
          <w:rFonts w:hint="eastAsia" w:ascii="宋体" w:hAnsi="宋体" w:eastAsia="宋体" w:cs="宋体"/>
          <w:bCs/>
          <w:color w:val="auto"/>
          <w:sz w:val="21"/>
          <w:szCs w:val="21"/>
          <w:highlight w:val="none"/>
        </w:rPr>
        <w:t>质疑人对质疑答复不满意或采购人及</w:t>
      </w:r>
      <w:r>
        <w:rPr>
          <w:rFonts w:hint="eastAsia" w:ascii="宋体" w:hAnsi="宋体" w:cs="宋体"/>
          <w:bCs/>
          <w:color w:val="auto"/>
          <w:sz w:val="21"/>
          <w:szCs w:val="21"/>
          <w:highlight w:val="none"/>
          <w:lang w:eastAsia="zh-CN"/>
        </w:rPr>
        <w:t>采购代理机构</w:t>
      </w:r>
      <w:r>
        <w:rPr>
          <w:rFonts w:hint="eastAsia" w:ascii="宋体" w:hAnsi="宋体" w:eastAsia="宋体" w:cs="宋体"/>
          <w:bCs/>
          <w:color w:val="auto"/>
          <w:sz w:val="21"/>
          <w:szCs w:val="21"/>
          <w:highlight w:val="none"/>
        </w:rPr>
        <w:t>未在规定时间内做出答复的，</w:t>
      </w:r>
      <w:r>
        <w:rPr>
          <w:rFonts w:hint="eastAsia" w:ascii="宋体" w:hAnsi="宋体" w:cs="宋体"/>
          <w:color w:val="auto"/>
          <w:kern w:val="10"/>
          <w:szCs w:val="21"/>
          <w:highlight w:val="none"/>
        </w:rPr>
        <w:t>可以在答复期满后15个工作日内向</w:t>
      </w:r>
      <w:r>
        <w:rPr>
          <w:rFonts w:hint="eastAsia" w:ascii="宋体" w:hAnsi="宋体" w:cs="宋体"/>
          <w:color w:val="auto"/>
          <w:kern w:val="10"/>
          <w:szCs w:val="21"/>
          <w:highlight w:val="none"/>
          <w:lang w:eastAsia="zh-CN"/>
        </w:rPr>
        <w:t>安徽筑圣建设工程有限公司</w:t>
      </w:r>
      <w:r>
        <w:rPr>
          <w:rFonts w:hint="eastAsia" w:ascii="宋体" w:hAnsi="宋体" w:cs="宋体"/>
          <w:color w:val="auto"/>
          <w:kern w:val="10"/>
          <w:szCs w:val="21"/>
          <w:highlight w:val="none"/>
        </w:rPr>
        <w:t>投诉，</w:t>
      </w:r>
      <w:r>
        <w:rPr>
          <w:rFonts w:hint="eastAsia" w:ascii="宋体" w:hAnsi="宋体" w:cs="宋体"/>
          <w:bCs/>
          <w:color w:val="auto"/>
          <w:szCs w:val="21"/>
          <w:highlight w:val="none"/>
        </w:rPr>
        <w:t>同时将投诉书副本送</w:t>
      </w:r>
      <w:r>
        <w:rPr>
          <w:rFonts w:hint="eastAsia" w:ascii="宋体" w:hAnsi="宋体" w:cs="宋体"/>
          <w:bCs/>
          <w:color w:val="auto"/>
          <w:szCs w:val="21"/>
          <w:highlight w:val="none"/>
          <w:lang w:val="en-US" w:eastAsia="zh-CN"/>
        </w:rPr>
        <w:t>安徽大别山工程咨询有限公司</w:t>
      </w:r>
      <w:r>
        <w:rPr>
          <w:rFonts w:hint="eastAsia" w:ascii="宋体" w:hAnsi="宋体" w:cs="宋体"/>
          <w:bCs/>
          <w:color w:val="auto"/>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安徽筑圣建设工程有限公司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bookmarkEnd w:id="19"/>
    <w:p>
      <w:pPr>
        <w:pStyle w:val="40"/>
        <w:keepNext/>
        <w:keepLines/>
        <w:pageBreakBefore w:val="0"/>
        <w:widowControl w:val="0"/>
        <w:numPr>
          <w:ilvl w:val="0"/>
          <w:numId w:val="2"/>
        </w:numPr>
        <w:tabs>
          <w:tab w:val="left" w:pos="1978"/>
          <w:tab w:val="center" w:pos="4482"/>
        </w:tabs>
        <w:kinsoku/>
        <w:wordWrap/>
        <w:overflowPunct/>
        <w:topLinePunct w:val="0"/>
        <w:autoSpaceDE/>
        <w:autoSpaceDN/>
        <w:bidi w:val="0"/>
        <w:adjustRightInd w:val="0"/>
        <w:snapToGrid/>
        <w:spacing w:line="460" w:lineRule="exact"/>
        <w:jc w:val="center"/>
        <w:textAlignment w:val="baseline"/>
        <w:outlineLvl w:val="0"/>
        <w:rPr>
          <w:rFonts w:hint="eastAsia"/>
          <w:color w:val="auto"/>
          <w:sz w:val="28"/>
          <w:szCs w:val="28"/>
          <w:highlight w:val="none"/>
          <w:lang w:val="en-US" w:eastAsia="zh-CN"/>
        </w:rPr>
      </w:pPr>
      <w:bookmarkStart w:id="32" w:name="_Toc12757"/>
      <w:bookmarkStart w:id="33" w:name="_Toc16484_WPSOffice_Level1"/>
      <w:bookmarkStart w:id="34" w:name="_Toc363199273"/>
      <w:r>
        <w:rPr>
          <w:rFonts w:hint="eastAsia"/>
          <w:color w:val="auto"/>
          <w:sz w:val="28"/>
          <w:szCs w:val="28"/>
          <w:highlight w:val="none"/>
        </w:rPr>
        <w:t>采购合同（甲乙双方可自行拟定</w:t>
      </w:r>
      <w:r>
        <w:rPr>
          <w:rFonts w:hint="eastAsia"/>
          <w:color w:val="auto"/>
          <w:sz w:val="28"/>
          <w:szCs w:val="28"/>
          <w:highlight w:val="none"/>
          <w:lang w:eastAsia="zh-CN"/>
        </w:rPr>
        <w:t>，但不得有背离采购文件实质性精神的条款</w:t>
      </w:r>
      <w:r>
        <w:rPr>
          <w:rFonts w:hint="eastAsia"/>
          <w:color w:val="auto"/>
          <w:sz w:val="28"/>
          <w:szCs w:val="28"/>
          <w:highlight w:val="none"/>
        </w:rPr>
        <w:t>）</w:t>
      </w:r>
    </w:p>
    <w:bookmarkEnd w:id="32"/>
    <w:bookmarkEnd w:id="33"/>
    <w:p>
      <w:pPr>
        <w:pageBreakBefore w:val="0"/>
        <w:widowControl w:val="0"/>
        <w:numPr>
          <w:ilvl w:val="0"/>
          <w:numId w:val="3"/>
        </w:numPr>
        <w:kinsoku/>
        <w:wordWrap/>
        <w:overflowPunct/>
        <w:topLinePunct w:val="0"/>
        <w:autoSpaceDE/>
        <w:autoSpaceDN/>
        <w:bidi w:val="0"/>
        <w:snapToGrid/>
        <w:spacing w:line="460" w:lineRule="exact"/>
        <w:jc w:val="center"/>
        <w:outlineLvl w:val="0"/>
        <w:rPr>
          <w:rFonts w:hint="eastAsia" w:ascii="宋体" w:hAnsi="宋体" w:eastAsia="宋体" w:cs="宋体"/>
          <w:b/>
          <w:bCs w:val="0"/>
          <w:sz w:val="36"/>
          <w:szCs w:val="36"/>
          <w:highlight w:val="none"/>
          <w:lang w:eastAsia="zh-CN"/>
        </w:rPr>
      </w:pPr>
      <w:r>
        <w:rPr>
          <w:rFonts w:hint="eastAsia" w:ascii="宋体" w:hAnsi="宋体" w:eastAsia="宋体" w:cs="宋体"/>
          <w:b/>
          <w:bCs w:val="0"/>
          <w:sz w:val="36"/>
          <w:szCs w:val="36"/>
          <w:highlight w:val="none"/>
          <w:lang w:eastAsia="zh-CN"/>
        </w:rPr>
        <w:t>采购需求</w:t>
      </w:r>
    </w:p>
    <w:p>
      <w:pPr>
        <w:numPr>
          <w:ilvl w:val="0"/>
          <w:numId w:val="0"/>
        </w:numPr>
        <w:ind w:firstLine="803" w:firstLineChars="200"/>
        <w:jc w:val="center"/>
        <w:rPr>
          <w:rFonts w:hint="eastAsia"/>
          <w:b/>
          <w:bCs/>
          <w:sz w:val="40"/>
          <w:szCs w:val="48"/>
          <w:lang w:val="en-US" w:eastAsia="zh-CN"/>
        </w:rPr>
      </w:pPr>
      <w:bookmarkStart w:id="35" w:name="_Toc4288_WPSOffice_Level1"/>
      <w:bookmarkStart w:id="36" w:name="_Toc11297"/>
      <w:r>
        <w:rPr>
          <w:rFonts w:hint="eastAsia"/>
          <w:b/>
          <w:bCs/>
          <w:sz w:val="40"/>
          <w:szCs w:val="48"/>
          <w:lang w:val="en-US" w:eastAsia="zh-CN"/>
        </w:rPr>
        <w:t>筑圣公司2022年度集采——水泥采购需求（第二批次）</w:t>
      </w:r>
    </w:p>
    <w:p>
      <w:pPr>
        <w:numPr>
          <w:ilvl w:val="0"/>
          <w:numId w:val="0"/>
        </w:numPr>
        <w:ind w:firstLine="560" w:firstLineChars="200"/>
        <w:jc w:val="both"/>
        <w:rPr>
          <w:rFonts w:hint="default"/>
          <w:b w:val="0"/>
          <w:bCs w:val="0"/>
          <w:sz w:val="24"/>
          <w:szCs w:val="32"/>
          <w:lang w:val="en-US" w:eastAsia="zh-CN"/>
        </w:rPr>
      </w:pPr>
      <w:r>
        <w:rPr>
          <w:rFonts w:hint="eastAsia"/>
          <w:b w:val="0"/>
          <w:bCs w:val="0"/>
          <w:sz w:val="28"/>
          <w:szCs w:val="28"/>
          <w:lang w:val="en-US" w:eastAsia="zh-CN"/>
        </w:rPr>
        <w:t>1、水泥集采</w:t>
      </w:r>
      <w:r>
        <w:rPr>
          <w:rFonts w:hint="eastAsia"/>
          <w:b w:val="0"/>
          <w:bCs w:val="0"/>
          <w:sz w:val="28"/>
          <w:szCs w:val="36"/>
          <w:lang w:val="en-US" w:eastAsia="zh-CN"/>
        </w:rPr>
        <w:t>预算金额约为</w:t>
      </w:r>
      <w:r>
        <w:rPr>
          <w:rFonts w:hint="default"/>
          <w:b w:val="0"/>
          <w:bCs w:val="0"/>
          <w:sz w:val="28"/>
          <w:szCs w:val="36"/>
          <w:lang w:val="en-US" w:eastAsia="zh-CN"/>
        </w:rPr>
        <w:t>¥</w:t>
      </w:r>
      <w:r>
        <w:rPr>
          <w:rFonts w:hint="eastAsia"/>
          <w:b w:val="0"/>
          <w:bCs w:val="0"/>
          <w:sz w:val="28"/>
          <w:szCs w:val="36"/>
          <w:lang w:val="en-US" w:eastAsia="zh-CN"/>
        </w:rPr>
        <w:t>750000.00元（大写：柒拾伍万元整）</w:t>
      </w:r>
      <w:r>
        <w:rPr>
          <w:rFonts w:hint="eastAsia"/>
          <w:b w:val="0"/>
          <w:bCs w:val="0"/>
          <w:sz w:val="28"/>
          <w:szCs w:val="28"/>
          <w:lang w:val="en-US" w:eastAsia="zh-CN"/>
        </w:rPr>
        <w:t>。</w:t>
      </w:r>
    </w:p>
    <w:p>
      <w:pPr>
        <w:numPr>
          <w:ilvl w:val="0"/>
          <w:numId w:val="0"/>
        </w:numPr>
        <w:ind w:firstLine="560" w:firstLineChars="200"/>
        <w:jc w:val="both"/>
        <w:rPr>
          <w:rFonts w:hint="default"/>
          <w:b w:val="0"/>
          <w:bCs w:val="0"/>
          <w:sz w:val="28"/>
          <w:szCs w:val="36"/>
          <w:lang w:val="en-US" w:eastAsia="zh-CN"/>
        </w:rPr>
      </w:pPr>
      <w:r>
        <w:rPr>
          <w:rFonts w:hint="eastAsia"/>
          <w:b w:val="0"/>
          <w:bCs w:val="0"/>
          <w:sz w:val="28"/>
          <w:szCs w:val="36"/>
          <w:lang w:val="en-US" w:eastAsia="zh-CN"/>
        </w:rPr>
        <w:t>2、本项目采用水泥厂挂牌价加运费方式报价，供应商依据采购人提供的品牌与规格进行报价，运输、税金等其他费用一并包含在响应报价中（水泥品牌：海螺水泥、南方水泥；水泥型号：袋装32.5、散装32.5、袋装42.5、散装42.5）。</w:t>
      </w:r>
    </w:p>
    <w:p>
      <w:pPr>
        <w:numPr>
          <w:ilvl w:val="0"/>
          <w:numId w:val="0"/>
        </w:numPr>
        <w:ind w:firstLine="560" w:firstLineChars="200"/>
        <w:jc w:val="both"/>
        <w:rPr>
          <w:rFonts w:hint="eastAsia"/>
          <w:b w:val="0"/>
          <w:bCs w:val="0"/>
          <w:sz w:val="28"/>
          <w:szCs w:val="36"/>
          <w:lang w:val="en-US" w:eastAsia="zh-CN"/>
        </w:rPr>
      </w:pPr>
      <w:r>
        <w:rPr>
          <w:rFonts w:hint="eastAsia"/>
          <w:b w:val="0"/>
          <w:bCs w:val="0"/>
          <w:sz w:val="28"/>
          <w:szCs w:val="36"/>
          <w:lang w:val="en-US" w:eastAsia="zh-CN"/>
        </w:rPr>
        <w:t>3、本项目服务期为一年，且不接受联合体形式投标。</w:t>
      </w:r>
    </w:p>
    <w:p>
      <w:pPr>
        <w:numPr>
          <w:ilvl w:val="0"/>
          <w:numId w:val="0"/>
        </w:numPr>
        <w:ind w:leftChars="0" w:firstLine="560" w:firstLineChars="200"/>
        <w:jc w:val="both"/>
        <w:rPr>
          <w:rFonts w:hint="eastAsia"/>
          <w:b w:val="0"/>
          <w:bCs w:val="0"/>
          <w:sz w:val="28"/>
          <w:szCs w:val="36"/>
          <w:lang w:val="en-US" w:eastAsia="zh-CN"/>
        </w:rPr>
      </w:pPr>
      <w:r>
        <w:rPr>
          <w:rFonts w:hint="eastAsia"/>
          <w:b w:val="0"/>
          <w:bCs w:val="0"/>
          <w:sz w:val="28"/>
          <w:szCs w:val="36"/>
          <w:lang w:val="en-US" w:eastAsia="zh-CN"/>
        </w:rPr>
        <w:t>4、资质要求：营业执照需具有水泥生产或贸易经营范围。</w:t>
      </w:r>
    </w:p>
    <w:p>
      <w:pPr>
        <w:numPr>
          <w:ilvl w:val="0"/>
          <w:numId w:val="0"/>
        </w:numPr>
        <w:ind w:leftChars="0" w:firstLine="560" w:firstLineChars="200"/>
        <w:jc w:val="both"/>
        <w:rPr>
          <w:rFonts w:hint="eastAsia"/>
          <w:b w:val="0"/>
          <w:bCs w:val="0"/>
          <w:sz w:val="28"/>
          <w:szCs w:val="36"/>
          <w:lang w:val="en-US" w:eastAsia="zh-CN"/>
        </w:rPr>
      </w:pPr>
      <w:r>
        <w:rPr>
          <w:rFonts w:hint="eastAsia"/>
          <w:b w:val="0"/>
          <w:bCs w:val="0"/>
          <w:sz w:val="28"/>
          <w:szCs w:val="36"/>
          <w:lang w:val="en-US" w:eastAsia="zh-CN"/>
        </w:rPr>
        <w:t>5、付款方式：本项目采用预付款，先款后货（若使用六个月银行承兑支付，则贴现率为2.6%）。一票制，送到含税价。供应商结算时需提供13%的增值税专票。</w:t>
      </w:r>
    </w:p>
    <w:p>
      <w:pPr>
        <w:numPr>
          <w:ilvl w:val="0"/>
          <w:numId w:val="0"/>
        </w:numPr>
        <w:ind w:leftChars="0" w:firstLine="560" w:firstLineChars="200"/>
        <w:jc w:val="both"/>
        <w:rPr>
          <w:rFonts w:hint="default"/>
          <w:b w:val="0"/>
          <w:bCs w:val="0"/>
          <w:sz w:val="28"/>
          <w:szCs w:val="36"/>
          <w:lang w:val="en-US" w:eastAsia="zh-CN"/>
        </w:rPr>
      </w:pPr>
      <w:r>
        <w:rPr>
          <w:rFonts w:hint="eastAsia"/>
          <w:b w:val="0"/>
          <w:bCs w:val="0"/>
          <w:sz w:val="28"/>
          <w:szCs w:val="36"/>
          <w:lang w:val="en-US" w:eastAsia="zh-CN"/>
        </w:rPr>
        <w:t>6、采购方式：该采购项目由安徽筑圣建设有限公司委托安徽大别山工程咨询有限公司进行询价采购，预算金额约为75万元。</w:t>
      </w:r>
    </w:p>
    <w:p>
      <w:pPr>
        <w:tabs>
          <w:tab w:val="left" w:pos="3606"/>
        </w:tabs>
        <w:bidi w:val="0"/>
        <w:jc w:val="left"/>
        <w:rPr>
          <w:rFonts w:hint="eastAsia" w:asciiTheme="minorHAnsi" w:hAnsiTheme="minorHAnsi" w:eastAsiaTheme="minorEastAsia" w:cstheme="minorBidi"/>
          <w:kern w:val="2"/>
          <w:sz w:val="32"/>
          <w:szCs w:val="32"/>
          <w:lang w:val="en-US" w:eastAsia="zh-CN" w:bidi="ar-SA"/>
        </w:rPr>
      </w:pPr>
    </w:p>
    <w:p>
      <w:pPr>
        <w:rPr>
          <w:rFonts w:hint="eastAsia"/>
          <w:highlight w:val="none"/>
          <w:lang w:val="en-US" w:eastAsia="zh-CN"/>
        </w:rPr>
      </w:pPr>
    </w:p>
    <w:p>
      <w:pP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br w:type="page"/>
      </w:r>
    </w:p>
    <w:p>
      <w:pPr>
        <w:rPr>
          <w:rFonts w:hint="eastAsia"/>
          <w:highlight w:val="none"/>
          <w:lang w:val="en-US" w:eastAsia="zh-CN"/>
        </w:rPr>
      </w:pPr>
    </w:p>
    <w:p>
      <w:pPr>
        <w:pStyle w:val="7"/>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7"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7"/>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38" w:name="_Toc12631_WPSOffice_Level1"/>
      <w:r>
        <w:rPr>
          <w:rFonts w:hint="eastAsia" w:ascii="宋体" w:hAnsi="宋体" w:eastAsia="宋体" w:cs="宋体"/>
          <w:b/>
          <w:color w:val="auto"/>
          <w:sz w:val="44"/>
          <w:szCs w:val="44"/>
          <w:highlight w:val="none"/>
        </w:rPr>
        <w:t>响</w:t>
      </w:r>
      <w:bookmarkEnd w:id="38"/>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39" w:name="_Toc13194_WPSOffice_Level1"/>
      <w:r>
        <w:rPr>
          <w:rFonts w:hint="eastAsia" w:ascii="宋体" w:hAnsi="宋体" w:eastAsia="宋体" w:cs="宋体"/>
          <w:b/>
          <w:color w:val="auto"/>
          <w:sz w:val="44"/>
          <w:szCs w:val="44"/>
          <w:highlight w:val="none"/>
        </w:rPr>
        <w:t>应</w:t>
      </w:r>
      <w:bookmarkEnd w:id="39"/>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0" w:name="_Toc28638_WPSOffice_Level1"/>
      <w:r>
        <w:rPr>
          <w:rFonts w:hint="eastAsia" w:ascii="宋体" w:hAnsi="宋体" w:eastAsia="宋体" w:cs="宋体"/>
          <w:b/>
          <w:color w:val="auto"/>
          <w:sz w:val="44"/>
          <w:szCs w:val="44"/>
          <w:highlight w:val="none"/>
        </w:rPr>
        <w:t>文</w:t>
      </w:r>
      <w:bookmarkEnd w:id="40"/>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1" w:name="_Toc21450_WPSOffice_Level1"/>
      <w:r>
        <w:rPr>
          <w:rFonts w:hint="eastAsia" w:ascii="宋体" w:hAnsi="宋体" w:eastAsia="宋体" w:cs="宋体"/>
          <w:b/>
          <w:color w:val="auto"/>
          <w:sz w:val="44"/>
          <w:szCs w:val="44"/>
          <w:highlight w:val="none"/>
        </w:rPr>
        <w:t>件</w:t>
      </w:r>
      <w:bookmarkEnd w:id="41"/>
    </w:p>
    <w:p>
      <w:pPr>
        <w:pStyle w:val="3"/>
        <w:jc w:val="center"/>
        <w:rPr>
          <w:rFonts w:ascii="黑体"/>
          <w:color w:val="auto"/>
          <w:sz w:val="44"/>
          <w:highlight w:val="none"/>
          <w:u w:val="single"/>
        </w:rPr>
      </w:pPr>
      <w:bookmarkStart w:id="42" w:name="_Toc30778_WPSOffice_Level1"/>
      <w:r>
        <w:rPr>
          <w:rFonts w:hint="eastAsia" w:ascii="黑体" w:hAnsi="Times New Roman" w:eastAsia="黑体"/>
          <w:color w:val="auto"/>
          <w:kern w:val="2"/>
          <w:sz w:val="32"/>
          <w:szCs w:val="22"/>
          <w:highlight w:val="none"/>
          <w:u w:val="single"/>
        </w:rPr>
        <w:t>正本（副本）</w:t>
      </w:r>
      <w:bookmarkEnd w:id="42"/>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3"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3"/>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4"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5"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5"/>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6"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6"/>
    </w:p>
    <w:p>
      <w:pPr>
        <w:jc w:val="center"/>
        <w:rPr>
          <w:rFonts w:hint="eastAsia"/>
          <w:b/>
          <w:bCs/>
          <w:color w:val="auto"/>
          <w:sz w:val="28"/>
          <w:szCs w:val="28"/>
          <w:highlight w:val="none"/>
        </w:rPr>
      </w:pPr>
      <w:bookmarkStart w:id="47"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7"/>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4"/>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48" w:name="_Toc471299103"/>
      <w:bookmarkStart w:id="49" w:name="_Toc5932"/>
      <w:r>
        <w:rPr>
          <w:rFonts w:hint="eastAsia" w:ascii="宋体" w:hAnsi="宋体" w:eastAsia="宋体" w:cs="宋体"/>
          <w:color w:val="auto"/>
          <w:sz w:val="21"/>
          <w:szCs w:val="21"/>
          <w:highlight w:val="none"/>
        </w:rPr>
        <w:t>附件</w:t>
      </w:r>
      <w:bookmarkEnd w:id="48"/>
      <w:bookmarkEnd w:id="49"/>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0" w:name="_Toc10142_WPSOffice_Level1"/>
      <w:r>
        <w:rPr>
          <w:rFonts w:hint="eastAsia"/>
          <w:b/>
          <w:bCs/>
          <w:color w:val="auto"/>
          <w:sz w:val="28"/>
          <w:szCs w:val="28"/>
          <w:highlight w:val="none"/>
        </w:rPr>
        <w:t>供应商基本信息</w:t>
      </w:r>
      <w:bookmarkEnd w:id="50"/>
    </w:p>
    <w:p>
      <w:pPr>
        <w:pStyle w:val="2"/>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eastAsia="宋体"/>
          <w:b/>
          <w:bCs/>
          <w:color w:val="auto"/>
          <w:sz w:val="28"/>
          <w:szCs w:val="28"/>
          <w:highlight w:val="none"/>
          <w:lang w:eastAsia="zh-CN"/>
        </w:rPr>
      </w:pPr>
      <w:bookmarkStart w:id="51" w:name="_Toc5936_WPSOffice_Level1"/>
      <w:r>
        <w:rPr>
          <w:rFonts w:hint="eastAsia"/>
          <w:b/>
          <w:bCs/>
          <w:color w:val="auto"/>
          <w:sz w:val="28"/>
          <w:szCs w:val="28"/>
          <w:highlight w:val="none"/>
          <w:lang w:eastAsia="zh-CN"/>
        </w:rPr>
        <w:t>（格式自拟）</w:t>
      </w:r>
      <w:bookmarkEnd w:id="51"/>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52" w:name="_Toc31656"/>
      <w:bookmarkStart w:id="53" w:name="_Toc471299104"/>
      <w:r>
        <w:rPr>
          <w:rFonts w:hint="eastAsia" w:ascii="宋体" w:hAnsi="宋体" w:eastAsia="宋体" w:cs="宋体"/>
          <w:color w:val="auto"/>
          <w:sz w:val="21"/>
          <w:szCs w:val="21"/>
          <w:highlight w:val="none"/>
        </w:rPr>
        <w:t>附件</w:t>
      </w:r>
      <w:bookmarkEnd w:id="52"/>
      <w:bookmarkEnd w:id="53"/>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4" w:name="_Toc8862_WPSOffice_Level1"/>
      <w:bookmarkStart w:id="55"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56" w:name="_Toc26907"/>
      <w:r>
        <w:rPr>
          <w:rFonts w:hint="eastAsia" w:ascii="宋体" w:hAnsi="宋体" w:eastAsia="宋体" w:cs="宋体"/>
          <w:color w:val="auto"/>
          <w:sz w:val="21"/>
          <w:szCs w:val="21"/>
          <w:highlight w:val="none"/>
        </w:rPr>
        <w:t>附件</w:t>
      </w:r>
      <w:bookmarkEnd w:id="55"/>
      <w:bookmarkEnd w:id="56"/>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7" w:name="_Toc3858_WPSOffice_Level1"/>
      <w:bookmarkStart w:id="58" w:name="_Toc148501698"/>
      <w:bookmarkStart w:id="59" w:name="_Toc516969098"/>
      <w:r>
        <w:rPr>
          <w:rFonts w:hint="eastAsia"/>
          <w:b/>
          <w:bCs/>
          <w:color w:val="auto"/>
          <w:sz w:val="28"/>
          <w:szCs w:val="28"/>
          <w:highlight w:val="none"/>
        </w:rPr>
        <w:t>响应函</w:t>
      </w:r>
      <w:bookmarkEnd w:id="57"/>
      <w:bookmarkEnd w:id="58"/>
      <w:bookmarkEnd w:id="59"/>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60" w:name="_Toc30711"/>
      <w:bookmarkStart w:id="61" w:name="_Toc417045478"/>
      <w:bookmarkStart w:id="62" w:name="_Toc471299106"/>
      <w:r>
        <w:rPr>
          <w:rFonts w:hint="eastAsia" w:ascii="宋体" w:hAnsi="宋体" w:eastAsia="宋体" w:cs="宋体"/>
          <w:color w:val="auto"/>
          <w:sz w:val="21"/>
          <w:szCs w:val="21"/>
          <w:highlight w:val="none"/>
        </w:rPr>
        <w:t>附件</w:t>
      </w:r>
      <w:bookmarkEnd w:id="60"/>
      <w:bookmarkEnd w:id="61"/>
      <w:bookmarkEnd w:id="62"/>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3" w:name="_Toc1513_WPSOffice_Level1"/>
      <w:r>
        <w:rPr>
          <w:rFonts w:hint="eastAsia"/>
          <w:b/>
          <w:bCs/>
          <w:color w:val="auto"/>
          <w:sz w:val="28"/>
          <w:szCs w:val="28"/>
          <w:highlight w:val="none"/>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4" w:name="_Toc29566_WPSOffice_Level1"/>
      <w:r>
        <w:rPr>
          <w:rFonts w:hint="eastAsia"/>
          <w:b/>
          <w:bCs/>
          <w:color w:val="auto"/>
          <w:sz w:val="28"/>
          <w:szCs w:val="28"/>
          <w:highlight w:val="none"/>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5"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6" w:name="_Toc471299107"/>
      <w:r>
        <w:rPr>
          <w:rFonts w:hint="eastAsia"/>
          <w:color w:val="auto"/>
          <w:sz w:val="24"/>
          <w:szCs w:val="24"/>
          <w:highlight w:val="none"/>
        </w:rPr>
        <w:br w:type="page"/>
      </w:r>
      <w:bookmarkStart w:id="67" w:name="_Toc3574"/>
      <w:r>
        <w:rPr>
          <w:rFonts w:hint="eastAsia" w:ascii="宋体" w:hAnsi="宋体" w:eastAsia="宋体" w:cs="宋体"/>
          <w:color w:val="auto"/>
          <w:sz w:val="21"/>
          <w:szCs w:val="21"/>
          <w:highlight w:val="none"/>
        </w:rPr>
        <w:t>附件</w:t>
      </w:r>
      <w:bookmarkEnd w:id="65"/>
      <w:bookmarkEnd w:id="66"/>
      <w:bookmarkEnd w:id="67"/>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68" w:name="_Toc24671_WPSOffice_Level1"/>
      <w:r>
        <w:rPr>
          <w:rFonts w:hint="eastAsia"/>
          <w:b/>
          <w:bCs/>
          <w:color w:val="auto"/>
          <w:sz w:val="28"/>
          <w:szCs w:val="28"/>
          <w:highlight w:val="none"/>
          <w:lang w:val="zh-CN"/>
        </w:rPr>
        <w:t>询价响应表</w:t>
      </w:r>
      <w:bookmarkEnd w:id="68"/>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pStyle w:val="18"/>
        <w:rPr>
          <w:rFonts w:hint="eastAsia" w:ascii="宋体" w:hAnsi="宋体" w:eastAsia="宋体"/>
          <w:b/>
          <w:bCs/>
          <w:color w:val="auto"/>
          <w:sz w:val="21"/>
          <w:szCs w:val="21"/>
          <w:highlight w:val="none"/>
          <w:lang w:val="en-US" w:eastAsia="zh-CN"/>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注：1、本项目不适用，供应商可不填写。</w:t>
      </w:r>
    </w:p>
    <w:p>
      <w:pPr>
        <w:rPr>
          <w:rFonts w:hint="eastAsia"/>
          <w:highlight w:val="none"/>
        </w:rPr>
      </w:pPr>
      <w:bookmarkStart w:id="69" w:name="_Toc27567"/>
      <w:bookmarkStart w:id="70" w:name="_Toc471299110"/>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br w:type="page"/>
      </w: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69"/>
      <w:bookmarkEnd w:id="70"/>
      <w:r>
        <w:rPr>
          <w:rFonts w:hint="eastAsia" w:ascii="宋体" w:hAnsi="宋体" w:eastAsia="宋体" w:cs="宋体"/>
          <w:b/>
          <w:bCs/>
          <w:color w:val="auto"/>
          <w:kern w:val="2"/>
          <w:sz w:val="21"/>
          <w:szCs w:val="21"/>
          <w:highlight w:val="none"/>
          <w:lang w:val="en-US" w:eastAsia="zh-CN" w:bidi="ar-SA"/>
        </w:rPr>
        <w:t>六</w:t>
      </w:r>
      <w:bookmarkStart w:id="71"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报价（</w:t>
            </w:r>
            <w:r>
              <w:rPr>
                <w:rFonts w:hint="eastAsia" w:ascii="宋体" w:hAnsi="宋体" w:cs="宋体"/>
                <w:color w:val="auto"/>
                <w:szCs w:val="21"/>
                <w:highlight w:val="none"/>
                <w:lang w:eastAsia="zh-CN"/>
              </w:rPr>
              <w:t>下浮率</w:t>
            </w:r>
            <w:r>
              <w:rPr>
                <w:rFonts w:hint="eastAsia" w:ascii="宋体" w:hAnsi="宋体" w:cs="宋体"/>
                <w:color w:val="auto"/>
                <w:szCs w:val="21"/>
                <w:highlight w:val="none"/>
              </w:rPr>
              <w:t>）</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highlight w:val="none"/>
                <w:lang w:eastAsia="zh-CN"/>
              </w:rPr>
            </w:pPr>
          </w:p>
          <w:p>
            <w:pPr>
              <w:spacing w:line="440" w:lineRule="exact"/>
              <w:ind w:right="-670"/>
              <w:rPr>
                <w:rFonts w:hint="default"/>
                <w:highlight w:val="none"/>
                <w:lang w:val="en-US" w:eastAsia="zh-CN"/>
              </w:rPr>
            </w:pPr>
            <w:r>
              <w:rPr>
                <w:rFonts w:hint="eastAsia"/>
                <w:highlight w:val="none"/>
                <w:lang w:eastAsia="zh-CN"/>
              </w:rPr>
              <w:t>响应报价（下浮率）：</w:t>
            </w:r>
            <w:r>
              <w:rPr>
                <w:rFonts w:hint="eastAsia"/>
                <w:highlight w:val="none"/>
                <w:lang w:val="en-US" w:eastAsia="zh-CN"/>
              </w:rPr>
              <w:t xml:space="preserve">     %</w:t>
            </w:r>
          </w:p>
          <w:p>
            <w:pPr>
              <w:pStyle w:val="2"/>
              <w:ind w:left="0" w:leftChars="0" w:firstLine="0" w:firstLineChars="0"/>
              <w:rPr>
                <w:rFonts w:hint="eastAsia"/>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highlight w:val="none"/>
        </w:rPr>
      </w:pPr>
      <w:r>
        <w:rPr>
          <w:rFonts w:hint="eastAsia" w:ascii="宋体" w:hAnsi="宋体" w:cs="宋体"/>
          <w:color w:val="auto"/>
          <w:szCs w:val="21"/>
          <w:highlight w:val="none"/>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pStyle w:val="2"/>
        <w:rPr>
          <w:rFonts w:hint="eastAsia"/>
          <w:highlight w:val="none"/>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highlight w:val="none"/>
          <w:lang w:val="en-US" w:eastAsia="zh-CN"/>
          <w14:textFill>
            <w14:solidFill>
              <w14:schemeClr w14:val="tx1"/>
            </w14:solidFill>
          </w14:textFill>
        </w:rPr>
      </w:pPr>
      <w:r>
        <w:rPr>
          <w:rFonts w:hint="eastAsia" w:ascii="宋体" w:hAnsi="宋体" w:cs="宋体"/>
          <w:b/>
          <w:color w:val="000000" w:themeColor="text1"/>
          <w:sz w:val="30"/>
          <w:szCs w:val="30"/>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w:t>
            </w:r>
            <w:r>
              <w:rPr>
                <w:rFonts w:hint="eastAsia" w:ascii="宋体" w:hAnsi="宋体" w:cs="宋体"/>
                <w:color w:val="000000" w:themeColor="text1"/>
                <w:sz w:val="21"/>
                <w:szCs w:val="21"/>
                <w:highlight w:val="none"/>
                <w:lang w:eastAsia="zh-CN"/>
                <w14:textFill>
                  <w14:solidFill>
                    <w14:schemeClr w14:val="tx1"/>
                  </w14:solidFill>
                </w14:textFill>
              </w:rPr>
              <w:t>下浮率</w:t>
            </w:r>
            <w:r>
              <w:rPr>
                <w:rFonts w:hint="eastAsia" w:ascii="宋体" w:hAnsi="宋体" w:eastAsia="宋体" w:cs="宋体"/>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响应报价（下浮率）</w:t>
            </w:r>
            <w:r>
              <w:rPr>
                <w:rFonts w:hint="eastAsia" w:ascii="Times New Roman" w:hAnsi="Times New Roman" w:eastAsia="宋体" w:cs="Times New Roman"/>
                <w:kern w:val="2"/>
                <w:sz w:val="21"/>
                <w:szCs w:val="20"/>
                <w:lang w:val="en-US" w:eastAsia="zh-CN" w:bidi="ar-SA"/>
              </w:rPr>
              <w:t xml:space="preserve">：       </w:t>
            </w:r>
            <w:r>
              <w:rPr>
                <w:rFonts w:hint="eastAsia" w:cs="Times New Roman"/>
                <w:kern w:val="2"/>
                <w:sz w:val="21"/>
                <w:szCs w:val="20"/>
                <w:lang w:val="en-US" w:eastAsia="zh-CN" w:bidi="ar-SA"/>
              </w:rPr>
              <w:t>%</w:t>
            </w:r>
          </w:p>
          <w:p>
            <w:pPr>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w:t>
      </w:r>
      <w:r>
        <w:rPr>
          <w:rFonts w:hint="eastAsia" w:ascii="宋体" w:hAnsi="宋体" w:cs="宋体"/>
          <w:color w:val="000000" w:themeColor="text1"/>
          <w:sz w:val="21"/>
          <w:szCs w:val="21"/>
          <w:highlight w:val="none"/>
          <w:lang w:eastAsia="zh-CN"/>
          <w14:textFill>
            <w14:solidFill>
              <w14:schemeClr w14:val="tx1"/>
            </w14:solidFill>
          </w14:textFill>
        </w:rPr>
        <w:t>本项目不适用，供应商可不填写</w:t>
      </w:r>
      <w:r>
        <w:rPr>
          <w:rFonts w:hint="eastAsia" w:ascii="宋体" w:hAnsi="宋体" w:cs="宋体"/>
          <w:color w:val="auto"/>
          <w:sz w:val="24"/>
          <w:szCs w:val="24"/>
          <w:highlight w:val="none"/>
          <w:lang w:eastAsia="zh-CN"/>
        </w:rPr>
        <w:t>。</w:t>
      </w:r>
    </w:p>
    <w:p>
      <w:pPr>
        <w:pStyle w:val="2"/>
        <w:rPr>
          <w:rFonts w:hint="eastAsia"/>
          <w:highlight w:val="none"/>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1"/>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2"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highlight w:val="none"/>
        </w:rPr>
      </w:pPr>
      <w:r>
        <w:rPr>
          <w:rFonts w:hint="eastAsia" w:ascii="宋体" w:hAnsi="宋体"/>
          <w:b/>
          <w:color w:val="auto"/>
          <w:sz w:val="21"/>
          <w:szCs w:val="21"/>
          <w:highlight w:val="none"/>
        </w:rPr>
        <w:t>（格式自</w:t>
      </w:r>
      <w:r>
        <w:rPr>
          <w:rFonts w:hint="eastAsia" w:ascii="宋体" w:hAnsi="宋体"/>
          <w:b/>
          <w:color w:val="auto"/>
          <w:sz w:val="21"/>
          <w:szCs w:val="21"/>
          <w:highlight w:val="none"/>
          <w:lang w:eastAsia="zh-CN"/>
        </w:rPr>
        <w:t>行拟</w:t>
      </w:r>
      <w:r>
        <w:rPr>
          <w:rFonts w:hint="eastAsia" w:ascii="宋体" w:hAnsi="宋体"/>
          <w:b/>
          <w:color w:val="auto"/>
          <w:sz w:val="21"/>
          <w:szCs w:val="21"/>
          <w:highlight w:val="none"/>
        </w:rPr>
        <w:t>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bookmarkStart w:id="73" w:name="_Toc27705"/>
      <w:r>
        <w:rPr>
          <w:rFonts w:hint="eastAsia" w:ascii="宋体" w:hAnsi="宋体" w:eastAsia="宋体" w:cs="宋体"/>
          <w:color w:val="auto"/>
          <w:sz w:val="21"/>
          <w:szCs w:val="21"/>
          <w:highlight w:val="none"/>
        </w:rPr>
        <w:t>附件</w:t>
      </w:r>
      <w:bookmarkEnd w:id="73"/>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4" w:name="_Toc1950_WPSOffice_Level1"/>
      <w:r>
        <w:rPr>
          <w:rFonts w:hint="eastAsia"/>
          <w:b/>
          <w:bCs/>
          <w:color w:val="auto"/>
          <w:sz w:val="28"/>
          <w:szCs w:val="28"/>
          <w:highlight w:val="none"/>
          <w:lang w:val="zh-CN"/>
        </w:rPr>
        <w:t>询价文件要求和供应商认为需要提供的其它说明和资料</w:t>
      </w:r>
      <w:bookmarkEnd w:id="74"/>
    </w:p>
    <w:p>
      <w:pPr>
        <w:tabs>
          <w:tab w:val="left" w:pos="4620"/>
        </w:tabs>
        <w:spacing w:line="560" w:lineRule="exact"/>
        <w:jc w:val="center"/>
        <w:rPr>
          <w:rStyle w:val="42"/>
          <w:rFonts w:hint="default"/>
          <w:color w:val="auto"/>
          <w:sz w:val="28"/>
          <w:szCs w:val="28"/>
          <w:highlight w:val="none"/>
          <w:lang w:val="en-US" w:eastAsia="zh-CN"/>
        </w:rPr>
      </w:pPr>
      <w:bookmarkStart w:id="75" w:name="_Toc3085"/>
      <w:bookmarkStart w:id="76" w:name="_Toc19844_WPSOffice_Level1"/>
      <w:r>
        <w:rPr>
          <w:rStyle w:val="42"/>
          <w:rFonts w:hint="eastAsia"/>
          <w:color w:val="auto"/>
          <w:sz w:val="28"/>
          <w:szCs w:val="28"/>
          <w:highlight w:val="none"/>
          <w:lang w:val="en-US" w:eastAsia="zh-CN"/>
        </w:rPr>
        <w:t>（如投标人业绩、企业介绍等）</w:t>
      </w:r>
    </w:p>
    <w:p>
      <w:pPr>
        <w:tabs>
          <w:tab w:val="left" w:pos="4620"/>
        </w:tabs>
        <w:spacing w:line="560" w:lineRule="exact"/>
        <w:jc w:val="left"/>
        <w:rPr>
          <w:rStyle w:val="42"/>
          <w:rFonts w:hint="eastAsia"/>
          <w:color w:val="auto"/>
          <w:sz w:val="21"/>
          <w:szCs w:val="21"/>
          <w:highlight w:val="none"/>
          <w:lang w:val="en-US" w:eastAsia="zh-CN"/>
        </w:rPr>
      </w:pPr>
    </w:p>
    <w:bookmarkEnd w:id="75"/>
    <w:bookmarkEnd w:id="76"/>
    <w:p>
      <w:pPr>
        <w:pStyle w:val="2"/>
        <w:rPr>
          <w:rFonts w:hint="eastAsia" w:ascii="宋体" w:hAnsi="宋体" w:cs="宋体"/>
          <w:b/>
          <w:bCs/>
          <w:color w:val="auto"/>
          <w:sz w:val="24"/>
          <w:szCs w:val="24"/>
          <w:highlight w:val="none"/>
        </w:rPr>
      </w:pPr>
      <w:bookmarkStart w:id="77" w:name="_Toc16902_WPSOffice_Level1"/>
    </w:p>
    <w:p>
      <w:pPr>
        <w:pStyle w:val="2"/>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rPr>
        <w:t>附件</w:t>
      </w:r>
      <w:bookmarkEnd w:id="77"/>
      <w:r>
        <w:rPr>
          <w:rFonts w:hint="eastAsia" w:ascii="宋体" w:hAnsi="宋体" w:cs="宋体"/>
          <w:b/>
          <w:bCs/>
          <w:color w:val="auto"/>
          <w:sz w:val="24"/>
          <w:szCs w:val="24"/>
          <w:highlight w:val="none"/>
          <w:lang w:eastAsia="zh-CN"/>
        </w:rPr>
        <w:t>九</w:t>
      </w:r>
    </w:p>
    <w:p>
      <w:pPr>
        <w:spacing w:line="400" w:lineRule="exact"/>
        <w:jc w:val="center"/>
        <w:rPr>
          <w:rFonts w:hint="eastAsia" w:ascii="宋体" w:hAnsi="宋体" w:cs="宋体"/>
          <w:b/>
          <w:color w:val="auto"/>
          <w:sz w:val="28"/>
          <w:szCs w:val="28"/>
          <w:highlight w:val="none"/>
          <w:shd w:val="clear" w:color="auto" w:fill="FFFFFF"/>
        </w:rPr>
      </w:pPr>
      <w:bookmarkStart w:id="78"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结果公告</w:t>
      </w:r>
      <w:bookmarkEnd w:id="78"/>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79" w:name="_Toc3059_WPSOffice_Level1"/>
      <w:r>
        <w:rPr>
          <w:rFonts w:hint="eastAsia" w:ascii="宋体" w:hAnsi="宋体" w:cs="宋体"/>
          <w:bCs/>
          <w:color w:val="auto"/>
          <w:highlight w:val="none"/>
          <w:shd w:val="clear" w:color="auto" w:fill="FFFFFF"/>
        </w:rPr>
        <w:t>一、项目相关情况</w:t>
      </w:r>
      <w:bookmarkEnd w:id="79"/>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招标公告发布日期：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0" w:name="_Toc21327_WPSOffice_Level1"/>
      <w:r>
        <w:rPr>
          <w:rFonts w:hint="eastAsia" w:ascii="宋体" w:hAnsi="宋体" w:cs="宋体"/>
          <w:bCs/>
          <w:color w:val="auto"/>
          <w:highlight w:val="none"/>
          <w:shd w:val="clear" w:color="auto" w:fill="FFFFFF"/>
        </w:rPr>
        <w:t>二、质疑提起的条件及不予受理的情形</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17685_WPSOffice_Level1"/>
      <w:r>
        <w:rPr>
          <w:rFonts w:hint="eastAsia" w:ascii="宋体" w:hAnsi="宋体" w:cs="宋体"/>
          <w:bCs/>
          <w:color w:val="auto"/>
          <w:highlight w:val="none"/>
          <w:shd w:val="clear" w:color="auto" w:fill="FFFFFF"/>
        </w:rPr>
        <w:t>三、其他</w:t>
      </w:r>
      <w:bookmarkEnd w:id="81"/>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特此公告。</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2"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highlight w:val="none"/>
          <w:lang w:val="en-US" w:eastAsia="zh-CN"/>
        </w:rPr>
      </w:pPr>
      <w:r>
        <w:rPr>
          <w:rFonts w:hint="eastAsia" w:ascii="宋体" w:hAnsi="宋体"/>
          <w:b/>
          <w:color w:val="auto"/>
          <w:sz w:val="24"/>
          <w:szCs w:val="28"/>
          <w:highlight w:val="none"/>
          <w:lang w:val="en-US" w:eastAsia="zh-CN"/>
        </w:rPr>
        <w:t>附件十</w:t>
      </w:r>
      <w:bookmarkEnd w:id="82"/>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4"/>
        <w:rPr>
          <w:rFonts w:hint="eastAsia"/>
          <w:lang w:val="en-US" w:eastAsia="zh-CN"/>
        </w:rPr>
      </w:pPr>
    </w:p>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abstractNum w:abstractNumId="1">
    <w:nsid w:val="D371F7E7"/>
    <w:multiLevelType w:val="singleLevel"/>
    <w:tmpl w:val="D371F7E7"/>
    <w:lvl w:ilvl="0" w:tentative="0">
      <w:start w:val="3"/>
      <w:numFmt w:val="chineseCounting"/>
      <w:suff w:val="nothing"/>
      <w:lvlText w:val="%1、"/>
      <w:lvlJc w:val="left"/>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5A0D91"/>
    <w:rsid w:val="00847D88"/>
    <w:rsid w:val="00B03C56"/>
    <w:rsid w:val="00B17BC8"/>
    <w:rsid w:val="00EB626F"/>
    <w:rsid w:val="00FB35BB"/>
    <w:rsid w:val="01022F1A"/>
    <w:rsid w:val="01256BF4"/>
    <w:rsid w:val="01B2191F"/>
    <w:rsid w:val="020F0B04"/>
    <w:rsid w:val="021333C6"/>
    <w:rsid w:val="021B0238"/>
    <w:rsid w:val="02302F18"/>
    <w:rsid w:val="02433DDB"/>
    <w:rsid w:val="02721E78"/>
    <w:rsid w:val="02A369FE"/>
    <w:rsid w:val="02A8574F"/>
    <w:rsid w:val="02AA1EE6"/>
    <w:rsid w:val="02C764A5"/>
    <w:rsid w:val="02CD38AA"/>
    <w:rsid w:val="02E515F7"/>
    <w:rsid w:val="02F712E8"/>
    <w:rsid w:val="03150F8F"/>
    <w:rsid w:val="03276947"/>
    <w:rsid w:val="033864A3"/>
    <w:rsid w:val="034743F7"/>
    <w:rsid w:val="038111D3"/>
    <w:rsid w:val="039474F8"/>
    <w:rsid w:val="039759F3"/>
    <w:rsid w:val="03A9642F"/>
    <w:rsid w:val="0409688B"/>
    <w:rsid w:val="04744728"/>
    <w:rsid w:val="049E2DCE"/>
    <w:rsid w:val="04A711DB"/>
    <w:rsid w:val="04A855AB"/>
    <w:rsid w:val="04C358F1"/>
    <w:rsid w:val="04C6213A"/>
    <w:rsid w:val="04FA6BF0"/>
    <w:rsid w:val="05033D45"/>
    <w:rsid w:val="05355A4A"/>
    <w:rsid w:val="059C0CBD"/>
    <w:rsid w:val="05A84CDB"/>
    <w:rsid w:val="05D15C2C"/>
    <w:rsid w:val="05DA6AE0"/>
    <w:rsid w:val="05E4149F"/>
    <w:rsid w:val="05E978BE"/>
    <w:rsid w:val="060F3640"/>
    <w:rsid w:val="064222D0"/>
    <w:rsid w:val="0644344B"/>
    <w:rsid w:val="065734CB"/>
    <w:rsid w:val="065D0EAF"/>
    <w:rsid w:val="066160FD"/>
    <w:rsid w:val="06803458"/>
    <w:rsid w:val="06BE48F4"/>
    <w:rsid w:val="06E837E9"/>
    <w:rsid w:val="06EA1468"/>
    <w:rsid w:val="07002AD7"/>
    <w:rsid w:val="071C02A2"/>
    <w:rsid w:val="07472F16"/>
    <w:rsid w:val="07500CD8"/>
    <w:rsid w:val="07640C17"/>
    <w:rsid w:val="076B107D"/>
    <w:rsid w:val="077D0881"/>
    <w:rsid w:val="07833FB5"/>
    <w:rsid w:val="07D1735E"/>
    <w:rsid w:val="07FC120D"/>
    <w:rsid w:val="08626E29"/>
    <w:rsid w:val="088902E8"/>
    <w:rsid w:val="08A270C9"/>
    <w:rsid w:val="08B63F10"/>
    <w:rsid w:val="08C0550B"/>
    <w:rsid w:val="08D02756"/>
    <w:rsid w:val="08F902D0"/>
    <w:rsid w:val="09310546"/>
    <w:rsid w:val="093B68B5"/>
    <w:rsid w:val="095C368B"/>
    <w:rsid w:val="09F429FB"/>
    <w:rsid w:val="0A1332DE"/>
    <w:rsid w:val="0A337DC1"/>
    <w:rsid w:val="0A3D5525"/>
    <w:rsid w:val="0A563B9E"/>
    <w:rsid w:val="0A967446"/>
    <w:rsid w:val="0AD92462"/>
    <w:rsid w:val="0ADA7309"/>
    <w:rsid w:val="0AF952A0"/>
    <w:rsid w:val="0B0C64E8"/>
    <w:rsid w:val="0B2F1C2A"/>
    <w:rsid w:val="0BBF6800"/>
    <w:rsid w:val="0C1C1BA2"/>
    <w:rsid w:val="0C3831B2"/>
    <w:rsid w:val="0C516258"/>
    <w:rsid w:val="0C5D10F3"/>
    <w:rsid w:val="0C8B3F0F"/>
    <w:rsid w:val="0C974471"/>
    <w:rsid w:val="0CB1489A"/>
    <w:rsid w:val="0CC112F0"/>
    <w:rsid w:val="0CE51BA4"/>
    <w:rsid w:val="0D2833CD"/>
    <w:rsid w:val="0D2A2F58"/>
    <w:rsid w:val="0D4A538B"/>
    <w:rsid w:val="0D5C0F8B"/>
    <w:rsid w:val="0D8B0365"/>
    <w:rsid w:val="0DA718AA"/>
    <w:rsid w:val="0DDC5214"/>
    <w:rsid w:val="0E7A1107"/>
    <w:rsid w:val="0E7B6D74"/>
    <w:rsid w:val="0EB23F58"/>
    <w:rsid w:val="0EC538FB"/>
    <w:rsid w:val="0EC811A0"/>
    <w:rsid w:val="0ECB3223"/>
    <w:rsid w:val="0ECB46E0"/>
    <w:rsid w:val="0EFD1C75"/>
    <w:rsid w:val="0F2B7E44"/>
    <w:rsid w:val="0F5A2EA7"/>
    <w:rsid w:val="0F5C41FD"/>
    <w:rsid w:val="0FBC62FC"/>
    <w:rsid w:val="10630F5B"/>
    <w:rsid w:val="10665F88"/>
    <w:rsid w:val="10B4685A"/>
    <w:rsid w:val="10B47EDD"/>
    <w:rsid w:val="11013491"/>
    <w:rsid w:val="11470880"/>
    <w:rsid w:val="1152104B"/>
    <w:rsid w:val="115A5F8B"/>
    <w:rsid w:val="11DF3938"/>
    <w:rsid w:val="12256160"/>
    <w:rsid w:val="12323E29"/>
    <w:rsid w:val="124C51BC"/>
    <w:rsid w:val="126536EF"/>
    <w:rsid w:val="128E7CCD"/>
    <w:rsid w:val="12AC536E"/>
    <w:rsid w:val="12C04EAF"/>
    <w:rsid w:val="12CB3379"/>
    <w:rsid w:val="12EE2750"/>
    <w:rsid w:val="12F368B1"/>
    <w:rsid w:val="13592465"/>
    <w:rsid w:val="1364532D"/>
    <w:rsid w:val="13A85112"/>
    <w:rsid w:val="13DF6F4F"/>
    <w:rsid w:val="13EB04D5"/>
    <w:rsid w:val="14051CA6"/>
    <w:rsid w:val="1414601F"/>
    <w:rsid w:val="14255A7F"/>
    <w:rsid w:val="147737A7"/>
    <w:rsid w:val="14827BCA"/>
    <w:rsid w:val="14A55891"/>
    <w:rsid w:val="14CD5969"/>
    <w:rsid w:val="15055C7F"/>
    <w:rsid w:val="15081ED3"/>
    <w:rsid w:val="154C425F"/>
    <w:rsid w:val="15773C44"/>
    <w:rsid w:val="159267B6"/>
    <w:rsid w:val="15EF0346"/>
    <w:rsid w:val="15FB278A"/>
    <w:rsid w:val="15FF31D8"/>
    <w:rsid w:val="16141DB7"/>
    <w:rsid w:val="16164C31"/>
    <w:rsid w:val="161D1882"/>
    <w:rsid w:val="165D75F1"/>
    <w:rsid w:val="16C41FE1"/>
    <w:rsid w:val="16D8450A"/>
    <w:rsid w:val="16E90795"/>
    <w:rsid w:val="174E2B31"/>
    <w:rsid w:val="174F1F7C"/>
    <w:rsid w:val="175E1B82"/>
    <w:rsid w:val="1788408B"/>
    <w:rsid w:val="181E6670"/>
    <w:rsid w:val="1832359D"/>
    <w:rsid w:val="18483FB1"/>
    <w:rsid w:val="184D663F"/>
    <w:rsid w:val="18577949"/>
    <w:rsid w:val="18850BC0"/>
    <w:rsid w:val="18B06CB8"/>
    <w:rsid w:val="18BB4963"/>
    <w:rsid w:val="18C74C4E"/>
    <w:rsid w:val="18FB5F6E"/>
    <w:rsid w:val="1902112B"/>
    <w:rsid w:val="191D49AE"/>
    <w:rsid w:val="19A110E6"/>
    <w:rsid w:val="19BD767D"/>
    <w:rsid w:val="19E22D40"/>
    <w:rsid w:val="1A017B00"/>
    <w:rsid w:val="1A1D00D5"/>
    <w:rsid w:val="1A2C3E5B"/>
    <w:rsid w:val="1A322377"/>
    <w:rsid w:val="1A331B52"/>
    <w:rsid w:val="1A3C1E08"/>
    <w:rsid w:val="1A423C53"/>
    <w:rsid w:val="1A495C86"/>
    <w:rsid w:val="1A7975BC"/>
    <w:rsid w:val="1AF96F59"/>
    <w:rsid w:val="1B1A2101"/>
    <w:rsid w:val="1B7E068C"/>
    <w:rsid w:val="1B8850A8"/>
    <w:rsid w:val="1BD82076"/>
    <w:rsid w:val="1BE82701"/>
    <w:rsid w:val="1BF95358"/>
    <w:rsid w:val="1BFD7962"/>
    <w:rsid w:val="1C230B2D"/>
    <w:rsid w:val="1C3A2A9E"/>
    <w:rsid w:val="1C452BAA"/>
    <w:rsid w:val="1C7E28A8"/>
    <w:rsid w:val="1C8B31D1"/>
    <w:rsid w:val="1C996F6B"/>
    <w:rsid w:val="1CEF5655"/>
    <w:rsid w:val="1D16290A"/>
    <w:rsid w:val="1D1B624C"/>
    <w:rsid w:val="1D217AE8"/>
    <w:rsid w:val="1D2F59E2"/>
    <w:rsid w:val="1D4A399E"/>
    <w:rsid w:val="1D584BAA"/>
    <w:rsid w:val="1D691375"/>
    <w:rsid w:val="1D7F1AF1"/>
    <w:rsid w:val="1D85340C"/>
    <w:rsid w:val="1DB56372"/>
    <w:rsid w:val="1DC0444F"/>
    <w:rsid w:val="1DDB37DB"/>
    <w:rsid w:val="1DE42D56"/>
    <w:rsid w:val="1E54325B"/>
    <w:rsid w:val="1E755173"/>
    <w:rsid w:val="1EE37ED0"/>
    <w:rsid w:val="1F305B4D"/>
    <w:rsid w:val="1FB369CF"/>
    <w:rsid w:val="1FE443E7"/>
    <w:rsid w:val="20047356"/>
    <w:rsid w:val="207B1AB3"/>
    <w:rsid w:val="20C31AC7"/>
    <w:rsid w:val="215167E4"/>
    <w:rsid w:val="216A6125"/>
    <w:rsid w:val="21B843D9"/>
    <w:rsid w:val="21EA62EB"/>
    <w:rsid w:val="21FD6859"/>
    <w:rsid w:val="221377C9"/>
    <w:rsid w:val="221A7232"/>
    <w:rsid w:val="221B322D"/>
    <w:rsid w:val="22316A8B"/>
    <w:rsid w:val="223374E5"/>
    <w:rsid w:val="224042CD"/>
    <w:rsid w:val="224A368B"/>
    <w:rsid w:val="22B41B6C"/>
    <w:rsid w:val="22BE48E0"/>
    <w:rsid w:val="22C571C7"/>
    <w:rsid w:val="23146CA5"/>
    <w:rsid w:val="234A74A5"/>
    <w:rsid w:val="236C589C"/>
    <w:rsid w:val="239337B6"/>
    <w:rsid w:val="23A12FB1"/>
    <w:rsid w:val="23A21A79"/>
    <w:rsid w:val="23A9417A"/>
    <w:rsid w:val="23B7280F"/>
    <w:rsid w:val="23C47A12"/>
    <w:rsid w:val="23F9346F"/>
    <w:rsid w:val="24072F85"/>
    <w:rsid w:val="242A13D4"/>
    <w:rsid w:val="249C4D10"/>
    <w:rsid w:val="24F02BC1"/>
    <w:rsid w:val="2511704C"/>
    <w:rsid w:val="252F4101"/>
    <w:rsid w:val="252F4627"/>
    <w:rsid w:val="252F6154"/>
    <w:rsid w:val="25656A25"/>
    <w:rsid w:val="2567784B"/>
    <w:rsid w:val="257E6E58"/>
    <w:rsid w:val="258D7931"/>
    <w:rsid w:val="25991012"/>
    <w:rsid w:val="25A355D1"/>
    <w:rsid w:val="25DF344B"/>
    <w:rsid w:val="260D0767"/>
    <w:rsid w:val="260D2BCC"/>
    <w:rsid w:val="269272BA"/>
    <w:rsid w:val="269B7E31"/>
    <w:rsid w:val="26B64AC7"/>
    <w:rsid w:val="26CB6113"/>
    <w:rsid w:val="26E26F1B"/>
    <w:rsid w:val="26FF3DC4"/>
    <w:rsid w:val="27102EB1"/>
    <w:rsid w:val="2756117E"/>
    <w:rsid w:val="282C5FBE"/>
    <w:rsid w:val="282F3B79"/>
    <w:rsid w:val="283956A8"/>
    <w:rsid w:val="28552F45"/>
    <w:rsid w:val="28721659"/>
    <w:rsid w:val="28925148"/>
    <w:rsid w:val="289D4A21"/>
    <w:rsid w:val="28B61AF9"/>
    <w:rsid w:val="28B95567"/>
    <w:rsid w:val="28BB66FD"/>
    <w:rsid w:val="28C12D1F"/>
    <w:rsid w:val="29101C48"/>
    <w:rsid w:val="29415467"/>
    <w:rsid w:val="297D3AB0"/>
    <w:rsid w:val="29A04C57"/>
    <w:rsid w:val="29BE2C74"/>
    <w:rsid w:val="29D81534"/>
    <w:rsid w:val="2A0A3494"/>
    <w:rsid w:val="2A4B2692"/>
    <w:rsid w:val="2A4F1B5B"/>
    <w:rsid w:val="2A5D4158"/>
    <w:rsid w:val="2A987BB9"/>
    <w:rsid w:val="2AA60C6A"/>
    <w:rsid w:val="2AAD5454"/>
    <w:rsid w:val="2AE476F0"/>
    <w:rsid w:val="2AFB27A6"/>
    <w:rsid w:val="2B1C14C3"/>
    <w:rsid w:val="2B28612B"/>
    <w:rsid w:val="2B2B5A34"/>
    <w:rsid w:val="2B393F0C"/>
    <w:rsid w:val="2B520E96"/>
    <w:rsid w:val="2B73385E"/>
    <w:rsid w:val="2BA25F45"/>
    <w:rsid w:val="2BAB3BDA"/>
    <w:rsid w:val="2BB052E5"/>
    <w:rsid w:val="2BEB424C"/>
    <w:rsid w:val="2BFA20F2"/>
    <w:rsid w:val="2C131622"/>
    <w:rsid w:val="2C147130"/>
    <w:rsid w:val="2C4D1313"/>
    <w:rsid w:val="2C5D32F6"/>
    <w:rsid w:val="2C683917"/>
    <w:rsid w:val="2C9D0CDF"/>
    <w:rsid w:val="2D254D25"/>
    <w:rsid w:val="2D3B6D66"/>
    <w:rsid w:val="2D8557DD"/>
    <w:rsid w:val="2DA03CE2"/>
    <w:rsid w:val="2DD01CB0"/>
    <w:rsid w:val="2DD57ECD"/>
    <w:rsid w:val="2E054178"/>
    <w:rsid w:val="2E485C02"/>
    <w:rsid w:val="2E566FF0"/>
    <w:rsid w:val="2E603E9A"/>
    <w:rsid w:val="2E6E666A"/>
    <w:rsid w:val="2E7442AA"/>
    <w:rsid w:val="2E812FF3"/>
    <w:rsid w:val="2EB87831"/>
    <w:rsid w:val="2ED51A6E"/>
    <w:rsid w:val="2EE44F12"/>
    <w:rsid w:val="2F1C57A5"/>
    <w:rsid w:val="2FA7707A"/>
    <w:rsid w:val="2FCF34F1"/>
    <w:rsid w:val="2FF95846"/>
    <w:rsid w:val="30091271"/>
    <w:rsid w:val="3047517C"/>
    <w:rsid w:val="304F440F"/>
    <w:rsid w:val="308F5B79"/>
    <w:rsid w:val="30DB4096"/>
    <w:rsid w:val="30E913A6"/>
    <w:rsid w:val="31127973"/>
    <w:rsid w:val="31306CB2"/>
    <w:rsid w:val="31601287"/>
    <w:rsid w:val="319B067F"/>
    <w:rsid w:val="31AB79A4"/>
    <w:rsid w:val="31C418C9"/>
    <w:rsid w:val="31F37003"/>
    <w:rsid w:val="31F70B57"/>
    <w:rsid w:val="31F9233C"/>
    <w:rsid w:val="321F203B"/>
    <w:rsid w:val="32554E2E"/>
    <w:rsid w:val="3262580A"/>
    <w:rsid w:val="3264199E"/>
    <w:rsid w:val="32661595"/>
    <w:rsid w:val="327F2242"/>
    <w:rsid w:val="32B56556"/>
    <w:rsid w:val="3305611D"/>
    <w:rsid w:val="33882EA3"/>
    <w:rsid w:val="339B23CC"/>
    <w:rsid w:val="33B14FB2"/>
    <w:rsid w:val="340E6C58"/>
    <w:rsid w:val="341C2F63"/>
    <w:rsid w:val="34506F6B"/>
    <w:rsid w:val="34545DD8"/>
    <w:rsid w:val="34810B3F"/>
    <w:rsid w:val="349B21BE"/>
    <w:rsid w:val="34B83670"/>
    <w:rsid w:val="34D536C4"/>
    <w:rsid w:val="34DC531C"/>
    <w:rsid w:val="35614940"/>
    <w:rsid w:val="35680E1A"/>
    <w:rsid w:val="35854C2E"/>
    <w:rsid w:val="35984BA7"/>
    <w:rsid w:val="35DC3C62"/>
    <w:rsid w:val="35EE6CA1"/>
    <w:rsid w:val="35F542BD"/>
    <w:rsid w:val="36355848"/>
    <w:rsid w:val="363F4FAA"/>
    <w:rsid w:val="36955D99"/>
    <w:rsid w:val="36CE5C1C"/>
    <w:rsid w:val="36EC6B02"/>
    <w:rsid w:val="37364757"/>
    <w:rsid w:val="37500C05"/>
    <w:rsid w:val="376406C6"/>
    <w:rsid w:val="378E5E01"/>
    <w:rsid w:val="37953539"/>
    <w:rsid w:val="37E01B24"/>
    <w:rsid w:val="38312E6C"/>
    <w:rsid w:val="38446C9B"/>
    <w:rsid w:val="387371E8"/>
    <w:rsid w:val="387B7DA2"/>
    <w:rsid w:val="389A2151"/>
    <w:rsid w:val="38B45EFC"/>
    <w:rsid w:val="38D036A4"/>
    <w:rsid w:val="38FC1F15"/>
    <w:rsid w:val="39792C93"/>
    <w:rsid w:val="398D0AC5"/>
    <w:rsid w:val="399D3133"/>
    <w:rsid w:val="39AF31BE"/>
    <w:rsid w:val="39E723D3"/>
    <w:rsid w:val="3A776491"/>
    <w:rsid w:val="3A7C31AA"/>
    <w:rsid w:val="3A9369B8"/>
    <w:rsid w:val="3ABA2B52"/>
    <w:rsid w:val="3ADD407B"/>
    <w:rsid w:val="3AE97D6B"/>
    <w:rsid w:val="3B187EF4"/>
    <w:rsid w:val="3B264B22"/>
    <w:rsid w:val="3B2D31FB"/>
    <w:rsid w:val="3B8E3C6C"/>
    <w:rsid w:val="3B9C4230"/>
    <w:rsid w:val="3C1C5FDB"/>
    <w:rsid w:val="3C422011"/>
    <w:rsid w:val="3C795128"/>
    <w:rsid w:val="3C7D3CB0"/>
    <w:rsid w:val="3C945444"/>
    <w:rsid w:val="3C967255"/>
    <w:rsid w:val="3CEF665D"/>
    <w:rsid w:val="3CF70FDA"/>
    <w:rsid w:val="3D2F5FD0"/>
    <w:rsid w:val="3D336A2D"/>
    <w:rsid w:val="3D381C9D"/>
    <w:rsid w:val="3D457CC8"/>
    <w:rsid w:val="3D5C50E1"/>
    <w:rsid w:val="3E046DF3"/>
    <w:rsid w:val="3E714ACE"/>
    <w:rsid w:val="3E765A8E"/>
    <w:rsid w:val="3E8D145E"/>
    <w:rsid w:val="3E9720C5"/>
    <w:rsid w:val="3E9D780F"/>
    <w:rsid w:val="3EBB4A08"/>
    <w:rsid w:val="3FDA1A36"/>
    <w:rsid w:val="3FE111C3"/>
    <w:rsid w:val="403E06F0"/>
    <w:rsid w:val="40B4502A"/>
    <w:rsid w:val="40B85AAA"/>
    <w:rsid w:val="40BE6619"/>
    <w:rsid w:val="40D413F9"/>
    <w:rsid w:val="40FE59B1"/>
    <w:rsid w:val="413F63EF"/>
    <w:rsid w:val="415B5DA1"/>
    <w:rsid w:val="41666DD5"/>
    <w:rsid w:val="416E350A"/>
    <w:rsid w:val="418055AE"/>
    <w:rsid w:val="418F72B8"/>
    <w:rsid w:val="419903CA"/>
    <w:rsid w:val="41A158A7"/>
    <w:rsid w:val="41AB652E"/>
    <w:rsid w:val="41B64A78"/>
    <w:rsid w:val="41B8516B"/>
    <w:rsid w:val="41DD49C0"/>
    <w:rsid w:val="41EB78A8"/>
    <w:rsid w:val="41FC0550"/>
    <w:rsid w:val="42265CA1"/>
    <w:rsid w:val="42B2150D"/>
    <w:rsid w:val="42B7677D"/>
    <w:rsid w:val="42BC355E"/>
    <w:rsid w:val="42BD701F"/>
    <w:rsid w:val="431D644D"/>
    <w:rsid w:val="437A0AD7"/>
    <w:rsid w:val="43CC1B19"/>
    <w:rsid w:val="43DD6A08"/>
    <w:rsid w:val="43F75005"/>
    <w:rsid w:val="44147686"/>
    <w:rsid w:val="442A0FF7"/>
    <w:rsid w:val="442C0469"/>
    <w:rsid w:val="44595EFE"/>
    <w:rsid w:val="44A83992"/>
    <w:rsid w:val="44B31520"/>
    <w:rsid w:val="44F41C1A"/>
    <w:rsid w:val="455D6192"/>
    <w:rsid w:val="457573C4"/>
    <w:rsid w:val="45FC1F89"/>
    <w:rsid w:val="46447AD0"/>
    <w:rsid w:val="4667667C"/>
    <w:rsid w:val="46AA52FF"/>
    <w:rsid w:val="46B9747D"/>
    <w:rsid w:val="46F751BF"/>
    <w:rsid w:val="46FE1966"/>
    <w:rsid w:val="474D3E16"/>
    <w:rsid w:val="47AD1197"/>
    <w:rsid w:val="47D0027D"/>
    <w:rsid w:val="47D71C0C"/>
    <w:rsid w:val="47E710FB"/>
    <w:rsid w:val="47ED349E"/>
    <w:rsid w:val="484A6384"/>
    <w:rsid w:val="4859110F"/>
    <w:rsid w:val="485F0B41"/>
    <w:rsid w:val="48A736AC"/>
    <w:rsid w:val="48AA6358"/>
    <w:rsid w:val="48C10F7C"/>
    <w:rsid w:val="48D30C8F"/>
    <w:rsid w:val="48F93679"/>
    <w:rsid w:val="4904176B"/>
    <w:rsid w:val="49064491"/>
    <w:rsid w:val="49151A34"/>
    <w:rsid w:val="493E0515"/>
    <w:rsid w:val="49556517"/>
    <w:rsid w:val="49665DCB"/>
    <w:rsid w:val="49755BE2"/>
    <w:rsid w:val="499317B2"/>
    <w:rsid w:val="49974E74"/>
    <w:rsid w:val="49A349B9"/>
    <w:rsid w:val="49D81F74"/>
    <w:rsid w:val="4A250C4D"/>
    <w:rsid w:val="4A405D23"/>
    <w:rsid w:val="4A4D2829"/>
    <w:rsid w:val="4AF10804"/>
    <w:rsid w:val="4B9656D2"/>
    <w:rsid w:val="4BC26AB1"/>
    <w:rsid w:val="4BF054CF"/>
    <w:rsid w:val="4C256976"/>
    <w:rsid w:val="4C4D6998"/>
    <w:rsid w:val="4C787A5E"/>
    <w:rsid w:val="4CAE2606"/>
    <w:rsid w:val="4CC92E8B"/>
    <w:rsid w:val="4CE63047"/>
    <w:rsid w:val="4D18297E"/>
    <w:rsid w:val="4D1C536A"/>
    <w:rsid w:val="4D33651D"/>
    <w:rsid w:val="4D634E6D"/>
    <w:rsid w:val="4D757618"/>
    <w:rsid w:val="4DB4225E"/>
    <w:rsid w:val="4DD8672F"/>
    <w:rsid w:val="4DEC6549"/>
    <w:rsid w:val="4DED2F93"/>
    <w:rsid w:val="4E066D6F"/>
    <w:rsid w:val="4E126F73"/>
    <w:rsid w:val="4E73620E"/>
    <w:rsid w:val="4EB80F4C"/>
    <w:rsid w:val="4F1C43FC"/>
    <w:rsid w:val="4F1E2EF2"/>
    <w:rsid w:val="4F490783"/>
    <w:rsid w:val="4F6D0B44"/>
    <w:rsid w:val="4F833E54"/>
    <w:rsid w:val="4F9010E9"/>
    <w:rsid w:val="50345C2D"/>
    <w:rsid w:val="505E2BEF"/>
    <w:rsid w:val="50692AA8"/>
    <w:rsid w:val="50780873"/>
    <w:rsid w:val="509D4948"/>
    <w:rsid w:val="50B46B12"/>
    <w:rsid w:val="50D12CB7"/>
    <w:rsid w:val="51373F3D"/>
    <w:rsid w:val="5146779C"/>
    <w:rsid w:val="519B18BA"/>
    <w:rsid w:val="51C14A62"/>
    <w:rsid w:val="51E15302"/>
    <w:rsid w:val="52251CDC"/>
    <w:rsid w:val="528B208F"/>
    <w:rsid w:val="52AD691E"/>
    <w:rsid w:val="53040EC3"/>
    <w:rsid w:val="53303C26"/>
    <w:rsid w:val="53371E29"/>
    <w:rsid w:val="533B4B7B"/>
    <w:rsid w:val="53402AB0"/>
    <w:rsid w:val="53A51F4E"/>
    <w:rsid w:val="53B94568"/>
    <w:rsid w:val="53E52D74"/>
    <w:rsid w:val="54156484"/>
    <w:rsid w:val="54A309A3"/>
    <w:rsid w:val="54B56A54"/>
    <w:rsid w:val="54D53CF9"/>
    <w:rsid w:val="54F04A8C"/>
    <w:rsid w:val="55122095"/>
    <w:rsid w:val="552175DB"/>
    <w:rsid w:val="553923F2"/>
    <w:rsid w:val="553A0B70"/>
    <w:rsid w:val="55581881"/>
    <w:rsid w:val="555B511B"/>
    <w:rsid w:val="558001AF"/>
    <w:rsid w:val="55881C3C"/>
    <w:rsid w:val="559C563E"/>
    <w:rsid w:val="55AF28BB"/>
    <w:rsid w:val="55E15654"/>
    <w:rsid w:val="55FB7588"/>
    <w:rsid w:val="55FD58E3"/>
    <w:rsid w:val="56107B30"/>
    <w:rsid w:val="56485B07"/>
    <w:rsid w:val="573804ED"/>
    <w:rsid w:val="57562B24"/>
    <w:rsid w:val="575C56CF"/>
    <w:rsid w:val="575E648A"/>
    <w:rsid w:val="57AE7F4D"/>
    <w:rsid w:val="57F80AD4"/>
    <w:rsid w:val="580C06C3"/>
    <w:rsid w:val="581B40F7"/>
    <w:rsid w:val="58565344"/>
    <w:rsid w:val="58695F8B"/>
    <w:rsid w:val="589543F5"/>
    <w:rsid w:val="589B2E3D"/>
    <w:rsid w:val="58FE443C"/>
    <w:rsid w:val="598C6DF6"/>
    <w:rsid w:val="59E473B7"/>
    <w:rsid w:val="59E808B2"/>
    <w:rsid w:val="5A4073F7"/>
    <w:rsid w:val="5A947F82"/>
    <w:rsid w:val="5A9B3313"/>
    <w:rsid w:val="5AC75529"/>
    <w:rsid w:val="5AF22F7E"/>
    <w:rsid w:val="5AFB32E9"/>
    <w:rsid w:val="5B163AB7"/>
    <w:rsid w:val="5B3F329B"/>
    <w:rsid w:val="5BA07BB6"/>
    <w:rsid w:val="5BB05E0A"/>
    <w:rsid w:val="5BBE35F6"/>
    <w:rsid w:val="5BF46E77"/>
    <w:rsid w:val="5C3D28FB"/>
    <w:rsid w:val="5C3E5A4E"/>
    <w:rsid w:val="5C5A7D01"/>
    <w:rsid w:val="5CA4442A"/>
    <w:rsid w:val="5CC81B5D"/>
    <w:rsid w:val="5CCB1C6A"/>
    <w:rsid w:val="5CFA0810"/>
    <w:rsid w:val="5D04395F"/>
    <w:rsid w:val="5D273630"/>
    <w:rsid w:val="5D5F721C"/>
    <w:rsid w:val="5D603CFB"/>
    <w:rsid w:val="5DF16C05"/>
    <w:rsid w:val="5E3860D4"/>
    <w:rsid w:val="5EA51879"/>
    <w:rsid w:val="5EB3743D"/>
    <w:rsid w:val="5EC56A6D"/>
    <w:rsid w:val="5EF2010E"/>
    <w:rsid w:val="5EFB6C0F"/>
    <w:rsid w:val="5F2B66BC"/>
    <w:rsid w:val="5F5569A5"/>
    <w:rsid w:val="5F7C69AE"/>
    <w:rsid w:val="5FFA05F2"/>
    <w:rsid w:val="60746409"/>
    <w:rsid w:val="612C225A"/>
    <w:rsid w:val="613578D2"/>
    <w:rsid w:val="616F4630"/>
    <w:rsid w:val="61755069"/>
    <w:rsid w:val="618A3700"/>
    <w:rsid w:val="618D0E1A"/>
    <w:rsid w:val="619726CA"/>
    <w:rsid w:val="619C1CA6"/>
    <w:rsid w:val="62087795"/>
    <w:rsid w:val="62127CF0"/>
    <w:rsid w:val="621771F3"/>
    <w:rsid w:val="62990BC5"/>
    <w:rsid w:val="629D1B22"/>
    <w:rsid w:val="62B76201"/>
    <w:rsid w:val="630E6F66"/>
    <w:rsid w:val="63637DD7"/>
    <w:rsid w:val="639C65AB"/>
    <w:rsid w:val="63A50FB0"/>
    <w:rsid w:val="63CE30A4"/>
    <w:rsid w:val="640B7184"/>
    <w:rsid w:val="6422350D"/>
    <w:rsid w:val="64655912"/>
    <w:rsid w:val="64925F66"/>
    <w:rsid w:val="64A34846"/>
    <w:rsid w:val="64CF131C"/>
    <w:rsid w:val="64EB3E8B"/>
    <w:rsid w:val="651971E4"/>
    <w:rsid w:val="65395C11"/>
    <w:rsid w:val="654C06FA"/>
    <w:rsid w:val="65502555"/>
    <w:rsid w:val="656C3ACF"/>
    <w:rsid w:val="65771F5A"/>
    <w:rsid w:val="657F4878"/>
    <w:rsid w:val="659623AE"/>
    <w:rsid w:val="65DE1E15"/>
    <w:rsid w:val="66224FC9"/>
    <w:rsid w:val="66357CC3"/>
    <w:rsid w:val="666E6C56"/>
    <w:rsid w:val="66F918C9"/>
    <w:rsid w:val="67473459"/>
    <w:rsid w:val="67510120"/>
    <w:rsid w:val="675D5DDD"/>
    <w:rsid w:val="676F2D16"/>
    <w:rsid w:val="678154B0"/>
    <w:rsid w:val="67E57E78"/>
    <w:rsid w:val="67FB2AC4"/>
    <w:rsid w:val="681A3FD0"/>
    <w:rsid w:val="68560087"/>
    <w:rsid w:val="68BA3798"/>
    <w:rsid w:val="690D0368"/>
    <w:rsid w:val="692F6410"/>
    <w:rsid w:val="696206A1"/>
    <w:rsid w:val="699F11FC"/>
    <w:rsid w:val="69AE7355"/>
    <w:rsid w:val="69B073A7"/>
    <w:rsid w:val="69D01BC4"/>
    <w:rsid w:val="69FF7CBD"/>
    <w:rsid w:val="6A1F2DBC"/>
    <w:rsid w:val="6A1F7487"/>
    <w:rsid w:val="6A2E6E71"/>
    <w:rsid w:val="6A47529D"/>
    <w:rsid w:val="6A5A6DA2"/>
    <w:rsid w:val="6AB102D8"/>
    <w:rsid w:val="6AF61310"/>
    <w:rsid w:val="6B1F0F58"/>
    <w:rsid w:val="6B225547"/>
    <w:rsid w:val="6B413A50"/>
    <w:rsid w:val="6B4E468F"/>
    <w:rsid w:val="6B7364E7"/>
    <w:rsid w:val="6BAD1A08"/>
    <w:rsid w:val="6BBE1FFB"/>
    <w:rsid w:val="6BEE750B"/>
    <w:rsid w:val="6C0040EC"/>
    <w:rsid w:val="6C106630"/>
    <w:rsid w:val="6C555DCE"/>
    <w:rsid w:val="6C640C01"/>
    <w:rsid w:val="6C6727E7"/>
    <w:rsid w:val="6CC25408"/>
    <w:rsid w:val="6CD771B7"/>
    <w:rsid w:val="6D707F97"/>
    <w:rsid w:val="6DA52666"/>
    <w:rsid w:val="6DB0368A"/>
    <w:rsid w:val="6DB77697"/>
    <w:rsid w:val="6DCF0D58"/>
    <w:rsid w:val="6E0E48E8"/>
    <w:rsid w:val="6E515FB0"/>
    <w:rsid w:val="6E5B6713"/>
    <w:rsid w:val="6E745C87"/>
    <w:rsid w:val="6EA37E0E"/>
    <w:rsid w:val="6F0642DD"/>
    <w:rsid w:val="6F24244B"/>
    <w:rsid w:val="6F5632F9"/>
    <w:rsid w:val="6F65185D"/>
    <w:rsid w:val="6F6D34BB"/>
    <w:rsid w:val="6FB45A58"/>
    <w:rsid w:val="6FDC2C2E"/>
    <w:rsid w:val="6FE90419"/>
    <w:rsid w:val="6FF91E82"/>
    <w:rsid w:val="705333AE"/>
    <w:rsid w:val="70707FBB"/>
    <w:rsid w:val="70AD37B3"/>
    <w:rsid w:val="70C06C6D"/>
    <w:rsid w:val="70DA6CC6"/>
    <w:rsid w:val="7114337A"/>
    <w:rsid w:val="714D0321"/>
    <w:rsid w:val="7233340C"/>
    <w:rsid w:val="72A70177"/>
    <w:rsid w:val="731706C5"/>
    <w:rsid w:val="732B5D85"/>
    <w:rsid w:val="732F6BCB"/>
    <w:rsid w:val="73551588"/>
    <w:rsid w:val="73683760"/>
    <w:rsid w:val="73882121"/>
    <w:rsid w:val="73D81B5D"/>
    <w:rsid w:val="741719F8"/>
    <w:rsid w:val="74832F2C"/>
    <w:rsid w:val="748F76F2"/>
    <w:rsid w:val="74AF29B5"/>
    <w:rsid w:val="751D5452"/>
    <w:rsid w:val="7557332E"/>
    <w:rsid w:val="75645430"/>
    <w:rsid w:val="7594440B"/>
    <w:rsid w:val="759C014B"/>
    <w:rsid w:val="76285337"/>
    <w:rsid w:val="764B75C9"/>
    <w:rsid w:val="76A1003E"/>
    <w:rsid w:val="76A65BE9"/>
    <w:rsid w:val="76B36420"/>
    <w:rsid w:val="76E250EE"/>
    <w:rsid w:val="76EA6616"/>
    <w:rsid w:val="76EE7804"/>
    <w:rsid w:val="76F76032"/>
    <w:rsid w:val="775C7F94"/>
    <w:rsid w:val="77B32B86"/>
    <w:rsid w:val="77BE293A"/>
    <w:rsid w:val="77DD305B"/>
    <w:rsid w:val="78397A44"/>
    <w:rsid w:val="789C2226"/>
    <w:rsid w:val="78D05435"/>
    <w:rsid w:val="78EA0FC2"/>
    <w:rsid w:val="78F92F7D"/>
    <w:rsid w:val="7902094D"/>
    <w:rsid w:val="7916292F"/>
    <w:rsid w:val="791647E8"/>
    <w:rsid w:val="79266A30"/>
    <w:rsid w:val="795B2256"/>
    <w:rsid w:val="79F628A4"/>
    <w:rsid w:val="7A1A522E"/>
    <w:rsid w:val="7A650A81"/>
    <w:rsid w:val="7A686D7F"/>
    <w:rsid w:val="7A7F0F0D"/>
    <w:rsid w:val="7AA81F8D"/>
    <w:rsid w:val="7AEC35A4"/>
    <w:rsid w:val="7B20403C"/>
    <w:rsid w:val="7B5B16CF"/>
    <w:rsid w:val="7BB17143"/>
    <w:rsid w:val="7C1203A8"/>
    <w:rsid w:val="7C3F2CC5"/>
    <w:rsid w:val="7C730B54"/>
    <w:rsid w:val="7C9114C5"/>
    <w:rsid w:val="7D0C3BC9"/>
    <w:rsid w:val="7D196BB9"/>
    <w:rsid w:val="7D6A6C42"/>
    <w:rsid w:val="7D7C004F"/>
    <w:rsid w:val="7D8F0802"/>
    <w:rsid w:val="7D9267F6"/>
    <w:rsid w:val="7D9903EE"/>
    <w:rsid w:val="7DF60F6D"/>
    <w:rsid w:val="7E1629E2"/>
    <w:rsid w:val="7E456548"/>
    <w:rsid w:val="7E597058"/>
    <w:rsid w:val="7EA14EF3"/>
    <w:rsid w:val="7ECD2B29"/>
    <w:rsid w:val="7ECD4F81"/>
    <w:rsid w:val="7EF1633B"/>
    <w:rsid w:val="7F9B51B5"/>
    <w:rsid w:val="7FAB1D9B"/>
    <w:rsid w:val="7FBA11AD"/>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next w:val="5"/>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5">
    <w:name w:val="表格文字"/>
    <w:basedOn w:val="1"/>
    <w:qFormat/>
    <w:uiPriority w:val="0"/>
    <w:pPr>
      <w:spacing w:line="360" w:lineRule="exact"/>
      <w:jc w:val="center"/>
    </w:pPr>
    <w:rPr>
      <w:szCs w:val="20"/>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Indent"/>
    <w:basedOn w:val="1"/>
    <w:next w:val="11"/>
    <w:unhideWhenUsed/>
    <w:qFormat/>
    <w:uiPriority w:val="0"/>
    <w:pPr>
      <w:ind w:left="420" w:leftChars="200"/>
    </w:pPr>
  </w:style>
  <w:style w:type="paragraph" w:styleId="11">
    <w:name w:val="envelope return"/>
    <w:basedOn w:val="1"/>
    <w:unhideWhenUsed/>
    <w:qFormat/>
    <w:uiPriority w:val="99"/>
    <w:pPr>
      <w:snapToGrid w:val="0"/>
      <w:spacing w:line="360" w:lineRule="auto"/>
    </w:pPr>
    <w:rPr>
      <w:rFonts w:ascii="Arial" w:hAnsi="Arial" w:cs="Arial"/>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2"/>
    <w:basedOn w:val="10"/>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7"/>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8"/>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10522</Words>
  <Characters>11053</Characters>
  <Lines>0</Lines>
  <Paragraphs>0</Paragraphs>
  <TotalTime>6</TotalTime>
  <ScaleCrop>false</ScaleCrop>
  <LinksUpToDate>false</LinksUpToDate>
  <CharactersWithSpaces>12003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2022-02-25T02:23:00Z</cp:lastPrinted>
  <dcterms:modified xsi:type="dcterms:W3CDTF">2022-03-25T09:46:27Z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83CF88A9210749FCA218DD0C051CCD1D</vt:lpwstr>
  </property>
</Properties>
</file>