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ind w:left="0" w:leftChars="0" w:firstLine="0" w:firstLineChars="0"/>
        <w:rPr>
          <w:rFonts w:hint="eastAsia"/>
          <w:highlight w:val="none"/>
          <w:lang w:val="en-US" w:eastAsia="zh-CN"/>
        </w:rPr>
      </w:pPr>
    </w:p>
    <w:p>
      <w:pPr>
        <w:pStyle w:val="18"/>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highlight w:val="none"/>
          <w:lang w:val="en-US"/>
        </w:rPr>
      </w:pPr>
      <w:r>
        <w:rPr>
          <w:rFonts w:hint="eastAsia" w:ascii="宋体" w:hAnsi="宋体"/>
          <w:b/>
          <w:bCs/>
          <w:color w:val="auto"/>
          <w:sz w:val="52"/>
          <w:szCs w:val="52"/>
          <w:highlight w:val="none"/>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6"/>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eastAsia"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bCs/>
          <w:color w:val="auto"/>
          <w:spacing w:val="0"/>
          <w:kern w:val="0"/>
          <w:sz w:val="30"/>
          <w:szCs w:val="30"/>
          <w:highlight w:val="none"/>
          <w:lang w:val="en-US" w:eastAsia="zh-CN" w:bidi="ar-SA"/>
        </w:rPr>
        <w:t>霍山县县乡道升级改造项目汪留路项目--防护护栏采购项目（二次）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DBSZS-2021-</w:t>
      </w:r>
      <w:r>
        <w:rPr>
          <w:rFonts w:hint="eastAsia" w:ascii="宋体" w:hAnsi="等线" w:cs="Times New Roman"/>
          <w:b/>
          <w:bCs/>
          <w:color w:val="auto"/>
          <w:spacing w:val="0"/>
          <w:kern w:val="0"/>
          <w:sz w:val="32"/>
          <w:szCs w:val="32"/>
          <w:highlight w:val="none"/>
          <w:lang w:val="en-US" w:eastAsia="zh-CN"/>
        </w:rPr>
        <w:t xml:space="preserve">001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eastAsia="宋体" w:cs="宋体"/>
          <w:b/>
          <w:color w:val="auto"/>
          <w:spacing w:val="0"/>
          <w:kern w:val="0"/>
          <w:sz w:val="32"/>
          <w:szCs w:val="32"/>
          <w:highlight w:val="none"/>
          <w:u w:val="none"/>
        </w:rPr>
        <w:t>二0</w:t>
      </w:r>
      <w:r>
        <w:rPr>
          <w:rFonts w:hint="eastAsia" w:ascii="宋体" w:hAnsi="宋体" w:cs="宋体"/>
          <w:b/>
          <w:color w:val="auto"/>
          <w:spacing w:val="0"/>
          <w:kern w:val="0"/>
          <w:sz w:val="32"/>
          <w:szCs w:val="32"/>
          <w:highlight w:val="none"/>
          <w:u w:val="none"/>
          <w:lang w:val="en-US" w:eastAsia="zh-CN"/>
        </w:rPr>
        <w:t>二一</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十</w:t>
      </w:r>
      <w:r>
        <w:rPr>
          <w:rFonts w:hint="eastAsia" w:ascii="宋体" w:hAnsi="宋体" w:eastAsia="宋体" w:cs="宋体"/>
          <w:b/>
          <w:color w:val="auto"/>
          <w:spacing w:val="0"/>
          <w:kern w:val="0"/>
          <w:sz w:val="32"/>
          <w:szCs w:val="32"/>
          <w:highlight w:val="none"/>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六、投标人对截止时间及开标时间等安排如有异议，请在</w:t>
      </w:r>
      <w:r>
        <w:rPr>
          <w:rFonts w:hint="eastAsia" w:ascii="宋体" w:hAnsi="宋体" w:cs="宋体"/>
          <w:color w:val="000000"/>
          <w:szCs w:val="21"/>
          <w:highlight w:val="none"/>
          <w:lang w:eastAsia="zh-CN"/>
        </w:rPr>
        <w:t>响应文件递交截止时间</w:t>
      </w:r>
      <w:r>
        <w:rPr>
          <w:rFonts w:hint="eastAsia" w:ascii="宋体" w:hAnsi="宋体" w:eastAsia="宋体" w:cs="宋体"/>
          <w:color w:val="000000"/>
          <w:szCs w:val="21"/>
          <w:highlight w:val="none"/>
        </w:rPr>
        <w:t>3天前，以书面形式告知</w:t>
      </w:r>
      <w:r>
        <w:rPr>
          <w:rFonts w:hint="eastAsia" w:ascii="宋体" w:hAnsi="宋体" w:eastAsia="宋体" w:cs="宋体"/>
          <w:color w:val="000000"/>
          <w:szCs w:val="21"/>
          <w:highlight w:val="none"/>
          <w:lang w:eastAsia="zh-CN"/>
        </w:rPr>
        <w:t>本公司</w:t>
      </w:r>
      <w:r>
        <w:rPr>
          <w:rFonts w:hint="eastAsia" w:ascii="宋体" w:hAnsi="宋体" w:eastAsia="宋体" w:cs="宋体"/>
          <w:color w:val="000000"/>
          <w:szCs w:val="21"/>
          <w:highlight w:val="none"/>
        </w:rPr>
        <w:t>并说明原因，如未提出异议的，视同默认</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6"/>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1</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bookmarkStart w:id="4" w:name="_Toc16484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fldChar w:fldCharType="end"/>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5" w:name="_Toc4288_WPSOffice_Level1Page"/>
      <w:r>
        <w:rPr>
          <w:rFonts w:hint="eastAsia" w:ascii="宋体" w:hAnsi="宋体" w:eastAsia="宋体" w:cs="宋体"/>
          <w:color w:val="auto"/>
          <w:sz w:val="28"/>
          <w:szCs w:val="28"/>
          <w:highlight w:val="none"/>
        </w:rPr>
        <w:t>1</w:t>
      </w:r>
      <w:bookmarkEnd w:id="5"/>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highlight w:val="none"/>
          <w:shd w:val="clear" w:color="auto" w:fill="FFFFFF"/>
          <w:lang w:eastAsia="zh-CN"/>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6" w:name="_Toc14824_WPSOffice_Level1"/>
      <w:r>
        <w:rPr>
          <w:rFonts w:hint="eastAsia" w:ascii="宋体" w:hAnsi="宋体" w:cs="宋体"/>
          <w:b/>
          <w:bCs/>
          <w:color w:val="auto"/>
          <w:kern w:val="0"/>
          <w:sz w:val="30"/>
          <w:szCs w:val="30"/>
          <w:highlight w:val="none"/>
          <w:lang w:val="en-US" w:eastAsia="zh-CN" w:bidi="ar-SA"/>
        </w:rPr>
        <w:t>霍山县县乡道升级改造项目汪留路项目--防护护栏采购项目（二次）</w:t>
      </w:r>
      <w:r>
        <w:rPr>
          <w:rFonts w:hint="eastAsia" w:ascii="宋体" w:hAnsi="宋体" w:eastAsia="宋体" w:cs="宋体"/>
          <w:b/>
          <w:bCs/>
          <w:color w:val="auto"/>
          <w:kern w:val="0"/>
          <w:sz w:val="30"/>
          <w:szCs w:val="30"/>
          <w:highlight w:val="none"/>
          <w:lang w:val="en-US" w:eastAsia="zh-CN" w:bidi="ar-SA"/>
        </w:rPr>
        <w:t>询价公告</w:t>
      </w:r>
      <w:bookmarkEnd w:id="6"/>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的委托，现对</w:t>
      </w:r>
      <w:r>
        <w:rPr>
          <w:rFonts w:hint="eastAsia" w:ascii="宋体" w:hAnsi="宋体" w:cs="宋体"/>
          <w:color w:val="auto"/>
          <w:kern w:val="2"/>
          <w:sz w:val="21"/>
          <w:szCs w:val="21"/>
          <w:highlight w:val="none"/>
          <w:u w:val="single"/>
          <w:lang w:val="en-US" w:eastAsia="zh-CN" w:bidi="ar-SA"/>
        </w:rPr>
        <w:t>霍山县县乡道升级改造项目汪留路项目--防护护栏采购项目（二次）</w:t>
      </w:r>
      <w:r>
        <w:rPr>
          <w:rFonts w:hint="eastAsia" w:ascii="宋体" w:hAnsi="宋体" w:eastAsia="宋体" w:cs="宋体"/>
          <w:i w:val="0"/>
          <w:caps w:val="0"/>
          <w:color w:val="auto"/>
          <w:spacing w:val="0"/>
          <w:sz w:val="21"/>
          <w:szCs w:val="21"/>
          <w:highlight w:val="none"/>
          <w:shd w:val="clear" w:color="auto" w:fill="FFFFFF"/>
        </w:rPr>
        <w:t>进行询价</w:t>
      </w:r>
      <w:r>
        <w:rPr>
          <w:rFonts w:hint="eastAsia" w:ascii="宋体" w:hAnsi="宋体" w:cs="宋体"/>
          <w:i w:val="0"/>
          <w:caps w:val="0"/>
          <w:color w:val="auto"/>
          <w:spacing w:val="0"/>
          <w:sz w:val="21"/>
          <w:szCs w:val="21"/>
          <w:highlight w:val="none"/>
          <w:shd w:val="clear" w:color="auto" w:fill="FFFFFF"/>
          <w:lang w:val="en-US" w:eastAsia="zh-CN"/>
        </w:rPr>
        <w:t>方式</w:t>
      </w:r>
      <w:r>
        <w:rPr>
          <w:rFonts w:hint="eastAsia" w:ascii="宋体" w:hAnsi="宋体" w:eastAsia="宋体" w:cs="宋体"/>
          <w:i w:val="0"/>
          <w:caps w:val="0"/>
          <w:color w:val="auto"/>
          <w:spacing w:val="0"/>
          <w:sz w:val="21"/>
          <w:szCs w:val="21"/>
          <w:highlight w:val="none"/>
          <w:shd w:val="clear" w:color="auto" w:fill="FFFFFF"/>
        </w:rPr>
        <w:t>采购</w:t>
      </w:r>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经集团审批后本项目采用询价方式采购，欢迎符合条件的安徽筑圣建设工程有限公司劳务、专业分包企业库及货物类供应商库库内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霍山县县乡道升级改造项目汪留路项目--防护护栏采购项目（二次）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 xml:space="preserve">DBSZS-2021-001  </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w:t>
      </w:r>
      <w:r>
        <w:rPr>
          <w:rFonts w:hint="eastAsia" w:ascii="宋体" w:hAnsi="宋体" w:eastAsia="宋体" w:cs="宋体"/>
          <w:i w:val="0"/>
          <w:caps w:val="0"/>
          <w:color w:val="auto"/>
          <w:spacing w:val="0"/>
          <w:sz w:val="21"/>
          <w:szCs w:val="21"/>
          <w:highlight w:val="none"/>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117174.00元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7、项目最高限价：117174.00元，费率（100%）。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olor w:val="000000"/>
          <w:sz w:val="21"/>
          <w:szCs w:val="21"/>
          <w:highlight w:val="none"/>
          <w:lang w:eastAsia="zh-CN"/>
        </w:rPr>
        <w:t>合同签订后7个日历天交货到目的地（霍山县县乡道升级改造项目汪留路项目现场）。</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s="宋体"/>
          <w:i w:val="0"/>
          <w:caps w:val="0"/>
          <w:color w:val="auto"/>
          <w:spacing w:val="0"/>
          <w:sz w:val="21"/>
          <w:szCs w:val="21"/>
          <w:highlight w:val="none"/>
          <w:shd w:val="clear" w:color="auto" w:fill="FFFFFF"/>
          <w:lang w:eastAsia="zh-CN"/>
        </w:rPr>
        <w:t>霍山县县乡道升级改造项目汪留路项目--防护护栏采购项目（二次）</w:t>
      </w:r>
      <w:r>
        <w:rPr>
          <w:rFonts w:hint="eastAsia" w:ascii="宋体" w:hAnsi="宋体"/>
          <w:color w:val="000000"/>
          <w:sz w:val="21"/>
          <w:szCs w:val="21"/>
          <w:highlight w:val="none"/>
          <w:lang w:val="en-US" w:eastAsia="zh-CN"/>
        </w:rPr>
        <w:t>(详见采购需求清单)。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1、参照《中华人民共和国政府采购法》第二十二条相关要求；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2、供应商应具有独立法人资格；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3、本项目的特定资格要求：无；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5、供应商存在以下不良信用记录情形之一的，不得推荐为成交候选供应商，不得确定为成交供应商（仅以下述渠道查询结果为准，其他网站无效）：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1、询价文件发售时间：20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10月20日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2021年</w:t>
      </w:r>
      <w:r>
        <w:rPr>
          <w:rFonts w:hint="eastAsia" w:ascii="宋体" w:hAnsi="宋体" w:cs="宋体"/>
          <w:i w:val="0"/>
          <w:caps w:val="0"/>
          <w:color w:val="auto"/>
          <w:spacing w:val="0"/>
          <w:sz w:val="21"/>
          <w:szCs w:val="21"/>
          <w:highlight w:val="none"/>
          <w:shd w:val="clear" w:color="auto" w:fill="FFFFFF"/>
          <w:lang w:val="en-US" w:eastAsia="zh-CN"/>
        </w:rPr>
        <w:t>10月25</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15</w:t>
      </w:r>
      <w:r>
        <w:rPr>
          <w:rFonts w:hint="eastAsia" w:ascii="宋体" w:hAnsi="宋体" w:cs="宋体"/>
          <w:i w:val="0"/>
          <w:caps w:val="0"/>
          <w:color w:val="auto"/>
          <w:spacing w:val="0"/>
          <w:sz w:val="21"/>
          <w:szCs w:val="21"/>
          <w:highlight w:val="none"/>
          <w:shd w:val="clear" w:color="auto" w:fill="FFFFFF"/>
          <w:lang w:eastAsia="zh-CN"/>
        </w:rPr>
        <w:t>时00分</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2、询价文件价格：</w:t>
      </w:r>
      <w:r>
        <w:rPr>
          <w:rFonts w:hint="eastAsia" w:ascii="宋体" w:hAnsi="宋体" w:cs="宋体"/>
          <w:i w:val="0"/>
          <w:caps w:val="0"/>
          <w:color w:val="auto"/>
          <w:spacing w:val="0"/>
          <w:sz w:val="21"/>
          <w:szCs w:val="21"/>
          <w:highlight w:val="none"/>
          <w:shd w:val="clear" w:color="auto" w:fill="FFFFFF"/>
          <w:lang w:val="en-US" w:eastAsia="zh-CN"/>
        </w:rPr>
        <w:t>自行下载</w:t>
      </w:r>
      <w:r>
        <w:rPr>
          <w:rFonts w:hint="eastAsia" w:ascii="宋体" w:hAnsi="宋体" w:cs="宋体"/>
          <w:i w:val="0"/>
          <w:caps w:val="0"/>
          <w:color w:val="auto"/>
          <w:spacing w:val="0"/>
          <w:sz w:val="21"/>
          <w:szCs w:val="21"/>
          <w:highlight w:val="none"/>
          <w:shd w:val="clear" w:color="auto" w:fill="FFFFFF"/>
          <w:lang w:eastAsia="zh-CN"/>
        </w:rPr>
        <w:t>。</w:t>
      </w:r>
      <w:r>
        <w:rPr>
          <w:rFonts w:hint="eastAsia" w:ascii="宋体" w:hAnsi="宋体" w:eastAsia="宋体" w:cs="宋体"/>
          <w:i w:val="0"/>
          <w:caps w:val="0"/>
          <w:color w:val="auto"/>
          <w:spacing w:val="0"/>
          <w:sz w:val="21"/>
          <w:szCs w:val="21"/>
          <w:highlight w:val="none"/>
          <w:shd w:val="clear" w:color="auto" w:fill="FFFFFF"/>
        </w:rPr>
        <w:t>咨询</w:t>
      </w: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，联系方式：</w:t>
      </w:r>
      <w:r>
        <w:rPr>
          <w:rFonts w:hint="eastAsia" w:ascii="宋体" w:hAnsi="宋体" w:eastAsia="宋体" w:cs="宋体"/>
          <w:i w:val="0"/>
          <w:caps w:val="0"/>
          <w:color w:val="auto"/>
          <w:spacing w:val="0"/>
          <w:sz w:val="21"/>
          <w:szCs w:val="21"/>
          <w:highlight w:val="none"/>
          <w:shd w:val="clear" w:color="auto" w:fill="FFFFFF"/>
          <w:lang w:val="en-US" w:eastAsia="zh-CN"/>
        </w:rPr>
        <w:t>0564-50</w:t>
      </w:r>
      <w:r>
        <w:rPr>
          <w:rFonts w:hint="eastAsia" w:ascii="宋体" w:hAnsi="宋体" w:cs="宋体"/>
          <w:i w:val="0"/>
          <w:caps w:val="0"/>
          <w:color w:val="auto"/>
          <w:spacing w:val="0"/>
          <w:sz w:val="21"/>
          <w:szCs w:val="21"/>
          <w:highlight w:val="none"/>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eastAsia="宋体" w:cs="宋体"/>
          <w:i w:val="0"/>
          <w:caps w:val="0"/>
          <w:color w:val="auto"/>
          <w:spacing w:val="0"/>
          <w:sz w:val="21"/>
          <w:szCs w:val="21"/>
          <w:highlight w:val="none"/>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2021年</w:t>
      </w:r>
      <w:r>
        <w:rPr>
          <w:rFonts w:hint="eastAsia" w:ascii="宋体" w:hAnsi="宋体" w:cs="宋体"/>
          <w:i w:val="0"/>
          <w:caps w:val="0"/>
          <w:color w:val="auto"/>
          <w:spacing w:val="0"/>
          <w:sz w:val="21"/>
          <w:szCs w:val="21"/>
          <w:highlight w:val="none"/>
          <w:u w:val="single"/>
          <w:shd w:val="clear" w:color="auto" w:fill="FFFFFF"/>
          <w:lang w:val="en-US" w:eastAsia="zh-CN"/>
        </w:rPr>
        <w:t>10月25</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15</w:t>
      </w:r>
      <w:r>
        <w:rPr>
          <w:rFonts w:hint="eastAsia" w:ascii="宋体" w:hAnsi="宋体" w:cs="宋体"/>
          <w:i w:val="0"/>
          <w:caps w:val="0"/>
          <w:color w:val="auto"/>
          <w:spacing w:val="0"/>
          <w:sz w:val="21"/>
          <w:szCs w:val="21"/>
          <w:highlight w:val="none"/>
          <w:u w:val="single"/>
          <w:shd w:val="clear" w:color="auto" w:fill="FFFFFF"/>
          <w:lang w:eastAsia="zh-CN"/>
        </w:rPr>
        <w:t>时00分</w:t>
      </w:r>
      <w:r>
        <w:rPr>
          <w:rFonts w:hint="eastAsia" w:ascii="宋体" w:hAnsi="宋体" w:cs="宋体"/>
          <w:i w:val="0"/>
          <w:caps w:val="0"/>
          <w:color w:val="auto"/>
          <w:spacing w:val="0"/>
          <w:sz w:val="21"/>
          <w:szCs w:val="21"/>
          <w:highlight w:val="none"/>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（霍山县政务区国投大厦2楼，一隆路与霍山大道交叉口）。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六、其他事项说明：</w:t>
      </w:r>
      <w:r>
        <w:rPr>
          <w:rFonts w:hint="eastAsia" w:ascii="宋体" w:hAnsi="宋体" w:eastAsia="宋体" w:cs="宋体"/>
          <w:i w:val="0"/>
          <w:caps w:val="0"/>
          <w:color w:val="auto"/>
          <w:spacing w:val="0"/>
          <w:sz w:val="21"/>
          <w:szCs w:val="21"/>
          <w:highlight w:val="none"/>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highlight w:val="none"/>
          <w:shd w:val="clear" w:color="auto" w:fill="FFFFFF"/>
          <w:lang w:eastAsia="zh-CN"/>
        </w:rPr>
        <w:t>询价</w:t>
      </w:r>
      <w:r>
        <w:rPr>
          <w:rFonts w:hint="eastAsia" w:ascii="宋体" w:hAnsi="宋体" w:eastAsia="宋体" w:cs="宋体"/>
          <w:i w:val="0"/>
          <w:caps w:val="0"/>
          <w:color w:val="auto"/>
          <w:spacing w:val="0"/>
          <w:sz w:val="21"/>
          <w:szCs w:val="21"/>
          <w:highlight w:val="none"/>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（一）项目单位：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13856433346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（二）代理机构：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20033，18098744536</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三</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eastAsia="宋体" w:cs="宋体"/>
          <w:color w:val="auto"/>
          <w:kern w:val="2"/>
          <w:sz w:val="21"/>
          <w:szCs w:val="22"/>
          <w:highlight w:val="none"/>
          <w:lang w:val="en-US" w:eastAsia="zh-CN" w:bidi="ar-SA"/>
        </w:rPr>
        <w:t>安徽大别山国投集团纪检监察室</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w:t>
      </w:r>
      <w:r>
        <w:rPr>
          <w:rFonts w:hint="eastAsia" w:ascii="宋体" w:hAnsi="宋体" w:cs="宋体"/>
          <w:color w:val="auto"/>
          <w:kern w:val="2"/>
          <w:sz w:val="21"/>
          <w:szCs w:val="22"/>
          <w:highlight w:val="none"/>
          <w:lang w:val="en-US" w:eastAsia="zh-CN" w:bidi="ar-SA"/>
        </w:rPr>
        <w:t>霍山县国投大厦（一隆路与霍山大道交叉口）</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10月20日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7" w:name="_Toc25245_WPSOffice_Level1"/>
      <w:r>
        <w:rPr>
          <w:rFonts w:hint="eastAsia" w:ascii="宋体" w:hAnsi="宋体" w:cs="宋体"/>
          <w:b/>
          <w:bCs/>
          <w:color w:val="auto"/>
          <w:kern w:val="0"/>
          <w:sz w:val="30"/>
          <w:szCs w:val="30"/>
          <w:highlight w:val="none"/>
          <w:lang w:val="en-US" w:eastAsia="zh-CN" w:bidi="ar-SA"/>
        </w:rPr>
        <w:t>二、</w:t>
      </w:r>
      <w:r>
        <w:rPr>
          <w:rFonts w:hint="eastAsia" w:ascii="宋体" w:hAnsi="宋体" w:eastAsia="宋体" w:cs="宋体"/>
          <w:b/>
          <w:bCs/>
          <w:color w:val="auto"/>
          <w:kern w:val="0"/>
          <w:sz w:val="30"/>
          <w:szCs w:val="30"/>
          <w:highlight w:val="none"/>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8" w:name="_Toc28280"/>
      <w:r>
        <w:rPr>
          <w:rFonts w:hint="eastAsia" w:ascii="宋体" w:hAnsi="宋体" w:eastAsia="宋体" w:cs="宋体"/>
          <w:bCs/>
          <w:color w:val="auto"/>
          <w:sz w:val="28"/>
          <w:szCs w:val="28"/>
          <w:highlight w:val="none"/>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霍山县县乡道升级改造项目汪留路项目--防护护栏采购项目（二次）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DBSZS-2021-</w:t>
            </w:r>
            <w:r>
              <w:rPr>
                <w:rFonts w:hint="eastAsia" w:cs="宋体"/>
                <w:b/>
                <w:bCs w:val="0"/>
                <w:color w:val="auto"/>
                <w:kern w:val="2"/>
                <w:sz w:val="21"/>
                <w:szCs w:val="21"/>
                <w:highlight w:val="none"/>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color w:val="auto"/>
                <w:kern w:val="0"/>
                <w:sz w:val="21"/>
                <w:szCs w:val="21"/>
                <w:highlight w:val="none"/>
                <w:shd w:val="clear" w:color="auto" w:fill="FFFFFF"/>
              </w:rPr>
              <w:t>本项目采用单价报价，最高限价为</w:t>
            </w:r>
            <w:r>
              <w:rPr>
                <w:rFonts w:hint="eastAsia" w:cs="宋体"/>
                <w:color w:val="auto"/>
                <w:kern w:val="0"/>
                <w:sz w:val="21"/>
                <w:szCs w:val="21"/>
                <w:highlight w:val="none"/>
                <w:shd w:val="clear" w:color="auto" w:fill="FFFFFF"/>
                <w:lang w:eastAsia="zh-CN"/>
              </w:rPr>
              <w:t>人民币</w:t>
            </w:r>
            <w:r>
              <w:rPr>
                <w:rFonts w:hint="eastAsia" w:ascii="宋体" w:hAnsi="宋体" w:eastAsia="宋体" w:cs="宋体"/>
                <w:color w:val="auto"/>
                <w:kern w:val="0"/>
                <w:sz w:val="21"/>
                <w:szCs w:val="21"/>
                <w:highlight w:val="none"/>
                <w:shd w:val="clear" w:color="auto" w:fill="FFFFFF"/>
              </w:rPr>
              <w:t>壹拾壹万柒仟壹佰柒拾肆元整（￥117174.00）元，费率（100%）（费率乘以单价和数量为最高限价，最终结算以单价</w:t>
            </w:r>
            <w:r>
              <w:rPr>
                <w:rFonts w:hint="eastAsia" w:cs="宋体"/>
                <w:color w:val="auto"/>
                <w:kern w:val="0"/>
                <w:sz w:val="21"/>
                <w:szCs w:val="21"/>
                <w:highlight w:val="none"/>
                <w:shd w:val="clear" w:color="auto" w:fill="FFFFFF"/>
                <w:lang w:eastAsia="zh-CN"/>
              </w:rPr>
              <w:t>乘以费率</w:t>
            </w:r>
            <w:r>
              <w:rPr>
                <w:rFonts w:hint="eastAsia" w:ascii="宋体" w:hAnsi="宋体" w:eastAsia="宋体" w:cs="宋体"/>
                <w:color w:val="auto"/>
                <w:kern w:val="0"/>
                <w:sz w:val="21"/>
                <w:szCs w:val="21"/>
                <w:highlight w:val="none"/>
                <w:shd w:val="clear" w:color="auto" w:fill="FFFFFF"/>
              </w:rPr>
              <w:t>结算，数量以各单项实际发生量计算） ，超过此限价的报价为无效响应。（报价依据采购需求清单）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jc w:val="left"/>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jc w:val="left"/>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u w:val="single"/>
                <w:lang w:val="en-US" w:eastAsia="zh-CN"/>
              </w:rPr>
              <w:t>货到</w:t>
            </w:r>
            <w:r>
              <w:rPr>
                <w:rFonts w:hint="eastAsia" w:ascii="宋体" w:hAnsi="宋体" w:cs="宋体"/>
                <w:b w:val="0"/>
                <w:bCs w:val="0"/>
                <w:color w:val="auto"/>
                <w:szCs w:val="21"/>
                <w:highlight w:val="none"/>
                <w:u w:val="single"/>
                <w:lang w:val="en-US" w:eastAsia="zh-CN"/>
              </w:rPr>
              <w:t>项目现场验收</w:t>
            </w:r>
            <w:r>
              <w:rPr>
                <w:rFonts w:hint="eastAsia" w:ascii="宋体" w:hAnsi="宋体" w:eastAsia="宋体" w:cs="宋体"/>
                <w:b w:val="0"/>
                <w:bCs w:val="0"/>
                <w:color w:val="auto"/>
                <w:szCs w:val="21"/>
                <w:highlight w:val="none"/>
                <w:u w:val="single"/>
                <w:lang w:val="en-US" w:eastAsia="zh-CN"/>
              </w:rPr>
              <w:t>合格后支付</w:t>
            </w:r>
            <w:r>
              <w:rPr>
                <w:rFonts w:hint="eastAsia" w:ascii="宋体" w:hAnsi="宋体" w:cs="宋体"/>
                <w:b w:val="0"/>
                <w:bCs w:val="0"/>
                <w:color w:val="auto"/>
                <w:szCs w:val="21"/>
                <w:highlight w:val="none"/>
                <w:u w:val="single"/>
                <w:lang w:val="en-US" w:eastAsia="zh-CN"/>
              </w:rPr>
              <w:t>至</w:t>
            </w:r>
            <w:r>
              <w:rPr>
                <w:rFonts w:hint="eastAsia" w:ascii="宋体" w:hAnsi="宋体" w:eastAsia="宋体" w:cs="宋体"/>
                <w:b w:val="0"/>
                <w:bCs w:val="0"/>
                <w:color w:val="auto"/>
                <w:szCs w:val="21"/>
                <w:highlight w:val="none"/>
                <w:u w:val="single"/>
                <w:lang w:val="en-US" w:eastAsia="zh-CN"/>
              </w:rPr>
              <w:t>合同价款的95%，剩余5%货款</w:t>
            </w:r>
            <w:r>
              <w:rPr>
                <w:rFonts w:hint="eastAsia" w:ascii="宋体" w:hAnsi="宋体" w:cs="宋体"/>
                <w:b w:val="0"/>
                <w:bCs w:val="0"/>
                <w:color w:val="auto"/>
                <w:szCs w:val="21"/>
                <w:highlight w:val="none"/>
                <w:u w:val="single"/>
                <w:lang w:val="en-US" w:eastAsia="zh-CN"/>
              </w:rPr>
              <w:t xml:space="preserve">安装结束后付清。  </w:t>
            </w:r>
            <w:r>
              <w:rPr>
                <w:rFonts w:hint="eastAsia" w:ascii="宋体" w:hAnsi="宋体" w:eastAsia="宋体" w:cs="宋体"/>
                <w:b/>
                <w:bCs/>
                <w:color w:val="auto"/>
                <w:szCs w:val="21"/>
                <w:highlight w:val="none"/>
                <w:u w:val="single"/>
                <w:lang w:val="en-US" w:eastAsia="zh-CN"/>
              </w:rPr>
              <w:t>（提供13%</w:t>
            </w:r>
            <w:r>
              <w:rPr>
                <w:rFonts w:hint="eastAsia" w:ascii="宋体" w:hAnsi="宋体" w:cs="宋体"/>
                <w:b/>
                <w:bCs/>
                <w:color w:val="auto"/>
                <w:szCs w:val="21"/>
                <w:highlight w:val="none"/>
                <w:u w:val="single"/>
                <w:lang w:val="en-US" w:eastAsia="zh-CN"/>
              </w:rPr>
              <w:t>增值税专用发</w:t>
            </w:r>
            <w:r>
              <w:rPr>
                <w:rFonts w:hint="eastAsia" w:ascii="宋体" w:hAnsi="宋体" w:eastAsia="宋体" w:cs="宋体"/>
                <w:b/>
                <w:bCs/>
                <w:color w:val="auto"/>
                <w:szCs w:val="21"/>
                <w:highlight w:val="none"/>
                <w:u w:val="single"/>
                <w:lang w:val="en-US" w:eastAsia="zh-CN"/>
              </w:rPr>
              <w:t>票)</w:t>
            </w:r>
            <w:r>
              <w:rPr>
                <w:rFonts w:hint="eastAsia" w:ascii="宋体" w:hAnsi="宋体" w:eastAsia="宋体" w:cs="宋体"/>
                <w:b w:val="0"/>
                <w:bCs w:val="0"/>
                <w:color w:val="auto"/>
                <w:szCs w:val="21"/>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highlight w:val="none"/>
                <w:lang w:eastAsia="zh-CN"/>
              </w:rPr>
              <w:t>合同签订后7个日历天交货到目的地（霍山县县乡道升级改造项目汪留路项目现场）。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w:t>
            </w:r>
            <w:r>
              <w:rPr>
                <w:rFonts w:hint="eastAsia" w:ascii="宋体" w:hAnsi="宋体" w:cs="宋体"/>
                <w:b/>
                <w:color w:val="auto"/>
                <w:sz w:val="21"/>
                <w:szCs w:val="21"/>
                <w:highlight w:val="none"/>
                <w:u w:val="single"/>
                <w:lang w:val="en-US" w:eastAsia="zh-CN"/>
              </w:rPr>
              <w:t>10月25</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15</w:t>
            </w:r>
            <w:bookmarkStart w:id="85" w:name="_GoBack"/>
            <w:bookmarkEnd w:id="85"/>
            <w:r>
              <w:rPr>
                <w:rFonts w:hint="eastAsia" w:ascii="宋体" w:hAnsi="宋体" w:cs="宋体"/>
                <w:b/>
                <w:color w:val="auto"/>
                <w:sz w:val="21"/>
                <w:szCs w:val="21"/>
                <w:highlight w:val="none"/>
                <w:u w:val="single"/>
                <w:lang w:eastAsia="zh-CN"/>
              </w:rPr>
              <w:t>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安徽大别山工程咨询有限公司二楼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安徽大别山工程咨询有限公司二楼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858874473</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858874473</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highlight w:val="none"/>
                <w:lang w:val="en-US" w:eastAsia="zh-CN"/>
              </w:rPr>
            </w:pPr>
          </w:p>
          <w:p>
            <w:pPr>
              <w:adjustRightInd w:val="0"/>
              <w:snapToGrid w:val="0"/>
              <w:spacing w:line="320" w:lineRule="exact"/>
              <w:rPr>
                <w:rFonts w:hint="eastAsia"/>
                <w:highlight w:val="none"/>
                <w:lang w:val="en-US" w:eastAsia="zh-CN"/>
              </w:rPr>
            </w:pPr>
            <w:r>
              <w:rPr>
                <w:rFonts w:hint="eastAsia"/>
                <w:highlight w:val="none"/>
                <w:lang w:val="en-US" w:eastAsia="zh-CN"/>
              </w:rPr>
              <w:t>无</w:t>
            </w:r>
          </w:p>
          <w:p>
            <w:pPr>
              <w:pStyle w:val="2"/>
              <w:rPr>
                <w:rFonts w:hint="eastAsia"/>
                <w:highlight w:val="none"/>
                <w:lang w:val="en-US" w:eastAsia="zh-CN"/>
              </w:rPr>
            </w:pPr>
          </w:p>
          <w:p>
            <w:pPr>
              <w:rPr>
                <w:rFonts w:hint="eastAsia"/>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b/>
                <w:bCs/>
                <w:color w:val="auto"/>
                <w:szCs w:val="21"/>
                <w:highlight w:val="none"/>
              </w:rPr>
            </w:pPr>
            <w:r>
              <w:rPr>
                <w:rStyle w:val="51"/>
                <w:b/>
                <w:bCs/>
                <w:highlight w:val="none"/>
              </w:rPr>
              <w:t>增值税税金的计算方法</w:t>
            </w:r>
          </w:p>
        </w:tc>
        <w:tc>
          <w:tcPr>
            <w:tcW w:w="7568" w:type="dxa"/>
            <w:vAlign w:val="center"/>
          </w:tcPr>
          <w:p>
            <w:pPr>
              <w:adjustRightInd w:val="0"/>
              <w:snapToGrid w:val="0"/>
              <w:spacing w:line="320" w:lineRule="exact"/>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报价为含税价，提供13%增值税专票。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20</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采购代理服务费：代理服务费用标准按照安徽筑圣建设工程有限公司劳务、专业分包企业库及货物类供应商库征集（二次）公告约定标准，由采购人承担，按季度统一支付。</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highlight w:val="none"/>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3" w:name="_Toc216158625"/>
      <w:bookmarkStart w:id="14" w:name="_Toc12806"/>
      <w:bookmarkStart w:id="15" w:name="_Toc438648662"/>
      <w:bookmarkStart w:id="16" w:name="_Toc363199266"/>
      <w:r>
        <w:rPr>
          <w:rFonts w:hint="eastAsia"/>
          <w:color w:val="auto"/>
          <w:sz w:val="24"/>
          <w:szCs w:val="24"/>
          <w:highlight w:val="none"/>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7" w:name="_Toc3875"/>
      <w:r>
        <w:rPr>
          <w:rFonts w:hint="eastAsia" w:ascii="宋体" w:hAnsi="宋体" w:eastAsia="宋体" w:cs="宋体"/>
          <w:bCs/>
          <w:color w:val="auto"/>
          <w:sz w:val="28"/>
          <w:szCs w:val="28"/>
          <w:highlight w:val="none"/>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8" w:name="_Toc26915"/>
      <w:bookmarkStart w:id="19" w:name="_Toc216158630"/>
      <w:r>
        <w:rPr>
          <w:rFonts w:hint="eastAsia" w:ascii="宋体" w:hAnsi="宋体" w:eastAsia="宋体" w:cs="宋体"/>
          <w:bCs/>
          <w:color w:val="auto"/>
          <w:sz w:val="28"/>
          <w:szCs w:val="28"/>
          <w:highlight w:val="none"/>
        </w:rPr>
        <w:t>（五）</w:t>
      </w:r>
      <w:bookmarkStart w:id="20"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8"/>
    </w:p>
    <w:p>
      <w:pPr>
        <w:adjustRightInd w:val="0"/>
        <w:snapToGrid w:val="0"/>
        <w:spacing w:line="360" w:lineRule="exact"/>
        <w:ind w:firstLine="409" w:firstLineChars="195"/>
        <w:rPr>
          <w:rFonts w:hint="eastAsia" w:ascii="宋体" w:hAnsi="宋体" w:cs="宋体"/>
          <w:color w:val="auto"/>
          <w:highlight w:val="none"/>
        </w:rPr>
      </w:pPr>
      <w:bookmarkStart w:id="21"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ascii="宋体" w:hAnsi="宋体" w:cs="宋体"/>
          <w:color w:val="auto"/>
          <w:highlight w:val="none"/>
        </w:rPr>
        <w:t>。</w:t>
      </w:r>
      <w:r>
        <w:rPr>
          <w:rFonts w:hint="eastAsia" w:ascii="宋体" w:hAnsi="宋体" w:cs="宋体"/>
          <w:b/>
          <w:bCs/>
          <w:color w:val="auto"/>
          <w:highlight w:val="none"/>
        </w:rPr>
        <w:t>）</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auto"/>
          <w:kern w:val="0"/>
          <w:szCs w:val="21"/>
          <w:highlight w:val="none"/>
        </w:rPr>
        <w:t>、</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或按</w:t>
      </w:r>
      <w:r>
        <w:rPr>
          <w:rFonts w:hint="eastAsia" w:ascii="宋体" w:hAnsi="宋体" w:cs="宋体"/>
          <w:b/>
          <w:color w:val="000000" w:themeColor="text1"/>
          <w:spacing w:val="-6"/>
          <w:kern w:val="0"/>
          <w:szCs w:val="21"/>
          <w:highlight w:val="none"/>
          <w:lang w:val="en-US" w:eastAsia="zh-CN"/>
          <w14:textFill>
            <w14:solidFill>
              <w14:schemeClr w14:val="tx1"/>
            </w14:solidFill>
          </w14:textFill>
        </w:rPr>
        <w:t>相关</w:t>
      </w:r>
      <w:r>
        <w:rPr>
          <w:rFonts w:hint="eastAsia" w:ascii="宋体" w:hAnsi="宋体" w:cs="宋体"/>
          <w:b/>
          <w:color w:val="000000" w:themeColor="text1"/>
          <w:spacing w:val="-6"/>
          <w:kern w:val="0"/>
          <w:szCs w:val="21"/>
          <w:highlight w:val="none"/>
          <w14:textFill>
            <w14:solidFill>
              <w14:schemeClr w14:val="tx1"/>
            </w14:solidFill>
          </w14:textFill>
        </w:rPr>
        <w:t>文件执行。</w:t>
      </w:r>
      <w:r>
        <w:rPr>
          <w:rFonts w:hint="eastAsia" w:ascii="宋体" w:hAnsi="宋体" w:cs="宋体"/>
          <w:b/>
          <w:color w:val="auto"/>
          <w:kern w:val="0"/>
          <w:szCs w:val="21"/>
          <w:highlight w:val="none"/>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2" w:name="_Toc471299093"/>
      <w:bookmarkStart w:id="23" w:name="_Toc31686"/>
      <w:r>
        <w:rPr>
          <w:rFonts w:hint="eastAsia" w:ascii="宋体" w:hAnsi="宋体" w:eastAsia="宋体" w:cs="宋体"/>
          <w:bCs/>
          <w:color w:val="auto"/>
          <w:sz w:val="28"/>
          <w:szCs w:val="28"/>
          <w:highlight w:val="none"/>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2、响应报价应含有所投</w:t>
      </w:r>
      <w:r>
        <w:rPr>
          <w:rFonts w:hint="eastAsia" w:ascii="宋体" w:hAnsi="宋体"/>
          <w:b w:val="0"/>
          <w:bCs w:val="0"/>
          <w:color w:val="auto"/>
          <w:sz w:val="21"/>
          <w:szCs w:val="21"/>
          <w:highlight w:val="none"/>
          <w:lang w:eastAsia="zh-CN"/>
        </w:rPr>
        <w:t>服务运输和安装费用除外的其他</w:t>
      </w:r>
      <w:r>
        <w:rPr>
          <w:rFonts w:hint="eastAsia" w:ascii="宋体" w:hAnsi="宋体"/>
          <w:b w:val="0"/>
          <w:bCs w:val="0"/>
          <w:color w:val="auto"/>
          <w:sz w:val="21"/>
          <w:szCs w:val="21"/>
          <w:highlight w:val="none"/>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4、产品的质量必须符合国家有关方面规定的标准和厂方的标准，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4" w:name="_Toc471299094"/>
      <w:bookmarkStart w:id="25" w:name="_Toc1065"/>
      <w:r>
        <w:rPr>
          <w:rFonts w:hint="eastAsia" w:ascii="宋体" w:hAnsi="宋体" w:eastAsia="宋体" w:cs="宋体"/>
          <w:bCs/>
          <w:color w:val="auto"/>
          <w:sz w:val="28"/>
          <w:szCs w:val="28"/>
          <w:highlight w:val="none"/>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6" w:name="_Toc471299095"/>
      <w:bookmarkStart w:id="27" w:name="_Toc382"/>
      <w:r>
        <w:rPr>
          <w:rFonts w:hint="eastAsia" w:ascii="宋体" w:hAnsi="宋体" w:eastAsia="宋体" w:cs="宋体"/>
          <w:bCs/>
          <w:color w:val="auto"/>
          <w:sz w:val="28"/>
          <w:szCs w:val="28"/>
          <w:highlight w:val="none"/>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8" w:name="_Toc23222"/>
      <w:bookmarkStart w:id="29" w:name="_Toc471299096"/>
      <w:r>
        <w:rPr>
          <w:rFonts w:hint="eastAsia" w:ascii="宋体" w:hAnsi="宋体" w:eastAsia="宋体" w:cs="宋体"/>
          <w:bCs/>
          <w:color w:val="auto"/>
          <w:sz w:val="28"/>
          <w:szCs w:val="28"/>
          <w:highlight w:val="none"/>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30" w:name="_Toc471299097"/>
      <w:bookmarkStart w:id="31" w:name="_Toc23894"/>
      <w:r>
        <w:rPr>
          <w:rFonts w:hint="eastAsia" w:ascii="宋体" w:hAnsi="宋体" w:eastAsia="宋体" w:cs="宋体"/>
          <w:bCs/>
          <w:color w:val="auto"/>
          <w:sz w:val="28"/>
          <w:szCs w:val="28"/>
          <w:highlight w:val="none"/>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highlight w:val="none"/>
        </w:rPr>
      </w:pPr>
      <w:r>
        <w:rPr>
          <w:rFonts w:hint="eastAsia" w:ascii="宋体" w:hAnsi="宋体" w:eastAsia="宋体" w:cs="宋体"/>
          <w:bCs/>
          <w:color w:val="auto"/>
          <w:sz w:val="21"/>
          <w:szCs w:val="21"/>
          <w:highlight w:val="none"/>
        </w:rPr>
        <w:t>质疑人对质疑答复不满意或采购人及</w:t>
      </w:r>
      <w:r>
        <w:rPr>
          <w:rFonts w:hint="eastAsia" w:ascii="宋体" w:hAnsi="宋体" w:cs="宋体"/>
          <w:bCs/>
          <w:color w:val="auto"/>
          <w:sz w:val="21"/>
          <w:szCs w:val="21"/>
          <w:highlight w:val="none"/>
          <w:lang w:eastAsia="zh-CN"/>
        </w:rPr>
        <w:t>采购代理机构</w:t>
      </w:r>
      <w:r>
        <w:rPr>
          <w:rFonts w:hint="eastAsia" w:ascii="宋体" w:hAnsi="宋体" w:eastAsia="宋体" w:cs="宋体"/>
          <w:bCs/>
          <w:color w:val="auto"/>
          <w:sz w:val="21"/>
          <w:szCs w:val="21"/>
          <w:highlight w:val="none"/>
        </w:rPr>
        <w:t>未在规定时间内做出答复的，</w:t>
      </w:r>
      <w:r>
        <w:rPr>
          <w:rFonts w:hint="eastAsia" w:ascii="宋体" w:hAnsi="宋体" w:cs="宋体"/>
          <w:color w:val="auto"/>
          <w:kern w:val="10"/>
          <w:szCs w:val="21"/>
          <w:highlight w:val="none"/>
        </w:rPr>
        <w:t>可以在答复期满后15个工作日内向</w:t>
      </w:r>
      <w:r>
        <w:rPr>
          <w:rFonts w:hint="eastAsia" w:ascii="宋体" w:hAnsi="宋体" w:cs="宋体"/>
          <w:color w:val="auto"/>
          <w:kern w:val="10"/>
          <w:szCs w:val="21"/>
          <w:highlight w:val="none"/>
          <w:lang w:eastAsia="zh-CN"/>
        </w:rPr>
        <w:t>安徽筑圣建设工程有限公司</w:t>
      </w:r>
      <w:r>
        <w:rPr>
          <w:rFonts w:hint="eastAsia" w:ascii="宋体" w:hAnsi="宋体" w:cs="宋体"/>
          <w:color w:val="auto"/>
          <w:kern w:val="10"/>
          <w:szCs w:val="21"/>
          <w:highlight w:val="none"/>
        </w:rPr>
        <w:t>投诉，</w:t>
      </w:r>
      <w:r>
        <w:rPr>
          <w:rFonts w:hint="eastAsia" w:ascii="宋体" w:hAnsi="宋体" w:cs="宋体"/>
          <w:bCs/>
          <w:color w:val="auto"/>
          <w:szCs w:val="21"/>
          <w:highlight w:val="none"/>
        </w:rPr>
        <w:t>同时将投诉书副本送</w:t>
      </w:r>
      <w:r>
        <w:rPr>
          <w:rFonts w:hint="eastAsia" w:ascii="宋体" w:hAnsi="宋体" w:cs="宋体"/>
          <w:bCs/>
          <w:color w:val="auto"/>
          <w:szCs w:val="21"/>
          <w:highlight w:val="none"/>
          <w:lang w:val="en-US" w:eastAsia="zh-CN"/>
        </w:rPr>
        <w:t>安徽大别山工程咨询有限公司</w:t>
      </w:r>
      <w:r>
        <w:rPr>
          <w:rFonts w:hint="eastAsia" w:ascii="宋体" w:hAnsi="宋体" w:cs="宋体"/>
          <w:bCs/>
          <w:color w:val="auto"/>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highlight w:val="none"/>
          <w:lang w:val="en-US" w:eastAsia="zh-CN" w:bidi="ar-SA"/>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color w:val="auto"/>
          <w:highlight w:val="none"/>
          <w:lang w:val="en-US" w:eastAsia="zh-CN"/>
        </w:rPr>
      </w:pPr>
    </w:p>
    <w:p>
      <w:pPr>
        <w:pStyle w:val="40"/>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s="宋体"/>
          <w:b/>
          <w:color w:val="auto"/>
          <w:kern w:val="0"/>
          <w:sz w:val="32"/>
          <w:szCs w:val="32"/>
          <w:highlight w:val="none"/>
          <w:lang w:val="en-US" w:eastAsia="zh-CN" w:bidi="ar-SA"/>
        </w:rPr>
      </w:pPr>
      <w:bookmarkStart w:id="32" w:name="_Toc25805"/>
      <w:bookmarkStart w:id="33" w:name="_Toc8300_WPSOffice_Level1"/>
      <w:r>
        <w:rPr>
          <w:rFonts w:hint="eastAsia" w:ascii="宋体" w:hAnsi="宋体" w:eastAsia="宋体" w:cs="宋体"/>
          <w:b/>
          <w:color w:val="auto"/>
          <w:kern w:val="0"/>
          <w:sz w:val="30"/>
          <w:szCs w:val="30"/>
          <w:highlight w:val="none"/>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highlight w:val="none"/>
        </w:rPr>
        <w:t>采购合同（甲乙双方可自行拟定</w:t>
      </w:r>
      <w:r>
        <w:rPr>
          <w:rFonts w:hint="eastAsia"/>
          <w:color w:val="auto"/>
          <w:sz w:val="28"/>
          <w:szCs w:val="28"/>
          <w:highlight w:val="none"/>
          <w:lang w:eastAsia="zh-CN"/>
        </w:rPr>
        <w:t>，但不得背离采购文件实质性条款</w:t>
      </w:r>
      <w:r>
        <w:rPr>
          <w:rFonts w:hint="eastAsia"/>
          <w:color w:val="auto"/>
          <w:sz w:val="28"/>
          <w:szCs w:val="28"/>
          <w:highlight w:val="none"/>
        </w:rPr>
        <w:t>）</w:t>
      </w:r>
    </w:p>
    <w:bookmarkEnd w:id="34"/>
    <w:bookmarkEnd w:id="35"/>
    <w:p>
      <w:pPr>
        <w:numPr>
          <w:ilvl w:val="0"/>
          <w:numId w:val="1"/>
        </w:numPr>
        <w:jc w:val="center"/>
        <w:outlineLvl w:val="0"/>
        <w:rPr>
          <w:rFonts w:hint="eastAsia" w:ascii="宋体" w:hAnsi="宋体" w:eastAsia="宋体" w:cs="宋体"/>
          <w:b/>
          <w:bCs w:val="0"/>
          <w:sz w:val="36"/>
          <w:szCs w:val="36"/>
          <w:highlight w:val="none"/>
          <w:lang w:eastAsia="zh-CN"/>
        </w:rPr>
      </w:pPr>
      <w:r>
        <w:rPr>
          <w:rFonts w:hint="eastAsia" w:ascii="宋体" w:hAnsi="宋体" w:eastAsia="宋体" w:cs="宋体"/>
          <w:b/>
          <w:bCs w:val="0"/>
          <w:sz w:val="36"/>
          <w:szCs w:val="36"/>
          <w:highlight w:val="none"/>
          <w:lang w:eastAsia="zh-CN"/>
        </w:rPr>
        <w:t>采购</w:t>
      </w:r>
      <w:r>
        <w:rPr>
          <w:rFonts w:hint="eastAsia" w:ascii="宋体" w:hAnsi="宋体" w:cs="宋体"/>
          <w:b/>
          <w:bCs w:val="0"/>
          <w:sz w:val="36"/>
          <w:szCs w:val="36"/>
          <w:highlight w:val="none"/>
          <w:lang w:val="en-US" w:eastAsia="zh-CN"/>
        </w:rPr>
        <w:t>货物</w:t>
      </w:r>
      <w:r>
        <w:rPr>
          <w:rFonts w:hint="eastAsia" w:ascii="宋体" w:hAnsi="宋体" w:eastAsia="宋体" w:cs="宋体"/>
          <w:b/>
          <w:bCs w:val="0"/>
          <w:sz w:val="36"/>
          <w:szCs w:val="36"/>
          <w:highlight w:val="none"/>
          <w:lang w:eastAsia="zh-CN"/>
        </w:rPr>
        <w:t>需求</w:t>
      </w:r>
    </w:p>
    <w:p>
      <w:pPr>
        <w:pStyle w:val="2"/>
        <w:rPr>
          <w:rFonts w:hint="eastAsia"/>
          <w:highlight w:val="none"/>
          <w:lang w:eastAsia="zh-CN"/>
        </w:rPr>
      </w:pPr>
    </w:p>
    <w:p>
      <w:pPr>
        <w:pStyle w:val="2"/>
        <w:jc w:val="center"/>
        <w:rPr>
          <w:rFonts w:hint="eastAsia" w:ascii="宋体" w:hAnsi="宋体" w:cs="宋体"/>
          <w:i w:val="0"/>
          <w:iCs w:val="0"/>
          <w:color w:val="000000"/>
          <w:kern w:val="0"/>
          <w:sz w:val="32"/>
          <w:szCs w:val="32"/>
          <w:highlight w:val="none"/>
          <w:u w:val="none"/>
          <w:lang w:val="en-US" w:eastAsia="zh-CN" w:bidi="ar"/>
        </w:rPr>
      </w:pPr>
      <w:r>
        <w:rPr>
          <w:rFonts w:hint="eastAsia" w:ascii="宋体" w:hAnsi="宋体" w:eastAsia="宋体" w:cs="宋体"/>
          <w:i w:val="0"/>
          <w:iCs w:val="0"/>
          <w:color w:val="000000"/>
          <w:kern w:val="0"/>
          <w:sz w:val="32"/>
          <w:szCs w:val="32"/>
          <w:highlight w:val="none"/>
          <w:u w:val="none"/>
          <w:lang w:val="en-US" w:eastAsia="zh-CN" w:bidi="ar"/>
        </w:rPr>
        <w:t>霍山县县乡道升级改造项目汪留路防护护栏项目</w:t>
      </w:r>
      <w:r>
        <w:rPr>
          <w:rFonts w:hint="eastAsia" w:ascii="宋体" w:hAnsi="宋体" w:cs="宋体"/>
          <w:i w:val="0"/>
          <w:iCs w:val="0"/>
          <w:color w:val="000000"/>
          <w:kern w:val="0"/>
          <w:sz w:val="32"/>
          <w:szCs w:val="32"/>
          <w:highlight w:val="none"/>
          <w:u w:val="none"/>
          <w:lang w:val="en-US" w:eastAsia="zh-CN" w:bidi="ar"/>
        </w:rPr>
        <w:t>采购需求</w:t>
      </w:r>
    </w:p>
    <w:p>
      <w:pPr>
        <w:rPr>
          <w:rFonts w:hint="eastAsia"/>
          <w:highlight w:val="none"/>
          <w:lang w:eastAsia="zh-CN"/>
        </w:rPr>
      </w:pPr>
    </w:p>
    <w:p>
      <w:pPr>
        <w:rPr>
          <w:rFonts w:hint="eastAsia"/>
          <w:highlight w:val="none"/>
          <w:lang w:eastAsia="zh-CN"/>
        </w:rPr>
      </w:pPr>
    </w:p>
    <w:p>
      <w:pPr>
        <w:pStyle w:val="2"/>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1、采购需求：规格及型号详见霍山县县乡道升级改造项目汪留路項目一阶段施工图设计安全设施工程护栏部分，各潜在投标人须认真查看图纸结合清单各项名称、规模型号</w:t>
      </w:r>
      <w:r>
        <w:rPr>
          <w:rFonts w:hint="eastAsia" w:ascii="宋体" w:hAnsi="宋体" w:cs="宋体"/>
          <w:color w:val="auto"/>
          <w:sz w:val="24"/>
          <w:szCs w:val="24"/>
          <w:highlight w:val="none"/>
          <w:lang w:val="en-US" w:eastAsia="zh-CN"/>
        </w:rPr>
        <w:t>、所有配件</w:t>
      </w:r>
      <w:r>
        <w:rPr>
          <w:rFonts w:hint="eastAsia" w:ascii="宋体" w:hAnsi="宋体" w:eastAsia="宋体" w:cs="宋体"/>
          <w:color w:val="auto"/>
          <w:sz w:val="24"/>
          <w:szCs w:val="24"/>
          <w:highlight w:val="none"/>
          <w:lang w:val="en-US" w:eastAsia="zh-CN"/>
        </w:rPr>
        <w:t>及数量进行报价.(本报价单后需自行附详细的</w:t>
      </w:r>
      <w:r>
        <w:rPr>
          <w:rFonts w:hint="eastAsia" w:ascii="宋体" w:hAnsi="宋体" w:cs="宋体"/>
          <w:color w:val="auto"/>
          <w:sz w:val="24"/>
          <w:szCs w:val="24"/>
          <w:highlight w:val="none"/>
          <w:lang w:val="en-US" w:eastAsia="zh-CN"/>
        </w:rPr>
        <w:t>分项报价明细表</w:t>
      </w:r>
      <w:r>
        <w:rPr>
          <w:rFonts w:hint="eastAsia" w:ascii="宋体" w:hAnsi="宋体" w:eastAsia="宋体" w:cs="宋体"/>
          <w:color w:val="auto"/>
          <w:sz w:val="24"/>
          <w:szCs w:val="24"/>
          <w:highlight w:val="none"/>
          <w:lang w:val="en-US" w:eastAsia="zh-CN"/>
        </w:rPr>
        <w:t>)。</w:t>
      </w:r>
    </w:p>
    <w:p>
      <w:pPr>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2、该防护护栏（含所有配件）要保质保量，</w:t>
      </w:r>
      <w:r>
        <w:rPr>
          <w:rFonts w:hint="eastAsia" w:ascii="宋体" w:hAnsi="宋体" w:cs="宋体"/>
          <w:color w:val="auto"/>
          <w:kern w:val="2"/>
          <w:sz w:val="24"/>
          <w:szCs w:val="24"/>
          <w:highlight w:val="none"/>
          <w:lang w:val="en-US" w:eastAsia="zh-CN" w:bidi="ar-SA"/>
        </w:rPr>
        <w:t>货物送达现场</w:t>
      </w:r>
      <w:r>
        <w:rPr>
          <w:rFonts w:hint="eastAsia" w:ascii="宋体" w:hAnsi="宋体" w:eastAsia="宋体" w:cs="宋体"/>
          <w:color w:val="auto"/>
          <w:kern w:val="2"/>
          <w:sz w:val="24"/>
          <w:szCs w:val="24"/>
          <w:highlight w:val="none"/>
          <w:lang w:val="en-US" w:eastAsia="zh-CN" w:bidi="ar-SA"/>
        </w:rPr>
        <w:t>后，经交通部门或有资质的交通专业部门</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第三方</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 xml:space="preserve">按图纸要求检测验收达到合格。  </w:t>
      </w:r>
    </w:p>
    <w:p>
      <w:pPr>
        <w:pStyle w:val="2"/>
        <w:ind w:firstLine="480"/>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3、</w:t>
      </w:r>
      <w:r>
        <w:rPr>
          <w:rFonts w:hint="eastAsia" w:ascii="宋体" w:hAnsi="宋体" w:eastAsia="宋体" w:cs="宋体"/>
          <w:color w:val="auto"/>
          <w:kern w:val="2"/>
          <w:sz w:val="24"/>
          <w:szCs w:val="24"/>
          <w:highlight w:val="none"/>
          <w:lang w:val="en-US" w:eastAsia="zh-CN" w:bidi="ar-SA"/>
        </w:rPr>
        <w:t>满足国标要求，现场验货，不符合要求立即退货，</w:t>
      </w:r>
      <w:r>
        <w:rPr>
          <w:rFonts w:hint="eastAsia" w:ascii="宋体" w:hAnsi="宋体" w:cs="宋体"/>
          <w:color w:val="auto"/>
          <w:kern w:val="2"/>
          <w:sz w:val="24"/>
          <w:szCs w:val="24"/>
          <w:highlight w:val="none"/>
          <w:lang w:val="en-US" w:eastAsia="zh-CN" w:bidi="ar-SA"/>
        </w:rPr>
        <w:t>供应商自行</w:t>
      </w:r>
      <w:r>
        <w:rPr>
          <w:rFonts w:hint="eastAsia" w:ascii="宋体" w:hAnsi="宋体" w:eastAsia="宋体" w:cs="宋体"/>
          <w:color w:val="auto"/>
          <w:kern w:val="2"/>
          <w:sz w:val="24"/>
          <w:szCs w:val="24"/>
          <w:highlight w:val="none"/>
          <w:lang w:val="en-US" w:eastAsia="zh-CN" w:bidi="ar-SA"/>
        </w:rPr>
        <w:t>承担相关损失。</w:t>
      </w:r>
    </w:p>
    <w:p>
      <w:pPr>
        <w:ind w:firstLine="960" w:firstLineChars="40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4、中标后需提供材料发货单随车送至现场。</w:t>
      </w:r>
    </w:p>
    <w:p>
      <w:pPr>
        <w:pStyle w:val="2"/>
        <w:rPr>
          <w:rFonts w:hint="eastAsia" w:ascii="宋体" w:hAnsi="宋体" w:eastAsia="宋体" w:cs="宋体"/>
          <w:color w:val="auto"/>
          <w:kern w:val="2"/>
          <w:sz w:val="24"/>
          <w:szCs w:val="24"/>
          <w:highlight w:val="none"/>
          <w:lang w:val="en-US" w:eastAsia="zh-CN" w:bidi="ar-SA"/>
        </w:rPr>
      </w:pPr>
    </w:p>
    <w:p>
      <w:pPr>
        <w:pStyle w:val="2"/>
        <w:ind w:left="0" w:leftChars="0" w:firstLine="0" w:firstLineChars="0"/>
        <w:rPr>
          <w:rFonts w:hint="eastAsia"/>
          <w:highlight w:val="none"/>
          <w:lang w:val="en-US" w:eastAsia="zh-CN"/>
        </w:rPr>
      </w:pPr>
    </w:p>
    <w:p>
      <w:pPr>
        <w:rPr>
          <w:rFonts w:hint="eastAsia"/>
          <w:highlight w:val="none"/>
          <w:lang w:eastAsia="zh-CN"/>
        </w:rPr>
      </w:pPr>
    </w:p>
    <w:tbl>
      <w:tblPr>
        <w:tblStyle w:val="19"/>
        <w:tblW w:w="8984" w:type="dxa"/>
        <w:tblInd w:w="93" w:type="dxa"/>
        <w:shd w:val="clear" w:color="auto" w:fill="auto"/>
        <w:tblLayout w:type="fixed"/>
        <w:tblCellMar>
          <w:top w:w="0" w:type="dxa"/>
          <w:left w:w="108" w:type="dxa"/>
          <w:bottom w:w="0" w:type="dxa"/>
          <w:right w:w="108" w:type="dxa"/>
        </w:tblCellMar>
      </w:tblPr>
      <w:tblGrid>
        <w:gridCol w:w="544"/>
        <w:gridCol w:w="1634"/>
        <w:gridCol w:w="1102"/>
        <w:gridCol w:w="963"/>
        <w:gridCol w:w="976"/>
        <w:gridCol w:w="1001"/>
        <w:gridCol w:w="1399"/>
        <w:gridCol w:w="1365"/>
      </w:tblGrid>
      <w:tr>
        <w:tblPrEx>
          <w:shd w:val="clear" w:color="auto" w:fill="auto"/>
          <w:tblCellMar>
            <w:top w:w="0" w:type="dxa"/>
            <w:left w:w="108" w:type="dxa"/>
            <w:bottom w:w="0" w:type="dxa"/>
            <w:right w:w="108" w:type="dxa"/>
          </w:tblCellMar>
        </w:tblPrEx>
        <w:trPr>
          <w:trHeight w:val="600" w:hRule="atLeast"/>
        </w:trPr>
        <w:tc>
          <w:tcPr>
            <w:tcW w:w="8984"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i w:val="0"/>
                <w:iCs w:val="0"/>
                <w:color w:val="000000"/>
                <w:kern w:val="0"/>
                <w:sz w:val="40"/>
                <w:szCs w:val="40"/>
                <w:highlight w:val="none"/>
                <w:u w:val="none"/>
                <w:lang w:val="en-US" w:eastAsia="zh-CN" w:bidi="ar"/>
              </w:rPr>
              <w:t xml:space="preserve"> 霍山县县乡道升级改造项目汪留路防护护栏项目清单 </w:t>
            </w:r>
          </w:p>
        </w:tc>
      </w:tr>
      <w:tr>
        <w:tblPrEx>
          <w:shd w:val="clear" w:color="auto" w:fill="auto"/>
          <w:tblCellMar>
            <w:top w:w="0" w:type="dxa"/>
            <w:left w:w="108" w:type="dxa"/>
            <w:bottom w:w="0" w:type="dxa"/>
            <w:right w:w="108" w:type="dxa"/>
          </w:tblCellMar>
        </w:tblPrEx>
        <w:trPr>
          <w:trHeight w:val="600" w:hRule="atLeast"/>
        </w:trPr>
        <w:tc>
          <w:tcPr>
            <w:tcW w:w="8984" w:type="dxa"/>
            <w:gridSpan w:val="8"/>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32"/>
                <w:szCs w:val="32"/>
                <w:highlight w:val="none"/>
                <w:u w:val="none"/>
              </w:rPr>
            </w:pPr>
          </w:p>
        </w:tc>
      </w:tr>
      <w:tr>
        <w:tblPrEx>
          <w:tblCellMar>
            <w:top w:w="0" w:type="dxa"/>
            <w:left w:w="108" w:type="dxa"/>
            <w:bottom w:w="0" w:type="dxa"/>
            <w:right w:w="108" w:type="dxa"/>
          </w:tblCellMar>
        </w:tblPrEx>
        <w:trPr>
          <w:trHeight w:val="600" w:hRule="atLeast"/>
        </w:trPr>
        <w:tc>
          <w:tcPr>
            <w:tcW w:w="54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4"/>
                <w:szCs w:val="24"/>
                <w:highlight w:val="none"/>
                <w:u w:val="none"/>
                <w:lang w:val="en-US" w:eastAsia="zh-CN" w:bidi="ar"/>
              </w:rPr>
              <w:t>序号</w:t>
            </w:r>
          </w:p>
        </w:tc>
        <w:tc>
          <w:tcPr>
            <w:tcW w:w="163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名 称</w:t>
            </w:r>
          </w:p>
        </w:tc>
        <w:tc>
          <w:tcPr>
            <w:tcW w:w="1102"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规模型号</w:t>
            </w:r>
          </w:p>
        </w:tc>
        <w:tc>
          <w:tcPr>
            <w:tcW w:w="963"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单位</w:t>
            </w:r>
          </w:p>
        </w:tc>
        <w:tc>
          <w:tcPr>
            <w:tcW w:w="976"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数量</w:t>
            </w:r>
          </w:p>
        </w:tc>
        <w:tc>
          <w:tcPr>
            <w:tcW w:w="100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单 价  （元）</w:t>
            </w:r>
          </w:p>
        </w:tc>
        <w:tc>
          <w:tcPr>
            <w:tcW w:w="1399"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4"/>
                <w:szCs w:val="24"/>
                <w:highlight w:val="none"/>
                <w:u w:val="none"/>
                <w:lang w:val="en-US" w:eastAsia="zh-CN" w:bidi="ar"/>
              </w:rPr>
              <w:t>金 额  （元）</w:t>
            </w:r>
          </w:p>
        </w:tc>
        <w:tc>
          <w:tcPr>
            <w:tcW w:w="136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tblPrEx>
          <w:tblCellMar>
            <w:top w:w="0" w:type="dxa"/>
            <w:left w:w="108" w:type="dxa"/>
            <w:bottom w:w="0" w:type="dxa"/>
            <w:right w:w="108" w:type="dxa"/>
          </w:tblCellMar>
        </w:tblPrEx>
        <w:trPr>
          <w:trHeight w:val="6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路侧波形梁钢护栏</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Gr-C-4E</w:t>
            </w: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600</w:t>
            </w:r>
          </w:p>
        </w:tc>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133.00 </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79800.00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r>
      <w:tr>
        <w:tblPrEx>
          <w:tblCellMar>
            <w:top w:w="0" w:type="dxa"/>
            <w:left w:w="108" w:type="dxa"/>
            <w:bottom w:w="0" w:type="dxa"/>
            <w:right w:w="108" w:type="dxa"/>
          </w:tblCellMar>
        </w:tblPrEx>
        <w:trPr>
          <w:trHeight w:val="7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路侧波形梁钢护栏端头</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AT1</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108</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195.00 </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21060.00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r>
      <w:tr>
        <w:tblPrEx>
          <w:tblCellMar>
            <w:top w:w="0" w:type="dxa"/>
            <w:left w:w="108" w:type="dxa"/>
            <w:bottom w:w="0" w:type="dxa"/>
            <w:right w:w="108" w:type="dxa"/>
          </w:tblCellMar>
        </w:tblPrEx>
        <w:trPr>
          <w:trHeight w:val="6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路侧波形梁钢护栏端头</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AT2</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72</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215.00 </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15480.00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r>
      <w:tr>
        <w:tblPrEx>
          <w:tblCellMar>
            <w:top w:w="0" w:type="dxa"/>
            <w:left w:w="108" w:type="dxa"/>
            <w:bottom w:w="0" w:type="dxa"/>
            <w:right w:w="108" w:type="dxa"/>
          </w:tblCellMar>
        </w:tblPrEx>
        <w:trPr>
          <w:trHeight w:val="6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轮廓标</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0"/>
                <w:sz w:val="22"/>
                <w:szCs w:val="22"/>
                <w:highlight w:val="none"/>
                <w:u w:val="none"/>
                <w:lang w:val="en-US" w:eastAsia="zh-CN" w:bidi="ar"/>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个</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139</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6.00 </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834.00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r>
      <w:tr>
        <w:tblPrEx>
          <w:tblCellMar>
            <w:top w:w="0" w:type="dxa"/>
            <w:left w:w="108" w:type="dxa"/>
            <w:bottom w:w="0" w:type="dxa"/>
            <w:right w:w="108" w:type="dxa"/>
          </w:tblCellMar>
        </w:tblPrEx>
        <w:trPr>
          <w:trHeight w:val="6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合 价</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0"/>
                <w:sz w:val="22"/>
                <w:szCs w:val="22"/>
                <w:highlight w:val="none"/>
                <w:u w:val="none"/>
                <w:lang w:val="en-US" w:eastAsia="zh-CN" w:bidi="ar"/>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2"/>
                <w:szCs w:val="22"/>
                <w:highlight w:val="none"/>
                <w:u w:val="none"/>
                <w:lang w:val="en-US" w:eastAsia="zh-CN" w:bidi="ar"/>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0"/>
                <w:sz w:val="22"/>
                <w:szCs w:val="22"/>
                <w:highlight w:val="none"/>
                <w:u w:val="none"/>
                <w:lang w:val="en-US" w:eastAsia="zh-CN" w:bidi="ar"/>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0"/>
                <w:sz w:val="22"/>
                <w:szCs w:val="22"/>
                <w:highlight w:val="none"/>
                <w:u w:val="none"/>
                <w:lang w:val="en-US" w:eastAsia="zh-CN" w:bidi="ar"/>
              </w:rPr>
            </w:pP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 xml:space="preserve">117174.00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r>
    </w:tbl>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highlight w:val="none"/>
          <w:lang w:val="en-US" w:eastAsia="zh-CN" w:bidi="ar-SA"/>
        </w:rPr>
      </w:pPr>
      <w:r>
        <w:rPr>
          <w:rFonts w:hint="eastAsia" w:ascii="宋体" w:hAnsi="宋体" w:eastAsia="宋体" w:cs="Times New Roman"/>
          <w:kern w:val="2"/>
          <w:sz w:val="21"/>
          <w:szCs w:val="22"/>
          <w:highlight w:val="none"/>
          <w:lang w:val="en-US" w:eastAsia="zh-CN" w:bidi="ar-SA"/>
        </w:rPr>
        <w:t>备注：1、本项目报价采用“</w:t>
      </w:r>
      <w:r>
        <w:rPr>
          <w:rFonts w:hint="eastAsia" w:cs="Times New Roman"/>
          <w:kern w:val="2"/>
          <w:sz w:val="21"/>
          <w:szCs w:val="22"/>
          <w:highlight w:val="none"/>
          <w:lang w:val="en-US" w:eastAsia="zh-CN" w:bidi="ar-SA"/>
        </w:rPr>
        <w:t>费率</w:t>
      </w:r>
      <w:r>
        <w:rPr>
          <w:rFonts w:hint="eastAsia" w:ascii="宋体" w:hAnsi="宋体" w:eastAsia="宋体" w:cs="Times New Roman"/>
          <w:kern w:val="2"/>
          <w:sz w:val="21"/>
          <w:szCs w:val="22"/>
          <w:highlight w:val="none"/>
          <w:lang w:val="en-US" w:eastAsia="zh-CN" w:bidi="ar-SA"/>
        </w:rPr>
        <w:t>报价”，响应报价应含有所投</w:t>
      </w:r>
      <w:r>
        <w:rPr>
          <w:rFonts w:hint="eastAsia" w:cs="Times New Roman"/>
          <w:kern w:val="2"/>
          <w:sz w:val="21"/>
          <w:szCs w:val="22"/>
          <w:highlight w:val="none"/>
          <w:lang w:val="en-US" w:eastAsia="zh-CN" w:bidi="ar-SA"/>
        </w:rPr>
        <w:t>货物</w:t>
      </w:r>
      <w:r>
        <w:rPr>
          <w:rFonts w:hint="eastAsia" w:ascii="宋体" w:hAnsi="宋体" w:eastAsia="宋体" w:cs="Times New Roman"/>
          <w:kern w:val="2"/>
          <w:sz w:val="21"/>
          <w:szCs w:val="22"/>
          <w:highlight w:val="none"/>
          <w:lang w:val="en-US" w:eastAsia="zh-CN" w:bidi="ar-SA"/>
        </w:rPr>
        <w:t>的税费（如关税、进口</w:t>
      </w:r>
      <w:r>
        <w:rPr>
          <w:rFonts w:hint="eastAsia" w:cs="Times New Roman"/>
          <w:kern w:val="2"/>
          <w:sz w:val="21"/>
          <w:szCs w:val="22"/>
          <w:highlight w:val="none"/>
          <w:lang w:val="en-US" w:eastAsia="zh-CN" w:bidi="ar-SA"/>
        </w:rPr>
        <w:t>货物</w:t>
      </w:r>
      <w:r>
        <w:rPr>
          <w:rFonts w:hint="eastAsia" w:ascii="宋体" w:hAnsi="宋体" w:eastAsia="宋体" w:cs="Times New Roman"/>
          <w:kern w:val="2"/>
          <w:sz w:val="21"/>
          <w:szCs w:val="22"/>
          <w:highlight w:val="none"/>
          <w:lang w:val="en-US" w:eastAsia="zh-CN" w:bidi="ar-SA"/>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default" w:ascii="宋体" w:hAnsi="宋体" w:eastAsia="宋体" w:cs="Times New Roman"/>
          <w:kern w:val="2"/>
          <w:sz w:val="21"/>
          <w:szCs w:val="22"/>
          <w:highlight w:val="none"/>
          <w:lang w:val="en-US" w:eastAsia="zh-CN" w:bidi="ar-SA"/>
        </w:rPr>
      </w:pPr>
    </w:p>
    <w:p>
      <w:pPr>
        <w:pStyle w:val="6"/>
        <w:jc w:val="center"/>
        <w:rPr>
          <w:rFonts w:hint="eastAsia" w:ascii="宋体" w:hAnsi="宋体" w:eastAsia="宋体" w:cs="宋体"/>
          <w:b/>
          <w:color w:val="auto"/>
          <w:kern w:val="0"/>
          <w:sz w:val="32"/>
          <w:szCs w:val="32"/>
          <w:highlight w:val="none"/>
          <w:lang w:val="en-US" w:eastAsia="zh-CN" w:bidi="ar-SA"/>
        </w:rPr>
      </w:pPr>
      <w:bookmarkStart w:id="37" w:name="_Toc11297"/>
      <w:bookmarkStart w:id="38" w:name="_Toc4288_WPSOffice_Level1"/>
    </w:p>
    <w:p>
      <w:pPr>
        <w:pStyle w:val="6"/>
        <w:jc w:val="both"/>
        <w:rPr>
          <w:rFonts w:hint="eastAsia" w:ascii="宋体" w:hAnsi="宋体" w:eastAsia="宋体" w:cs="宋体"/>
          <w:b/>
          <w:color w:val="auto"/>
          <w:kern w:val="0"/>
          <w:sz w:val="32"/>
          <w:szCs w:val="32"/>
          <w:highlight w:val="none"/>
          <w:lang w:val="en-US" w:eastAsia="zh-CN" w:bidi="ar-SA"/>
        </w:rPr>
      </w:pPr>
    </w:p>
    <w:p>
      <w:pPr>
        <w:rPr>
          <w:rFonts w:hint="eastAsia"/>
          <w:highlight w:val="none"/>
          <w:lang w:val="en-US" w:eastAsia="zh-CN"/>
        </w:rPr>
      </w:pPr>
    </w:p>
    <w:p>
      <w:pP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6"/>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9"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9"/>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40" w:name="_Toc12631_WPSOffice_Level1"/>
      <w:r>
        <w:rPr>
          <w:rFonts w:hint="eastAsia" w:ascii="宋体" w:hAnsi="宋体" w:eastAsia="宋体" w:cs="宋体"/>
          <w:b/>
          <w:color w:val="auto"/>
          <w:sz w:val="44"/>
          <w:szCs w:val="44"/>
          <w:highlight w:val="none"/>
        </w:rPr>
        <w:t>响</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13194_WPSOffice_Level1"/>
      <w:r>
        <w:rPr>
          <w:rFonts w:hint="eastAsia" w:ascii="宋体" w:hAnsi="宋体" w:eastAsia="宋体" w:cs="宋体"/>
          <w:b/>
          <w:color w:val="auto"/>
          <w:sz w:val="44"/>
          <w:szCs w:val="44"/>
          <w:highlight w:val="none"/>
        </w:rPr>
        <w:t>应</w:t>
      </w:r>
      <w:bookmarkEnd w:id="41"/>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2" w:name="_Toc28638_WPSOffice_Level1"/>
      <w:r>
        <w:rPr>
          <w:rFonts w:hint="eastAsia" w:ascii="宋体" w:hAnsi="宋体" w:eastAsia="宋体" w:cs="宋体"/>
          <w:b/>
          <w:color w:val="auto"/>
          <w:sz w:val="44"/>
          <w:szCs w:val="44"/>
          <w:highlight w:val="none"/>
        </w:rPr>
        <w:t>文</w:t>
      </w:r>
      <w:bookmarkEnd w:id="42"/>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3" w:name="_Toc21450_WPSOffice_Level1"/>
      <w:r>
        <w:rPr>
          <w:rFonts w:hint="eastAsia" w:ascii="宋体" w:hAnsi="宋体" w:eastAsia="宋体" w:cs="宋体"/>
          <w:b/>
          <w:color w:val="auto"/>
          <w:sz w:val="44"/>
          <w:szCs w:val="44"/>
          <w:highlight w:val="none"/>
        </w:rPr>
        <w:t>件</w:t>
      </w:r>
      <w:bookmarkEnd w:id="43"/>
    </w:p>
    <w:p>
      <w:pPr>
        <w:pStyle w:val="9"/>
        <w:jc w:val="center"/>
        <w:rPr>
          <w:rFonts w:ascii="黑体"/>
          <w:color w:val="auto"/>
          <w:sz w:val="44"/>
          <w:highlight w:val="none"/>
          <w:u w:val="single"/>
        </w:rPr>
      </w:pPr>
      <w:bookmarkStart w:id="44" w:name="_Toc30778_WPSOffice_Level1"/>
      <w:r>
        <w:rPr>
          <w:rFonts w:hint="eastAsia" w:ascii="黑体" w:hAnsi="Times New Roman" w:eastAsia="黑体"/>
          <w:color w:val="auto"/>
          <w:kern w:val="2"/>
          <w:sz w:val="32"/>
          <w:szCs w:val="22"/>
          <w:highlight w:val="none"/>
          <w:u w:val="single"/>
        </w:rPr>
        <w:t>正本（副本）</w:t>
      </w:r>
      <w:bookmarkEnd w:id="44"/>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5"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5"/>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7"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7"/>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8"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8"/>
    </w:p>
    <w:p>
      <w:pPr>
        <w:jc w:val="center"/>
        <w:rPr>
          <w:rFonts w:hint="eastAsia"/>
          <w:b/>
          <w:bCs/>
          <w:color w:val="auto"/>
          <w:sz w:val="28"/>
          <w:szCs w:val="28"/>
          <w:highlight w:val="none"/>
        </w:rPr>
      </w:pPr>
      <w:bookmarkStart w:id="49"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9"/>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6"/>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0" w:name="_Toc5932"/>
      <w:bookmarkStart w:id="51" w:name="_Toc471299103"/>
      <w:r>
        <w:rPr>
          <w:rFonts w:hint="eastAsia" w:ascii="宋体" w:hAnsi="宋体" w:eastAsia="宋体" w:cs="宋体"/>
          <w:color w:val="auto"/>
          <w:sz w:val="21"/>
          <w:szCs w:val="21"/>
          <w:highlight w:val="none"/>
        </w:rPr>
        <w:t>附件</w:t>
      </w:r>
      <w:bookmarkEnd w:id="50"/>
      <w:bookmarkEnd w:id="51"/>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2" w:name="_Toc10142_WPSOffice_Level1"/>
      <w:r>
        <w:rPr>
          <w:rFonts w:hint="eastAsia"/>
          <w:b/>
          <w:bCs/>
          <w:color w:val="auto"/>
          <w:sz w:val="28"/>
          <w:szCs w:val="28"/>
          <w:highlight w:val="none"/>
        </w:rPr>
        <w:t>供应商基本信息</w:t>
      </w:r>
      <w:bookmarkEnd w:id="52"/>
    </w:p>
    <w:p>
      <w:pPr>
        <w:pStyle w:val="18"/>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eastAsia="宋体"/>
          <w:b/>
          <w:bCs/>
          <w:color w:val="auto"/>
          <w:sz w:val="28"/>
          <w:szCs w:val="28"/>
          <w:highlight w:val="none"/>
          <w:lang w:eastAsia="zh-CN"/>
        </w:rPr>
      </w:pPr>
      <w:bookmarkStart w:id="53" w:name="_Toc5936_WPSOffice_Level1"/>
      <w:r>
        <w:rPr>
          <w:rFonts w:hint="eastAsia"/>
          <w:b/>
          <w:bCs/>
          <w:color w:val="auto"/>
          <w:sz w:val="28"/>
          <w:szCs w:val="28"/>
          <w:highlight w:val="none"/>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4" w:name="_Toc471299104"/>
      <w:bookmarkStart w:id="55" w:name="_Toc31656"/>
      <w:r>
        <w:rPr>
          <w:rFonts w:hint="eastAsia" w:ascii="宋体" w:hAnsi="宋体" w:eastAsia="宋体" w:cs="宋体"/>
          <w:color w:val="auto"/>
          <w:sz w:val="21"/>
          <w:szCs w:val="21"/>
          <w:highlight w:val="none"/>
        </w:rPr>
        <w:t>附件</w:t>
      </w:r>
      <w:bookmarkEnd w:id="54"/>
      <w:bookmarkEnd w:id="55"/>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6" w:name="_Toc8862_WPSOffice_Level1"/>
      <w:bookmarkStart w:id="57"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8" w:name="_Toc26907"/>
      <w:r>
        <w:rPr>
          <w:rFonts w:hint="eastAsia" w:ascii="宋体" w:hAnsi="宋体" w:eastAsia="宋体" w:cs="宋体"/>
          <w:color w:val="auto"/>
          <w:sz w:val="21"/>
          <w:szCs w:val="21"/>
          <w:highlight w:val="none"/>
        </w:rPr>
        <w:t>附件</w:t>
      </w:r>
      <w:bookmarkEnd w:id="57"/>
      <w:bookmarkEnd w:id="58"/>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9" w:name="_Toc148501698"/>
      <w:bookmarkStart w:id="60" w:name="_Toc3858_WPSOffice_Level1"/>
      <w:bookmarkStart w:id="61" w:name="_Toc516969098"/>
      <w:r>
        <w:rPr>
          <w:rFonts w:hint="eastAsia"/>
          <w:b/>
          <w:bCs/>
          <w:color w:val="auto"/>
          <w:sz w:val="28"/>
          <w:szCs w:val="28"/>
          <w:highlight w:val="none"/>
        </w:rPr>
        <w:t>响应函</w:t>
      </w:r>
      <w:bookmarkEnd w:id="59"/>
      <w:bookmarkEnd w:id="60"/>
      <w:bookmarkEnd w:id="61"/>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2" w:name="_Toc30711"/>
      <w:bookmarkStart w:id="63" w:name="_Toc417045478"/>
      <w:bookmarkStart w:id="64" w:name="_Toc471299106"/>
      <w:r>
        <w:rPr>
          <w:rFonts w:hint="eastAsia" w:ascii="宋体" w:hAnsi="宋体" w:eastAsia="宋体" w:cs="宋体"/>
          <w:color w:val="auto"/>
          <w:sz w:val="21"/>
          <w:szCs w:val="21"/>
          <w:highlight w:val="none"/>
        </w:rPr>
        <w:t>附件</w:t>
      </w:r>
      <w:bookmarkEnd w:id="62"/>
      <w:bookmarkEnd w:id="63"/>
      <w:bookmarkEnd w:id="64"/>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5" w:name="_Toc1513_WPSOffice_Level1"/>
      <w:r>
        <w:rPr>
          <w:rFonts w:hint="eastAsia"/>
          <w:b/>
          <w:bCs/>
          <w:color w:val="auto"/>
          <w:sz w:val="28"/>
          <w:szCs w:val="28"/>
          <w:highlight w:val="none"/>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6" w:name="_Toc29566_WPSOffice_Level1"/>
      <w:r>
        <w:rPr>
          <w:rFonts w:hint="eastAsia"/>
          <w:b/>
          <w:bCs/>
          <w:color w:val="auto"/>
          <w:sz w:val="28"/>
          <w:szCs w:val="28"/>
          <w:highlight w:val="none"/>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8" w:name="_Toc471299107"/>
      <w:r>
        <w:rPr>
          <w:rFonts w:hint="eastAsia"/>
          <w:color w:val="auto"/>
          <w:sz w:val="24"/>
          <w:szCs w:val="24"/>
          <w:highlight w:val="none"/>
        </w:rPr>
        <w:br w:type="page"/>
      </w:r>
      <w:bookmarkStart w:id="69" w:name="_Toc3574"/>
      <w:r>
        <w:rPr>
          <w:rFonts w:hint="eastAsia" w:ascii="宋体" w:hAnsi="宋体" w:eastAsia="宋体" w:cs="宋体"/>
          <w:color w:val="auto"/>
          <w:sz w:val="21"/>
          <w:szCs w:val="21"/>
          <w:highlight w:val="none"/>
        </w:rPr>
        <w:t>附件</w:t>
      </w:r>
      <w:bookmarkEnd w:id="67"/>
      <w:bookmarkEnd w:id="68"/>
      <w:bookmarkEnd w:id="69"/>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70" w:name="_Toc24671_WPSOffice_Level1"/>
      <w:r>
        <w:rPr>
          <w:rFonts w:hint="eastAsia"/>
          <w:b/>
          <w:bCs/>
          <w:color w:val="auto"/>
          <w:sz w:val="28"/>
          <w:szCs w:val="28"/>
          <w:highlight w:val="none"/>
          <w:lang w:val="zh-CN"/>
        </w:rPr>
        <w:t>询价响应表</w:t>
      </w:r>
      <w:bookmarkEnd w:id="70"/>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w:t>
      </w:r>
      <w:r>
        <w:rPr>
          <w:rFonts w:hint="eastAsia" w:ascii="宋体" w:hAnsi="宋体"/>
          <w:b/>
          <w:bCs/>
          <w:color w:val="auto"/>
          <w:sz w:val="21"/>
          <w:szCs w:val="21"/>
          <w:highlight w:val="none"/>
          <w:lang w:eastAsia="zh-CN"/>
        </w:rPr>
        <w:t>进行描述（参照图纸）</w:t>
      </w:r>
      <w:r>
        <w:rPr>
          <w:rFonts w:hint="eastAsia" w:ascii="宋体" w:hAnsi="宋体"/>
          <w:b/>
          <w:bCs/>
          <w:color w:val="auto"/>
          <w:sz w:val="21"/>
          <w:szCs w:val="21"/>
          <w:highlight w:val="none"/>
        </w:rPr>
        <w:t>，如不进行描述，</w:t>
      </w:r>
      <w:r>
        <w:rPr>
          <w:rFonts w:hint="eastAsia" w:ascii="宋体" w:hAnsi="宋体"/>
          <w:b/>
          <w:bCs/>
          <w:color w:val="auto"/>
          <w:sz w:val="21"/>
          <w:szCs w:val="21"/>
          <w:highlight w:val="none"/>
          <w:lang w:eastAsia="zh-CN"/>
        </w:rPr>
        <w:t>可</w:t>
      </w:r>
      <w:r>
        <w:rPr>
          <w:rFonts w:hint="eastAsia" w:ascii="宋体" w:hAnsi="宋体"/>
          <w:b/>
          <w:bCs/>
          <w:color w:val="auto"/>
          <w:sz w:val="21"/>
          <w:szCs w:val="21"/>
          <w:highlight w:val="none"/>
        </w:rPr>
        <w:t>在</w:t>
      </w:r>
      <w:r>
        <w:rPr>
          <w:rFonts w:hint="eastAsia" w:ascii="宋体" w:hAnsi="宋体"/>
          <w:b/>
          <w:bCs/>
          <w:color w:val="auto"/>
          <w:sz w:val="21"/>
          <w:szCs w:val="21"/>
          <w:highlight w:val="none"/>
          <w:lang w:eastAsia="zh-CN"/>
        </w:rPr>
        <w:t>供货需求栏</w:t>
      </w:r>
      <w:r>
        <w:rPr>
          <w:rFonts w:hint="eastAsia" w:ascii="宋体" w:hAnsi="宋体"/>
          <w:b/>
          <w:bCs/>
          <w:color w:val="auto"/>
          <w:sz w:val="21"/>
          <w:szCs w:val="21"/>
          <w:highlight w:val="none"/>
        </w:rPr>
        <w:t>填“响应”或复制（包括全部复制或主要参数及配置的复制）询价文件技术参数的；</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w:t>
      </w:r>
      <w:r>
        <w:rPr>
          <w:rFonts w:hint="eastAsia" w:ascii="宋体" w:hAnsi="宋体"/>
          <w:b/>
          <w:bCs/>
          <w:color w:val="auto"/>
          <w:sz w:val="21"/>
          <w:szCs w:val="21"/>
          <w:highlight w:val="none"/>
          <w:lang w:eastAsia="zh-CN"/>
        </w:rPr>
        <w:t>（参照图纸）</w:t>
      </w:r>
      <w:r>
        <w:rPr>
          <w:rFonts w:hint="eastAsia" w:ascii="宋体" w:hAnsi="宋体"/>
          <w:b/>
          <w:bCs/>
          <w:color w:val="auto"/>
          <w:sz w:val="21"/>
          <w:szCs w:val="21"/>
          <w:highlight w:val="none"/>
        </w:rPr>
        <w:t>，则须在上表偏离说明中详细注明</w:t>
      </w:r>
      <w:r>
        <w:rPr>
          <w:rFonts w:hint="eastAsia" w:ascii="宋体" w:hAnsi="宋体"/>
          <w:b/>
          <w:bCs/>
          <w:color w:val="auto"/>
          <w:sz w:val="21"/>
          <w:szCs w:val="21"/>
          <w:highlight w:val="none"/>
          <w:lang w:eastAsia="zh-CN"/>
        </w:rPr>
        <w:t>，无偏离填写“响应”</w:t>
      </w:r>
      <w:r>
        <w:rPr>
          <w:rFonts w:hint="eastAsia" w:ascii="宋体" w:hAnsi="宋体"/>
          <w:b/>
          <w:bCs/>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highlight w:val="none"/>
        </w:rPr>
      </w:pPr>
      <w:r>
        <w:rPr>
          <w:rFonts w:hint="eastAsia" w:ascii="宋体" w:hAnsi="宋体"/>
          <w:b/>
          <w:bCs/>
          <w:color w:val="auto"/>
          <w:sz w:val="21"/>
          <w:szCs w:val="21"/>
          <w:highlight w:val="none"/>
        </w:rPr>
        <w:t>3、响应部分可后附详细说明及技术资料。</w:t>
      </w:r>
    </w:p>
    <w:p>
      <w:pPr>
        <w:rPr>
          <w:rFonts w:hint="eastAsia"/>
          <w:highlight w:val="none"/>
        </w:rPr>
      </w:pPr>
      <w:bookmarkStart w:id="71" w:name="_Toc27567"/>
      <w:bookmarkStart w:id="72" w:name="_Toc471299110"/>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1"/>
      <w:bookmarkEnd w:id="72"/>
      <w:r>
        <w:rPr>
          <w:rFonts w:hint="eastAsia" w:ascii="宋体" w:hAnsi="宋体" w:eastAsia="宋体" w:cs="宋体"/>
          <w:b/>
          <w:bCs/>
          <w:color w:val="auto"/>
          <w:kern w:val="2"/>
          <w:sz w:val="21"/>
          <w:szCs w:val="21"/>
          <w:highlight w:val="none"/>
          <w:lang w:val="en-US" w:eastAsia="zh-CN" w:bidi="ar-SA"/>
        </w:rPr>
        <w:t>六</w:t>
      </w:r>
      <w:bookmarkStart w:id="73"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u w:val="none"/>
                <w:lang w:eastAsia="zh-CN"/>
              </w:rPr>
              <w:t>霍山县县乡道升级改造项目汪留路项目--防护护栏采购项目（二次）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r>
              <w:rPr>
                <w:rFonts w:hint="eastAsia" w:ascii="宋体" w:hAnsi="宋体" w:cs="宋体"/>
                <w:color w:val="auto"/>
                <w:szCs w:val="21"/>
                <w:highlight w:val="none"/>
                <w:u w:val="single"/>
              </w:rPr>
              <w:t>DBSZS-2021-001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报价（</w:t>
            </w:r>
            <w:r>
              <w:rPr>
                <w:rFonts w:hint="eastAsia" w:ascii="宋体" w:hAnsi="宋体" w:cs="宋体"/>
                <w:color w:val="auto"/>
                <w:szCs w:val="21"/>
                <w:highlight w:val="none"/>
                <w:lang w:eastAsia="zh-CN"/>
              </w:rPr>
              <w:t>费率</w:t>
            </w:r>
            <w:r>
              <w:rPr>
                <w:rFonts w:hint="eastAsia" w:ascii="宋体" w:hAnsi="宋体" w:cs="宋体"/>
                <w:color w:val="auto"/>
                <w:szCs w:val="21"/>
                <w:highlight w:val="none"/>
              </w:rPr>
              <w:t>）</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highlight w:val="none"/>
                <w:u w:val="none"/>
              </w:rPr>
            </w:pPr>
            <w:r>
              <w:rPr>
                <w:rFonts w:hint="eastAsia"/>
                <w:highlight w:val="none"/>
                <w:lang w:eastAsia="zh-CN"/>
              </w:rPr>
              <w:t>费率</w:t>
            </w:r>
            <w:r>
              <w:rPr>
                <w:rFonts w:hint="eastAsia"/>
                <w:highlight w:val="none"/>
              </w:rPr>
              <w:t>：</w:t>
            </w:r>
            <w:r>
              <w:rPr>
                <w:rFonts w:hint="eastAsia"/>
                <w:highlight w:val="none"/>
                <w:u w:val="single"/>
                <w:lang w:val="en-US" w:eastAsia="zh-CN"/>
              </w:rPr>
              <w:t xml:space="preserve">                 %   </w:t>
            </w:r>
            <w:r>
              <w:rPr>
                <w:rFonts w:hint="eastAsia"/>
                <w:highlight w:val="none"/>
              </w:rPr>
              <w:t xml:space="preserve"> </w:t>
            </w:r>
            <w:r>
              <w:rPr>
                <w:rFonts w:hint="eastAsia"/>
                <w:highlight w:val="none"/>
                <w:u w:val="none"/>
                <w:lang w:val="en-US" w:eastAsia="zh-CN"/>
              </w:rPr>
              <w:t xml:space="preserve"> </w:t>
            </w:r>
            <w:r>
              <w:rPr>
                <w:rFonts w:hint="eastAsia"/>
                <w:highlight w:val="none"/>
                <w:u w:val="none"/>
              </w:rPr>
              <w:t xml:space="preserve">  </w:t>
            </w:r>
            <w:r>
              <w:rPr>
                <w:rFonts w:hint="eastAsia"/>
                <w:highlight w:val="none"/>
                <w:u w:val="none"/>
                <w:lang w:val="en-US" w:eastAsia="zh-CN"/>
              </w:rPr>
              <w:t xml:space="preserve"> </w:t>
            </w:r>
            <w:r>
              <w:rPr>
                <w:rFonts w:hint="eastAsia"/>
                <w:highlight w:val="none"/>
                <w:u w:val="none"/>
              </w:rPr>
              <w:t xml:space="preserve">                     </w:t>
            </w:r>
          </w:p>
          <w:p>
            <w:pPr>
              <w:pStyle w:val="18"/>
              <w:rPr>
                <w:rFonts w:hint="eastAsia"/>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numPr>
          <w:ilvl w:val="0"/>
          <w:numId w:val="2"/>
        </w:numPr>
        <w:adjustRightInd w:val="0"/>
        <w:snapToGrid w:val="0"/>
        <w:spacing w:line="320" w:lineRule="auto"/>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本《项目报价书》报价高于预算价的按无效投标处理。</w:t>
      </w:r>
    </w:p>
    <w:p>
      <w:pPr>
        <w:pStyle w:val="2"/>
        <w:numPr>
          <w:ilvl w:val="0"/>
          <w:numId w:val="2"/>
        </w:numP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响应报价为费率报价，结算时按采购需求清单单价乘以供应商所提供的的响应费率为结算价，具体工程量以实际验收为准。</w:t>
      </w:r>
    </w:p>
    <w:p>
      <w:pPr>
        <w:rPr>
          <w:rFonts w:hint="eastAsia" w:ascii="宋体" w:hAnsi="宋体" w:eastAsia="宋体" w:cs="宋体"/>
          <w:bCs/>
          <w:color w:val="auto"/>
          <w:kern w:val="2"/>
          <w:sz w:val="21"/>
          <w:szCs w:val="21"/>
          <w:highlight w:val="none"/>
          <w:lang w:val="en-US" w:eastAsia="zh-CN" w:bidi="ar-SA"/>
        </w:rPr>
      </w:pPr>
    </w:p>
    <w:p>
      <w:pPr>
        <w:pStyle w:val="2"/>
        <w:rPr>
          <w:rFonts w:hint="eastAsia"/>
          <w:highlight w:val="none"/>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供应商名称</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pStyle w:val="18"/>
        <w:rPr>
          <w:rFonts w:hint="eastAsia"/>
          <w:highlight w:val="none"/>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highlight w:val="none"/>
          <w:lang w:val="en-US" w:eastAsia="zh-CN"/>
          <w14:textFill>
            <w14:solidFill>
              <w14:schemeClr w14:val="tx1"/>
            </w14:solidFill>
          </w14:textFill>
        </w:rPr>
      </w:pPr>
      <w:r>
        <w:rPr>
          <w:rFonts w:hint="eastAsia" w:ascii="宋体" w:hAnsi="宋体" w:cs="宋体"/>
          <w:b/>
          <w:color w:val="000000" w:themeColor="text1"/>
          <w:sz w:val="30"/>
          <w:szCs w:val="30"/>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费率</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合计报价（</w:t>
            </w:r>
            <w:r>
              <w:rPr>
                <w:rFonts w:hint="eastAsia" w:ascii="宋体" w:hAnsi="宋体" w:cs="宋体"/>
                <w:color w:val="000000" w:themeColor="text1"/>
                <w:sz w:val="21"/>
                <w:szCs w:val="21"/>
                <w:highlight w:val="none"/>
                <w:lang w:eastAsia="zh-CN"/>
                <w14:textFill>
                  <w14:solidFill>
                    <w14:schemeClr w14:val="tx1"/>
                  </w14:solidFill>
                </w14:textFill>
              </w:rPr>
              <w:t>费率</w:t>
            </w:r>
            <w:r>
              <w:rPr>
                <w:rFonts w:hint="eastAsia" w:ascii="宋体" w:hAnsi="宋体" w:eastAsia="宋体" w:cs="宋体"/>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highlight w:val="none"/>
          <w:lang w:eastAsia="zh-CN"/>
        </w:rPr>
        <w:t>供应商参考采购需求项目</w:t>
      </w:r>
      <w:r>
        <w:rPr>
          <w:rFonts w:hint="eastAsia" w:ascii="宋体" w:hAnsi="宋体" w:cs="宋体"/>
          <w:color w:val="FF0000"/>
          <w:sz w:val="24"/>
          <w:szCs w:val="24"/>
          <w:highlight w:val="none"/>
          <w:lang w:val="en-US" w:eastAsia="zh-CN"/>
        </w:rPr>
        <w:t>清单报价表并</w:t>
      </w:r>
      <w:r>
        <w:rPr>
          <w:rFonts w:hint="eastAsia" w:ascii="宋体" w:hAnsi="宋体" w:cs="宋体"/>
          <w:color w:val="FF0000"/>
          <w:sz w:val="24"/>
          <w:szCs w:val="24"/>
          <w:highlight w:val="none"/>
          <w:lang w:eastAsia="zh-CN"/>
        </w:rPr>
        <w:t>汇总。</w:t>
      </w:r>
    </w:p>
    <w:p>
      <w:pPr>
        <w:pStyle w:val="18"/>
        <w:rPr>
          <w:rFonts w:hint="eastAsia"/>
          <w:highlight w:val="none"/>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3"/>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4"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highlight w:val="none"/>
        </w:rPr>
      </w:pPr>
      <w:r>
        <w:rPr>
          <w:rFonts w:hint="eastAsia" w:ascii="宋体" w:hAnsi="宋体"/>
          <w:b/>
          <w:color w:val="auto"/>
          <w:sz w:val="21"/>
          <w:szCs w:val="21"/>
          <w:highlight w:val="none"/>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bookmarkStart w:id="75" w:name="_Toc27705"/>
      <w:r>
        <w:rPr>
          <w:rFonts w:hint="eastAsia" w:ascii="宋体" w:hAnsi="宋体" w:eastAsia="宋体" w:cs="宋体"/>
          <w:color w:val="auto"/>
          <w:sz w:val="21"/>
          <w:szCs w:val="21"/>
          <w:highlight w:val="none"/>
        </w:rPr>
        <w:t>附件</w:t>
      </w:r>
      <w:bookmarkEnd w:id="75"/>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6" w:name="_Toc1950_WPSOffice_Level1"/>
      <w:r>
        <w:rPr>
          <w:rFonts w:hint="eastAsia"/>
          <w:b/>
          <w:bCs/>
          <w:color w:val="auto"/>
          <w:sz w:val="28"/>
          <w:szCs w:val="28"/>
          <w:highlight w:val="none"/>
          <w:lang w:val="zh-CN"/>
        </w:rPr>
        <w:t>询价文件要求和供应商认为需要提供的其它说明和资料</w:t>
      </w:r>
      <w:bookmarkEnd w:id="76"/>
    </w:p>
    <w:p>
      <w:pPr>
        <w:tabs>
          <w:tab w:val="left" w:pos="4620"/>
        </w:tabs>
        <w:spacing w:line="560" w:lineRule="exact"/>
        <w:jc w:val="left"/>
        <w:rPr>
          <w:rStyle w:val="42"/>
          <w:rFonts w:hint="eastAsia"/>
          <w:color w:val="auto"/>
          <w:sz w:val="21"/>
          <w:szCs w:val="21"/>
          <w:highlight w:val="none"/>
          <w:lang w:val="en-US" w:eastAsia="zh-CN"/>
        </w:rPr>
      </w:pPr>
      <w:bookmarkStart w:id="77" w:name="_Toc3085"/>
      <w:bookmarkStart w:id="78" w:name="_Toc19844_WPSOffice_Level1"/>
    </w:p>
    <w:p>
      <w:pPr>
        <w:tabs>
          <w:tab w:val="left" w:pos="4620"/>
        </w:tabs>
        <w:spacing w:line="560" w:lineRule="exact"/>
        <w:jc w:val="left"/>
        <w:rPr>
          <w:rStyle w:val="42"/>
          <w:rFonts w:hint="eastAsia"/>
          <w:color w:val="auto"/>
          <w:sz w:val="21"/>
          <w:szCs w:val="21"/>
          <w:highlight w:val="none"/>
          <w:lang w:val="en-US" w:eastAsia="zh-CN"/>
        </w:rPr>
      </w:pPr>
    </w:p>
    <w:bookmarkEnd w:id="77"/>
    <w:bookmarkEnd w:id="78"/>
    <w:p>
      <w:pPr>
        <w:pStyle w:val="18"/>
        <w:rPr>
          <w:rFonts w:hint="eastAsia" w:ascii="宋体" w:hAnsi="宋体" w:cs="宋体"/>
          <w:b/>
          <w:bCs/>
          <w:color w:val="auto"/>
          <w:sz w:val="24"/>
          <w:szCs w:val="24"/>
          <w:highlight w:val="none"/>
        </w:rPr>
      </w:pPr>
      <w:bookmarkStart w:id="79" w:name="_Toc16902_WPSOffice_Level1"/>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附件</w:t>
      </w:r>
      <w:r>
        <w:rPr>
          <w:rFonts w:hint="eastAsia" w:ascii="宋体" w:hAnsi="宋体" w:cs="宋体"/>
          <w:b/>
          <w:bCs/>
          <w:color w:val="auto"/>
          <w:sz w:val="24"/>
          <w:szCs w:val="24"/>
          <w:highlight w:val="none"/>
          <w:lang w:eastAsia="zh-CN"/>
        </w:rPr>
        <w:t>九</w:t>
      </w:r>
      <w:r>
        <w:rPr>
          <w:rFonts w:hint="eastAsia" w:ascii="宋体" w:hAnsi="宋体" w:cs="宋体"/>
          <w:b/>
          <w:bCs/>
          <w:color w:val="auto"/>
          <w:sz w:val="24"/>
          <w:szCs w:val="24"/>
          <w:highlight w:val="none"/>
        </w:rPr>
        <w:t>：</w:t>
      </w:r>
      <w:bookmarkEnd w:id="79"/>
    </w:p>
    <w:p>
      <w:pPr>
        <w:spacing w:line="400" w:lineRule="exact"/>
        <w:jc w:val="center"/>
        <w:rPr>
          <w:rFonts w:hint="eastAsia" w:ascii="宋体" w:hAnsi="宋体" w:cs="宋体"/>
          <w:b/>
          <w:color w:val="auto"/>
          <w:sz w:val="28"/>
          <w:szCs w:val="28"/>
          <w:highlight w:val="none"/>
          <w:shd w:val="clear" w:color="auto" w:fill="FFFFFF"/>
        </w:rPr>
      </w:pPr>
      <w:bookmarkStart w:id="80"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结果公告</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3059_WPSOffice_Level1"/>
      <w:r>
        <w:rPr>
          <w:rFonts w:hint="eastAsia" w:ascii="宋体" w:hAnsi="宋体" w:cs="宋体"/>
          <w:bCs/>
          <w:color w:val="auto"/>
          <w:highlight w:val="none"/>
          <w:shd w:val="clear" w:color="auto" w:fill="FFFFFF"/>
        </w:rPr>
        <w:t>一、项目相关情况</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招标公告发布日期：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2" w:name="_Toc21327_WPSOffice_Level1"/>
      <w:r>
        <w:rPr>
          <w:rFonts w:hint="eastAsia" w:ascii="宋体" w:hAnsi="宋体" w:cs="宋体"/>
          <w:bCs/>
          <w:color w:val="auto"/>
          <w:highlight w:val="none"/>
          <w:shd w:val="clear" w:color="auto" w:fill="FFFFFF"/>
        </w:rPr>
        <w:t>二、质疑提起的条件及不予受理的情形</w:t>
      </w:r>
      <w:bookmarkEnd w:id="82"/>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3" w:name="_Toc17685_WPSOffice_Level1"/>
      <w:r>
        <w:rPr>
          <w:rFonts w:hint="eastAsia" w:ascii="宋体" w:hAnsi="宋体" w:cs="宋体"/>
          <w:bCs/>
          <w:color w:val="auto"/>
          <w:highlight w:val="none"/>
          <w:shd w:val="clear" w:color="auto" w:fill="FFFFFF"/>
        </w:rPr>
        <w:t>三、其他</w:t>
      </w:r>
      <w:bookmarkEnd w:id="83"/>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特此公告。</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4"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highlight w:val="none"/>
          <w:lang w:val="en-US" w:eastAsia="zh-CN"/>
        </w:rPr>
      </w:pPr>
      <w:r>
        <w:rPr>
          <w:rFonts w:hint="eastAsia" w:ascii="宋体" w:hAnsi="宋体"/>
          <w:b/>
          <w:color w:val="auto"/>
          <w:sz w:val="24"/>
          <w:szCs w:val="28"/>
          <w:highlight w:val="none"/>
          <w:lang w:val="en-US" w:eastAsia="zh-CN"/>
        </w:rPr>
        <w:t>附件十</w:t>
      </w:r>
      <w:bookmarkEnd w:id="84"/>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highlight w:val="none"/>
          <w:lang w:val="en-US" w:eastAsia="zh-CN"/>
        </w:rPr>
      </w:pPr>
      <w:r>
        <w:rPr>
          <w:rFonts w:hint="eastAsia"/>
          <w:b/>
          <w:bCs/>
          <w:highlight w:val="none"/>
          <w:lang w:val="en-US" w:eastAsia="zh-CN"/>
        </w:rPr>
        <w:t>备注：</w:t>
      </w:r>
      <w:r>
        <w:rPr>
          <w:rFonts w:hint="eastAsia" w:ascii="宋体" w:hAnsi="宋体" w:cs="宋体"/>
          <w:b/>
          <w:bCs/>
          <w:color w:val="000000"/>
          <w:sz w:val="24"/>
          <w:szCs w:val="24"/>
          <w:highlight w:val="none"/>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77F5AC"/>
    <w:multiLevelType w:val="singleLevel"/>
    <w:tmpl w:val="4777F5AC"/>
    <w:lvl w:ilvl="0" w:tentative="0">
      <w:start w:val="2"/>
      <w:numFmt w:val="decimal"/>
      <w:suff w:val="nothing"/>
      <w:lvlText w:val="%1、"/>
      <w:lvlJc w:val="left"/>
    </w:lvl>
  </w:abstractNum>
  <w:abstractNum w:abstractNumId="1">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0BE6C83"/>
    <w:rsid w:val="021B0238"/>
    <w:rsid w:val="02AA1EE6"/>
    <w:rsid w:val="02E515F7"/>
    <w:rsid w:val="02F712E8"/>
    <w:rsid w:val="03150F8F"/>
    <w:rsid w:val="049E2DCE"/>
    <w:rsid w:val="04A711DB"/>
    <w:rsid w:val="04C358F1"/>
    <w:rsid w:val="04C361C4"/>
    <w:rsid w:val="05033D45"/>
    <w:rsid w:val="059B5F99"/>
    <w:rsid w:val="059C0CBD"/>
    <w:rsid w:val="05E51DA2"/>
    <w:rsid w:val="0644344B"/>
    <w:rsid w:val="065734CB"/>
    <w:rsid w:val="066160FD"/>
    <w:rsid w:val="06BE48F4"/>
    <w:rsid w:val="06D411CE"/>
    <w:rsid w:val="071C02A2"/>
    <w:rsid w:val="07500CD8"/>
    <w:rsid w:val="07640C17"/>
    <w:rsid w:val="076B107D"/>
    <w:rsid w:val="077D0881"/>
    <w:rsid w:val="08195471"/>
    <w:rsid w:val="08626E29"/>
    <w:rsid w:val="086865A5"/>
    <w:rsid w:val="087D6FFA"/>
    <w:rsid w:val="088902E8"/>
    <w:rsid w:val="08B42DFC"/>
    <w:rsid w:val="08B63F10"/>
    <w:rsid w:val="09F429FB"/>
    <w:rsid w:val="0A1332DE"/>
    <w:rsid w:val="0A337DC1"/>
    <w:rsid w:val="0A4C459C"/>
    <w:rsid w:val="0A967446"/>
    <w:rsid w:val="0AD92462"/>
    <w:rsid w:val="0ADA7309"/>
    <w:rsid w:val="0AF952A0"/>
    <w:rsid w:val="0B1A0DE6"/>
    <w:rsid w:val="0B68622E"/>
    <w:rsid w:val="0BE952D3"/>
    <w:rsid w:val="0C1C1BA2"/>
    <w:rsid w:val="0C5D10F3"/>
    <w:rsid w:val="0C8B3F0F"/>
    <w:rsid w:val="0CB1489A"/>
    <w:rsid w:val="0CE51BA4"/>
    <w:rsid w:val="0D3417FA"/>
    <w:rsid w:val="0D4A538B"/>
    <w:rsid w:val="0D9B3D94"/>
    <w:rsid w:val="0DA718AA"/>
    <w:rsid w:val="0DB47512"/>
    <w:rsid w:val="0E7B6D74"/>
    <w:rsid w:val="0EB23F58"/>
    <w:rsid w:val="0EC811A0"/>
    <w:rsid w:val="0ECB46E0"/>
    <w:rsid w:val="0ED222C7"/>
    <w:rsid w:val="0F2B7E44"/>
    <w:rsid w:val="0F5A2EA7"/>
    <w:rsid w:val="0F7B4CAB"/>
    <w:rsid w:val="10B47EDD"/>
    <w:rsid w:val="11013491"/>
    <w:rsid w:val="11470880"/>
    <w:rsid w:val="11E17CB5"/>
    <w:rsid w:val="12256160"/>
    <w:rsid w:val="12F368B1"/>
    <w:rsid w:val="13592465"/>
    <w:rsid w:val="13B72C6C"/>
    <w:rsid w:val="13DF6F4F"/>
    <w:rsid w:val="13F25A7E"/>
    <w:rsid w:val="14051CA6"/>
    <w:rsid w:val="1414601F"/>
    <w:rsid w:val="14255A7F"/>
    <w:rsid w:val="147737A7"/>
    <w:rsid w:val="14827BCA"/>
    <w:rsid w:val="14A55891"/>
    <w:rsid w:val="15055C7F"/>
    <w:rsid w:val="15081ED3"/>
    <w:rsid w:val="15773C44"/>
    <w:rsid w:val="159267B6"/>
    <w:rsid w:val="161D1882"/>
    <w:rsid w:val="16C2562F"/>
    <w:rsid w:val="16C41FE1"/>
    <w:rsid w:val="16E90795"/>
    <w:rsid w:val="174E2B31"/>
    <w:rsid w:val="174F1F7C"/>
    <w:rsid w:val="18B06CB8"/>
    <w:rsid w:val="18FB5F6E"/>
    <w:rsid w:val="191D49AE"/>
    <w:rsid w:val="19A110E6"/>
    <w:rsid w:val="19BD767D"/>
    <w:rsid w:val="19E22D40"/>
    <w:rsid w:val="1A1D00D5"/>
    <w:rsid w:val="1A331B52"/>
    <w:rsid w:val="1A423C53"/>
    <w:rsid w:val="1A9B17B7"/>
    <w:rsid w:val="1AF96F59"/>
    <w:rsid w:val="1B8850A8"/>
    <w:rsid w:val="1BD7689C"/>
    <w:rsid w:val="1BD82076"/>
    <w:rsid w:val="1BE82701"/>
    <w:rsid w:val="1BF95358"/>
    <w:rsid w:val="1BFD7962"/>
    <w:rsid w:val="1C230B2D"/>
    <w:rsid w:val="1C7E28A8"/>
    <w:rsid w:val="1C996F6B"/>
    <w:rsid w:val="1CEF5655"/>
    <w:rsid w:val="1CF04DD7"/>
    <w:rsid w:val="1D16290A"/>
    <w:rsid w:val="1D1A3425"/>
    <w:rsid w:val="1D217AE8"/>
    <w:rsid w:val="1D4A399E"/>
    <w:rsid w:val="1DC0444F"/>
    <w:rsid w:val="1E251E6A"/>
    <w:rsid w:val="1E54325B"/>
    <w:rsid w:val="1F305B4D"/>
    <w:rsid w:val="1F44532A"/>
    <w:rsid w:val="1FE443E7"/>
    <w:rsid w:val="20047356"/>
    <w:rsid w:val="205C7B50"/>
    <w:rsid w:val="215167E4"/>
    <w:rsid w:val="21EA62EB"/>
    <w:rsid w:val="22055F5B"/>
    <w:rsid w:val="220A65FE"/>
    <w:rsid w:val="221377C9"/>
    <w:rsid w:val="221A7232"/>
    <w:rsid w:val="221B322D"/>
    <w:rsid w:val="22316A8B"/>
    <w:rsid w:val="22386FA9"/>
    <w:rsid w:val="22A40F2D"/>
    <w:rsid w:val="22BE48E0"/>
    <w:rsid w:val="23146CA5"/>
    <w:rsid w:val="23261991"/>
    <w:rsid w:val="23291C42"/>
    <w:rsid w:val="234A74A5"/>
    <w:rsid w:val="236C589C"/>
    <w:rsid w:val="23A9417A"/>
    <w:rsid w:val="23F9346F"/>
    <w:rsid w:val="249C4D10"/>
    <w:rsid w:val="2511704C"/>
    <w:rsid w:val="252C750F"/>
    <w:rsid w:val="252F4627"/>
    <w:rsid w:val="25656A25"/>
    <w:rsid w:val="25922B90"/>
    <w:rsid w:val="25991012"/>
    <w:rsid w:val="25A355D1"/>
    <w:rsid w:val="25DF344B"/>
    <w:rsid w:val="260D2BCC"/>
    <w:rsid w:val="269B7E31"/>
    <w:rsid w:val="26B64AC7"/>
    <w:rsid w:val="26E26F1B"/>
    <w:rsid w:val="26FF3DC4"/>
    <w:rsid w:val="2756117E"/>
    <w:rsid w:val="28025A24"/>
    <w:rsid w:val="282C5FBE"/>
    <w:rsid w:val="283956A8"/>
    <w:rsid w:val="28B95567"/>
    <w:rsid w:val="297D3AB0"/>
    <w:rsid w:val="29D81534"/>
    <w:rsid w:val="2A5D4158"/>
    <w:rsid w:val="2A987BB9"/>
    <w:rsid w:val="2AAD5454"/>
    <w:rsid w:val="2AE476F0"/>
    <w:rsid w:val="2B1C14C3"/>
    <w:rsid w:val="2B79099F"/>
    <w:rsid w:val="2B8B4520"/>
    <w:rsid w:val="2BA25F45"/>
    <w:rsid w:val="2BB052E5"/>
    <w:rsid w:val="2C131622"/>
    <w:rsid w:val="2CD76084"/>
    <w:rsid w:val="2D254D25"/>
    <w:rsid w:val="2DA03CE2"/>
    <w:rsid w:val="2DD01CB0"/>
    <w:rsid w:val="2DD57ECD"/>
    <w:rsid w:val="2E485C02"/>
    <w:rsid w:val="2E812FF3"/>
    <w:rsid w:val="2ED51A6E"/>
    <w:rsid w:val="2F1C57A5"/>
    <w:rsid w:val="2F4213CA"/>
    <w:rsid w:val="2FA7707A"/>
    <w:rsid w:val="30091271"/>
    <w:rsid w:val="308F5B79"/>
    <w:rsid w:val="30C86608"/>
    <w:rsid w:val="30E913A6"/>
    <w:rsid w:val="31323377"/>
    <w:rsid w:val="31A96764"/>
    <w:rsid w:val="31AB79A4"/>
    <w:rsid w:val="31F37003"/>
    <w:rsid w:val="31F9233C"/>
    <w:rsid w:val="32554E2E"/>
    <w:rsid w:val="32661595"/>
    <w:rsid w:val="32FF0196"/>
    <w:rsid w:val="3305611D"/>
    <w:rsid w:val="335F3D9D"/>
    <w:rsid w:val="340E6C58"/>
    <w:rsid w:val="34D536C4"/>
    <w:rsid w:val="34D621F8"/>
    <w:rsid w:val="35680E1A"/>
    <w:rsid w:val="35DB22BA"/>
    <w:rsid w:val="35EE6CA1"/>
    <w:rsid w:val="363F4FAA"/>
    <w:rsid w:val="36955D99"/>
    <w:rsid w:val="36CE5C1C"/>
    <w:rsid w:val="37A50775"/>
    <w:rsid w:val="37D87944"/>
    <w:rsid w:val="38312E6C"/>
    <w:rsid w:val="386333BE"/>
    <w:rsid w:val="38B45EFC"/>
    <w:rsid w:val="38D036A4"/>
    <w:rsid w:val="38FC1F15"/>
    <w:rsid w:val="39792C93"/>
    <w:rsid w:val="398D0AC5"/>
    <w:rsid w:val="39BF33FE"/>
    <w:rsid w:val="39E723D3"/>
    <w:rsid w:val="3A934834"/>
    <w:rsid w:val="3A9369B8"/>
    <w:rsid w:val="3AE97D6B"/>
    <w:rsid w:val="3B187EF4"/>
    <w:rsid w:val="3B8E3C6C"/>
    <w:rsid w:val="3B9C4230"/>
    <w:rsid w:val="3C1C5FDB"/>
    <w:rsid w:val="3C422011"/>
    <w:rsid w:val="3C967255"/>
    <w:rsid w:val="3CEF665D"/>
    <w:rsid w:val="3CF70FDA"/>
    <w:rsid w:val="3D457CC8"/>
    <w:rsid w:val="3D5C50E1"/>
    <w:rsid w:val="3E046DF3"/>
    <w:rsid w:val="3E1F6ACA"/>
    <w:rsid w:val="3E361CB1"/>
    <w:rsid w:val="3E72482C"/>
    <w:rsid w:val="3E9D780F"/>
    <w:rsid w:val="3E9F21FF"/>
    <w:rsid w:val="3FE111C3"/>
    <w:rsid w:val="403E06F0"/>
    <w:rsid w:val="40B4502A"/>
    <w:rsid w:val="40FE59B1"/>
    <w:rsid w:val="4139677C"/>
    <w:rsid w:val="41666DD5"/>
    <w:rsid w:val="418055AE"/>
    <w:rsid w:val="419903CA"/>
    <w:rsid w:val="41DD49C0"/>
    <w:rsid w:val="42265CA1"/>
    <w:rsid w:val="42B2150D"/>
    <w:rsid w:val="42BC355E"/>
    <w:rsid w:val="431D644D"/>
    <w:rsid w:val="43C83D50"/>
    <w:rsid w:val="43D8415B"/>
    <w:rsid w:val="43DD6A08"/>
    <w:rsid w:val="44147686"/>
    <w:rsid w:val="442A0FF7"/>
    <w:rsid w:val="44415434"/>
    <w:rsid w:val="44415E07"/>
    <w:rsid w:val="44595EFE"/>
    <w:rsid w:val="44611AE0"/>
    <w:rsid w:val="44A83992"/>
    <w:rsid w:val="4520721D"/>
    <w:rsid w:val="455D6192"/>
    <w:rsid w:val="45FC1F89"/>
    <w:rsid w:val="46447AD0"/>
    <w:rsid w:val="4667667C"/>
    <w:rsid w:val="46F751BF"/>
    <w:rsid w:val="46FE1966"/>
    <w:rsid w:val="47061961"/>
    <w:rsid w:val="47512DE9"/>
    <w:rsid w:val="47AD1197"/>
    <w:rsid w:val="47E710FB"/>
    <w:rsid w:val="47ED349E"/>
    <w:rsid w:val="484352F0"/>
    <w:rsid w:val="48D30C8F"/>
    <w:rsid w:val="48E3170E"/>
    <w:rsid w:val="48F93679"/>
    <w:rsid w:val="49064491"/>
    <w:rsid w:val="49151A34"/>
    <w:rsid w:val="49360D34"/>
    <w:rsid w:val="493E0515"/>
    <w:rsid w:val="49665DCB"/>
    <w:rsid w:val="49734F2A"/>
    <w:rsid w:val="4978727D"/>
    <w:rsid w:val="49974E74"/>
    <w:rsid w:val="49CE1E20"/>
    <w:rsid w:val="49F45625"/>
    <w:rsid w:val="4A405D23"/>
    <w:rsid w:val="4A4D2829"/>
    <w:rsid w:val="4A51013E"/>
    <w:rsid w:val="4BF054CF"/>
    <w:rsid w:val="4C4D6998"/>
    <w:rsid w:val="4CC258BB"/>
    <w:rsid w:val="4CE63047"/>
    <w:rsid w:val="4CFB510E"/>
    <w:rsid w:val="4D18297E"/>
    <w:rsid w:val="4D634E6D"/>
    <w:rsid w:val="4D757618"/>
    <w:rsid w:val="4D9B7C8D"/>
    <w:rsid w:val="4DD8672F"/>
    <w:rsid w:val="4DEC6549"/>
    <w:rsid w:val="4E066D6F"/>
    <w:rsid w:val="4E126F73"/>
    <w:rsid w:val="4ECF0F5B"/>
    <w:rsid w:val="4F1C43FC"/>
    <w:rsid w:val="4F490783"/>
    <w:rsid w:val="4F6D0B44"/>
    <w:rsid w:val="4F833E54"/>
    <w:rsid w:val="4F9010E9"/>
    <w:rsid w:val="50345C2D"/>
    <w:rsid w:val="50B46B12"/>
    <w:rsid w:val="51373F3D"/>
    <w:rsid w:val="519348F3"/>
    <w:rsid w:val="521A7082"/>
    <w:rsid w:val="53A51F4E"/>
    <w:rsid w:val="54900250"/>
    <w:rsid w:val="54A309A3"/>
    <w:rsid w:val="54B56A54"/>
    <w:rsid w:val="54D53CF9"/>
    <w:rsid w:val="552175DB"/>
    <w:rsid w:val="553A0B70"/>
    <w:rsid w:val="55581881"/>
    <w:rsid w:val="557B772F"/>
    <w:rsid w:val="558001AF"/>
    <w:rsid w:val="55881C3C"/>
    <w:rsid w:val="559C563E"/>
    <w:rsid w:val="55FB7588"/>
    <w:rsid w:val="55FD58E3"/>
    <w:rsid w:val="566E7978"/>
    <w:rsid w:val="573804ED"/>
    <w:rsid w:val="57562B24"/>
    <w:rsid w:val="575E648A"/>
    <w:rsid w:val="581B40F7"/>
    <w:rsid w:val="584921B7"/>
    <w:rsid w:val="58565344"/>
    <w:rsid w:val="58695F8B"/>
    <w:rsid w:val="589543F5"/>
    <w:rsid w:val="589B2E3D"/>
    <w:rsid w:val="58C06A21"/>
    <w:rsid w:val="59373762"/>
    <w:rsid w:val="596E03A0"/>
    <w:rsid w:val="5A9B3313"/>
    <w:rsid w:val="5AF22F7E"/>
    <w:rsid w:val="5BA07BB6"/>
    <w:rsid w:val="5BBE35F6"/>
    <w:rsid w:val="5C3E5A4E"/>
    <w:rsid w:val="5CA4442A"/>
    <w:rsid w:val="5CFA0810"/>
    <w:rsid w:val="5D273630"/>
    <w:rsid w:val="5D603CFB"/>
    <w:rsid w:val="5DF16C05"/>
    <w:rsid w:val="5EB3743D"/>
    <w:rsid w:val="5EF2010E"/>
    <w:rsid w:val="5EFB6C0F"/>
    <w:rsid w:val="5F2B66BC"/>
    <w:rsid w:val="5F7C69AE"/>
    <w:rsid w:val="5F846B83"/>
    <w:rsid w:val="5FFA05F2"/>
    <w:rsid w:val="60746409"/>
    <w:rsid w:val="616F4630"/>
    <w:rsid w:val="61755069"/>
    <w:rsid w:val="618D0E1A"/>
    <w:rsid w:val="619C1CA6"/>
    <w:rsid w:val="62087795"/>
    <w:rsid w:val="62990BC5"/>
    <w:rsid w:val="629D1B22"/>
    <w:rsid w:val="62F570C7"/>
    <w:rsid w:val="630E6F66"/>
    <w:rsid w:val="63637DD7"/>
    <w:rsid w:val="639C65AB"/>
    <w:rsid w:val="63A50FB0"/>
    <w:rsid w:val="63CE30A4"/>
    <w:rsid w:val="64655912"/>
    <w:rsid w:val="64925F66"/>
    <w:rsid w:val="65502555"/>
    <w:rsid w:val="65771F5A"/>
    <w:rsid w:val="657F4878"/>
    <w:rsid w:val="66357CC3"/>
    <w:rsid w:val="66F918C9"/>
    <w:rsid w:val="67353641"/>
    <w:rsid w:val="676F2D16"/>
    <w:rsid w:val="678154B0"/>
    <w:rsid w:val="67FB2AC4"/>
    <w:rsid w:val="68560087"/>
    <w:rsid w:val="68BA3798"/>
    <w:rsid w:val="68D65A3B"/>
    <w:rsid w:val="690D0368"/>
    <w:rsid w:val="692F6410"/>
    <w:rsid w:val="69DA3517"/>
    <w:rsid w:val="69FF7CBD"/>
    <w:rsid w:val="6A47529D"/>
    <w:rsid w:val="6A5A6DA2"/>
    <w:rsid w:val="6AF61310"/>
    <w:rsid w:val="6B1F0F58"/>
    <w:rsid w:val="6B225547"/>
    <w:rsid w:val="6B413A50"/>
    <w:rsid w:val="6BEE750B"/>
    <w:rsid w:val="6C0040EC"/>
    <w:rsid w:val="6C293160"/>
    <w:rsid w:val="6C555DCE"/>
    <w:rsid w:val="6C640C01"/>
    <w:rsid w:val="6CC25408"/>
    <w:rsid w:val="6CD771B7"/>
    <w:rsid w:val="6DA52666"/>
    <w:rsid w:val="6DB0368A"/>
    <w:rsid w:val="6F24244B"/>
    <w:rsid w:val="6F5632F9"/>
    <w:rsid w:val="6F5C43E0"/>
    <w:rsid w:val="6F6D34BB"/>
    <w:rsid w:val="6FB45A58"/>
    <w:rsid w:val="6FDC2C2E"/>
    <w:rsid w:val="701E1CF1"/>
    <w:rsid w:val="70AD37B3"/>
    <w:rsid w:val="70C47700"/>
    <w:rsid w:val="720C7CD3"/>
    <w:rsid w:val="72206466"/>
    <w:rsid w:val="72437646"/>
    <w:rsid w:val="73B769A9"/>
    <w:rsid w:val="73D263EF"/>
    <w:rsid w:val="73D81B5D"/>
    <w:rsid w:val="741719F8"/>
    <w:rsid w:val="74832F2C"/>
    <w:rsid w:val="74AD3D8B"/>
    <w:rsid w:val="754D0D14"/>
    <w:rsid w:val="7557332E"/>
    <w:rsid w:val="76A1003E"/>
    <w:rsid w:val="77BE293A"/>
    <w:rsid w:val="78397A44"/>
    <w:rsid w:val="78840CD6"/>
    <w:rsid w:val="7890355E"/>
    <w:rsid w:val="789C2226"/>
    <w:rsid w:val="78EA0FC2"/>
    <w:rsid w:val="78F92F7D"/>
    <w:rsid w:val="7916292F"/>
    <w:rsid w:val="795B2256"/>
    <w:rsid w:val="79F628A4"/>
    <w:rsid w:val="7A1A522E"/>
    <w:rsid w:val="7A284CF5"/>
    <w:rsid w:val="7A650A81"/>
    <w:rsid w:val="7A686D7F"/>
    <w:rsid w:val="7AA81F8D"/>
    <w:rsid w:val="7B3108A5"/>
    <w:rsid w:val="7B797397"/>
    <w:rsid w:val="7BB17143"/>
    <w:rsid w:val="7C1203A8"/>
    <w:rsid w:val="7C3F2CC5"/>
    <w:rsid w:val="7D196BB9"/>
    <w:rsid w:val="7D68664F"/>
    <w:rsid w:val="7D6A6C42"/>
    <w:rsid w:val="7D8F0802"/>
    <w:rsid w:val="7E0B17FD"/>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next w:val="11"/>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1">
    <w:name w:val="表格文字"/>
    <w:basedOn w:val="1"/>
    <w:qFormat/>
    <w:uiPriority w:val="0"/>
    <w:pPr>
      <w:spacing w:line="360" w:lineRule="exact"/>
      <w:jc w:val="center"/>
    </w:pPr>
    <w:rPr>
      <w:szCs w:val="20"/>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9"/>
    <w:qFormat/>
    <w:uiPriority w:val="0"/>
    <w:pPr>
      <w:spacing w:line="400" w:lineRule="atLeast"/>
      <w:ind w:firstLine="426"/>
    </w:pPr>
    <w:rPr>
      <w:rFonts w:ascii="Times New Roman" w:hAnsi="Times New Roman"/>
      <w:sz w:val="24"/>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84</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帅的很委婉</cp:lastModifiedBy>
  <cp:lastPrinted>2021-10-20T01:46:00Z</cp:lastPrinted>
  <dcterms:modified xsi:type="dcterms:W3CDTF">2021-10-20T06:27:38Z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D9772D60F365435E8ED332C54514AAF2</vt:lpwstr>
  </property>
</Properties>
</file>