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ind w:left="0" w:leftChars="0" w:firstLine="0" w:firstLineChars="0"/>
        <w:rPr>
          <w:rFonts w:hint="eastAsia"/>
          <w:lang w:val="en-US" w:eastAsia="zh-CN"/>
        </w:rPr>
      </w:pPr>
    </w:p>
    <w:p>
      <w:pPr>
        <w:pStyle w:val="19"/>
        <w:jc w:val="center"/>
        <w:rPr>
          <w:rFonts w:hint="eastAsia" w:ascii="宋体" w:hAnsi="宋体"/>
          <w:b/>
          <w:bCs/>
          <w:color w:val="auto"/>
          <w:sz w:val="52"/>
          <w:szCs w:val="52"/>
        </w:rPr>
      </w:pPr>
    </w:p>
    <w:p>
      <w:pPr>
        <w:pStyle w:val="19"/>
        <w:jc w:val="center"/>
        <w:rPr>
          <w:rFonts w:hint="eastAsia" w:ascii="宋体" w:hAnsi="宋体" w:eastAsia="宋体" w:cs="宋体"/>
          <w:b/>
          <w:bCs/>
          <w:color w:val="auto"/>
          <w:sz w:val="48"/>
          <w:szCs w:val="48"/>
        </w:rPr>
      </w:pPr>
      <w:r>
        <w:rPr>
          <w:rFonts w:hint="eastAsia" w:ascii="宋体" w:hAnsi="宋体"/>
          <w:b/>
          <w:bCs/>
          <w:color w:val="auto"/>
          <w:sz w:val="52"/>
          <w:szCs w:val="52"/>
          <w:lang w:val="en-US" w:eastAsia="zh-CN"/>
        </w:rPr>
        <w:t>国有企业</w:t>
      </w:r>
      <w:r>
        <w:rPr>
          <w:rFonts w:hint="eastAsia" w:ascii="宋体" w:hAnsi="宋体"/>
          <w:b/>
          <w:bCs/>
          <w:color w:val="auto"/>
          <w:sz w:val="52"/>
          <w:szCs w:val="52"/>
        </w:rPr>
        <w:t>采购</w:t>
      </w:r>
      <w:r>
        <w:rPr>
          <w:rFonts w:hint="eastAsia" w:ascii="宋体" w:hAnsi="宋体"/>
          <w:b/>
          <w:bCs/>
          <w:color w:val="auto"/>
          <w:sz w:val="52"/>
          <w:szCs w:val="52"/>
          <w:lang w:val="en-US" w:eastAsia="zh-CN"/>
        </w:rPr>
        <w:t>服务类</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20"/>
        <w:jc w:val="center"/>
        <w:rPr>
          <w:rFonts w:hint="eastAsia" w:ascii="宋体" w:hAnsi="等线" w:eastAsia="宋体" w:cs="Times New Roman"/>
          <w:b/>
          <w:bCs/>
          <w:color w:val="auto"/>
          <w:spacing w:val="20"/>
          <w:kern w:val="0"/>
          <w:sz w:val="32"/>
          <w:szCs w:val="32"/>
        </w:rPr>
      </w:pPr>
    </w:p>
    <w:p>
      <w:pPr>
        <w:pStyle w:val="20"/>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61" w:firstLineChars="100"/>
        <w:jc w:val="both"/>
        <w:textAlignment w:val="auto"/>
        <w:outlineLvl w:val="9"/>
        <w:rPr>
          <w:rFonts w:hint="eastAsia" w:ascii="宋体" w:hAnsi="等线" w:eastAsia="宋体" w:cs="Times New Roman"/>
          <w:b/>
          <w:bCs/>
          <w:color w:val="auto"/>
          <w:spacing w:val="20"/>
          <w:kern w:val="0"/>
          <w:sz w:val="32"/>
          <w:szCs w:val="32"/>
          <w:lang w:val="en-US" w:eastAsia="zh-CN"/>
        </w:rPr>
      </w:pPr>
      <w:r>
        <w:rPr>
          <w:rFonts w:hint="eastAsia" w:ascii="宋体" w:hAnsi="等线" w:eastAsia="宋体" w:cs="Times New Roman"/>
          <w:b/>
          <w:bCs/>
          <w:color w:val="auto"/>
          <w:spacing w:val="2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20"/>
          <w:kern w:val="0"/>
          <w:sz w:val="32"/>
          <w:szCs w:val="32"/>
          <w:lang w:eastAsia="zh-CN"/>
        </w:rPr>
        <w:t>DBSCG-202</w:t>
      </w:r>
      <w:r>
        <w:rPr>
          <w:rFonts w:hint="eastAsia" w:ascii="宋体" w:hAnsi="等线" w:cs="Times New Roman"/>
          <w:b/>
          <w:bCs/>
          <w:color w:val="auto"/>
          <w:spacing w:val="20"/>
          <w:kern w:val="0"/>
          <w:sz w:val="32"/>
          <w:szCs w:val="32"/>
          <w:lang w:val="en-US" w:eastAsia="zh-CN"/>
        </w:rPr>
        <w:t>1</w:t>
      </w:r>
      <w:r>
        <w:rPr>
          <w:rFonts w:hint="eastAsia" w:ascii="宋体" w:hAnsi="等线" w:cs="Times New Roman"/>
          <w:b/>
          <w:bCs/>
          <w:color w:val="auto"/>
          <w:spacing w:val="20"/>
          <w:kern w:val="0"/>
          <w:sz w:val="32"/>
          <w:szCs w:val="32"/>
          <w:lang w:eastAsia="zh-CN"/>
        </w:rPr>
        <w:t>-</w:t>
      </w:r>
      <w:r>
        <w:rPr>
          <w:rFonts w:hint="eastAsia" w:ascii="宋体" w:hAnsi="等线" w:cs="Times New Roman"/>
          <w:b/>
          <w:bCs/>
          <w:color w:val="auto"/>
          <w:spacing w:val="20"/>
          <w:kern w:val="0"/>
          <w:sz w:val="32"/>
          <w:szCs w:val="32"/>
          <w:lang w:val="en-US" w:eastAsia="zh-CN"/>
        </w:rPr>
        <w:t xml:space="preserve">193 </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61" w:firstLineChars="100"/>
        <w:jc w:val="both"/>
        <w:textAlignment w:val="auto"/>
        <w:outlineLvl w:val="9"/>
        <w:rPr>
          <w:rFonts w:hint="default" w:ascii="宋体" w:hAnsi="宋体" w:cs="宋体"/>
          <w:b/>
          <w:color w:val="auto"/>
          <w:spacing w:val="0"/>
          <w:kern w:val="0"/>
          <w:sz w:val="32"/>
          <w:szCs w:val="32"/>
          <w:lang w:val="en-US" w:eastAsia="zh-CN"/>
        </w:rPr>
      </w:pPr>
      <w:r>
        <w:rPr>
          <w:rFonts w:hint="eastAsia" w:ascii="宋体" w:hAnsi="等线" w:eastAsia="宋体" w:cs="Times New Roman"/>
          <w:b/>
          <w:bCs/>
          <w:color w:val="auto"/>
          <w:spacing w:val="20"/>
          <w:kern w:val="0"/>
          <w:sz w:val="32"/>
          <w:szCs w:val="32"/>
          <w:lang w:val="en-US" w:eastAsia="zh-CN"/>
        </w:rPr>
        <w:t>项目</w:t>
      </w:r>
      <w:r>
        <w:rPr>
          <w:rFonts w:hint="eastAsia" w:ascii="宋体" w:hAnsi="宋体" w:cs="宋体"/>
          <w:b/>
          <w:color w:val="auto"/>
          <w:spacing w:val="0"/>
          <w:kern w:val="0"/>
          <w:sz w:val="32"/>
          <w:szCs w:val="32"/>
          <w:lang w:val="en-US" w:eastAsia="zh-CN"/>
        </w:rPr>
        <w:t>名称：霍山高端装备智能制造产业园（一期）桩基检测项目（二次）</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61" w:firstLineChars="100"/>
        <w:jc w:val="both"/>
        <w:textAlignment w:val="auto"/>
        <w:outlineLvl w:val="9"/>
        <w:rPr>
          <w:rFonts w:hint="default" w:ascii="宋体" w:hAnsi="等线" w:eastAsia="宋体" w:cs="Times New Roman"/>
          <w:b/>
          <w:bCs/>
          <w:color w:val="auto"/>
          <w:spacing w:val="20"/>
          <w:kern w:val="0"/>
          <w:sz w:val="32"/>
          <w:szCs w:val="32"/>
          <w:lang w:val="en-US" w:eastAsia="zh-CN"/>
        </w:rPr>
      </w:pPr>
      <w:r>
        <w:rPr>
          <w:rFonts w:hint="eastAsia" w:ascii="宋体" w:hAnsi="等线" w:eastAsia="宋体" w:cs="Times New Roman"/>
          <w:b/>
          <w:bCs/>
          <w:color w:val="auto"/>
          <w:spacing w:val="20"/>
          <w:kern w:val="0"/>
          <w:sz w:val="32"/>
          <w:szCs w:val="32"/>
          <w:lang w:val="en-US" w:eastAsia="zh-CN"/>
        </w:rPr>
        <w:t>采</w:t>
      </w:r>
      <w:r>
        <w:rPr>
          <w:rFonts w:hint="eastAsia" w:ascii="宋体" w:hAnsi="等线" w:eastAsia="宋体" w:cs="Times New Roman"/>
          <w:b/>
          <w:bCs/>
          <w:color w:val="auto"/>
          <w:spacing w:val="20"/>
          <w:kern w:val="0"/>
          <w:sz w:val="32"/>
          <w:szCs w:val="32"/>
          <w:lang w:eastAsia="zh-CN"/>
        </w:rPr>
        <w:t>购单位</w:t>
      </w:r>
      <w:r>
        <w:rPr>
          <w:rFonts w:hint="eastAsia" w:ascii="宋体" w:hAnsi="等线" w:eastAsia="宋体" w:cs="Times New Roman"/>
          <w:b/>
          <w:bCs/>
          <w:color w:val="auto"/>
          <w:spacing w:val="20"/>
          <w:kern w:val="0"/>
          <w:sz w:val="32"/>
          <w:szCs w:val="32"/>
          <w:lang w:val="en-US" w:eastAsia="zh-CN"/>
        </w:rPr>
        <w:t>:</w:t>
      </w:r>
      <w:r>
        <w:rPr>
          <w:rFonts w:hint="eastAsia" w:ascii="宋体" w:hAnsi="等线" w:cs="Times New Roman"/>
          <w:b/>
          <w:bCs/>
          <w:color w:val="auto"/>
          <w:spacing w:val="20"/>
          <w:kern w:val="0"/>
          <w:sz w:val="32"/>
          <w:szCs w:val="32"/>
          <w:lang w:val="en-US" w:eastAsia="zh-CN"/>
        </w:rPr>
        <w:t>霍山经济开发区城乡建设有限公司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61" w:firstLineChars="100"/>
        <w:jc w:val="both"/>
        <w:textAlignment w:val="auto"/>
        <w:outlineLvl w:val="9"/>
        <w:rPr>
          <w:rFonts w:hint="eastAsia" w:ascii="宋体" w:hAnsi="等线" w:eastAsia="宋体" w:cs="Times New Roman"/>
          <w:b/>
          <w:bCs/>
          <w:color w:val="auto"/>
          <w:spacing w:val="20"/>
          <w:kern w:val="0"/>
          <w:sz w:val="32"/>
          <w:szCs w:val="32"/>
          <w:lang w:val="en-US" w:eastAsia="zh-CN"/>
        </w:rPr>
      </w:pPr>
      <w:r>
        <w:rPr>
          <w:rFonts w:hint="eastAsia" w:ascii="宋体" w:hAnsi="等线" w:eastAsia="宋体" w:cs="Times New Roman"/>
          <w:b/>
          <w:bCs/>
          <w:color w:val="auto"/>
          <w:spacing w:val="20"/>
          <w:kern w:val="0"/>
          <w:sz w:val="32"/>
          <w:szCs w:val="32"/>
          <w:lang w:val="en-US" w:eastAsia="zh-CN"/>
        </w:rPr>
        <w:t>代理</w:t>
      </w:r>
      <w:r>
        <w:rPr>
          <w:rFonts w:hint="eastAsia" w:ascii="宋体" w:hAnsi="宋体" w:cs="宋体"/>
          <w:b/>
          <w:color w:val="auto"/>
          <w:spacing w:val="34"/>
          <w:kern w:val="0"/>
          <w:sz w:val="32"/>
          <w:szCs w:val="32"/>
          <w:lang w:val="en-US" w:eastAsia="zh-CN"/>
        </w:rPr>
        <w:t>机构:安徽大别山工程咨询有限公司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61" w:firstLineChars="100"/>
        <w:jc w:val="both"/>
        <w:textAlignment w:val="auto"/>
        <w:outlineLvl w:val="9"/>
        <w:rPr>
          <w:rFonts w:hint="eastAsia" w:ascii="宋体" w:hAnsi="宋体" w:cs="宋体"/>
          <w:b/>
          <w:color w:val="auto"/>
          <w:spacing w:val="34"/>
          <w:kern w:val="0"/>
          <w:sz w:val="32"/>
          <w:szCs w:val="32"/>
          <w:lang w:val="en-US" w:eastAsia="zh-CN"/>
        </w:rPr>
      </w:pPr>
      <w:r>
        <w:rPr>
          <w:rFonts w:hint="eastAsia" w:ascii="宋体" w:hAnsi="等线" w:eastAsia="宋体" w:cs="Times New Roman"/>
          <w:b/>
          <w:bCs/>
          <w:color w:val="auto"/>
          <w:spacing w:val="20"/>
          <w:kern w:val="0"/>
          <w:sz w:val="32"/>
          <w:szCs w:val="32"/>
          <w:lang w:val="en-US" w:eastAsia="zh-CN"/>
        </w:rPr>
        <w:t>编制</w:t>
      </w:r>
      <w:r>
        <w:rPr>
          <w:rFonts w:hint="eastAsia" w:ascii="宋体" w:hAnsi="宋体" w:cs="宋体"/>
          <w:b/>
          <w:color w:val="auto"/>
          <w:spacing w:val="34"/>
          <w:kern w:val="0"/>
          <w:sz w:val="32"/>
          <w:szCs w:val="32"/>
          <w:lang w:val="en-US" w:eastAsia="zh-CN"/>
        </w:rPr>
        <w:t>时间:二0二一年九月</w:t>
      </w:r>
    </w:p>
    <w:p>
      <w:pPr>
        <w:pStyle w:val="19"/>
        <w:jc w:val="left"/>
        <w:rPr>
          <w:rFonts w:hint="eastAsia"/>
        </w:rPr>
      </w:pPr>
      <w:bookmarkStart w:id="0" w:name="_Toc11428_WPSOffice_Type1"/>
      <w:bookmarkStart w:id="1" w:name="_Toc363199264"/>
      <w:bookmarkStart w:id="2" w:name="_Toc216158623"/>
    </w:p>
    <w:p>
      <w:pPr>
        <w:pStyle w:val="19"/>
        <w:jc w:val="left"/>
        <w:rPr>
          <w:rFonts w:hint="eastAsia"/>
        </w:rPr>
      </w:pPr>
    </w:p>
    <w:p>
      <w:pPr>
        <w:pStyle w:val="19"/>
        <w:jc w:val="left"/>
        <w:rPr>
          <w:rFonts w:hint="eastAsia"/>
        </w:rPr>
      </w:pPr>
    </w:p>
    <w:p>
      <w:pPr>
        <w:pStyle w:val="19"/>
        <w:jc w:val="left"/>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27"/>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27"/>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27"/>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27"/>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27"/>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霍山高端装备智能制造产业园（一期）桩基检测项目（二次）</w:t>
      </w:r>
      <w:r>
        <w:rPr>
          <w:rFonts w:hint="eastAsia" w:ascii="宋体" w:hAnsi="宋体" w:eastAsia="宋体" w:cs="宋体"/>
          <w:b/>
          <w:bCs/>
          <w:color w:val="auto"/>
          <w:kern w:val="0"/>
          <w:sz w:val="30"/>
          <w:szCs w:val="30"/>
          <w:lang w:val="en-US" w:eastAsia="zh-CN" w:bidi="ar-SA"/>
        </w:rPr>
        <w:t>询价公告</w:t>
      </w:r>
      <w:bookmarkEnd w:id="6"/>
    </w:p>
    <w:p>
      <w:pPr>
        <w:pStyle w:val="1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霍山经济开发区城乡建设有限公司</w:t>
      </w:r>
      <w:r>
        <w:rPr>
          <w:rFonts w:hint="eastAsia" w:ascii="宋体" w:hAnsi="宋体" w:eastAsia="宋体" w:cs="宋体"/>
          <w:i w:val="0"/>
          <w:caps w:val="0"/>
          <w:color w:val="auto"/>
          <w:spacing w:val="0"/>
          <w:sz w:val="21"/>
          <w:szCs w:val="21"/>
          <w:shd w:val="clear" w:color="auto" w:fill="FFFFFF"/>
        </w:rPr>
        <w:t>的委托，</w:t>
      </w:r>
      <w:r>
        <w:rPr>
          <w:rFonts w:hint="eastAsia" w:ascii="宋体" w:hAnsi="宋体" w:cs="宋体"/>
          <w:i w:val="0"/>
          <w:caps w:val="0"/>
          <w:color w:val="auto"/>
          <w:spacing w:val="0"/>
          <w:sz w:val="21"/>
          <w:szCs w:val="21"/>
          <w:shd w:val="clear" w:color="auto" w:fill="FFFFFF"/>
          <w:lang w:val="en-US" w:eastAsia="zh-CN"/>
        </w:rPr>
        <w:t>根据《国有企业采购操作规范》，</w:t>
      </w:r>
      <w:r>
        <w:rPr>
          <w:rFonts w:hint="eastAsia" w:ascii="宋体" w:hAnsi="宋体" w:eastAsia="宋体" w:cs="宋体"/>
          <w:i w:val="0"/>
          <w:caps w:val="0"/>
          <w:color w:val="auto"/>
          <w:spacing w:val="0"/>
          <w:sz w:val="21"/>
          <w:szCs w:val="21"/>
          <w:shd w:val="clear" w:color="auto" w:fill="FFFFFF"/>
        </w:rPr>
        <w:t>现对</w:t>
      </w:r>
      <w:r>
        <w:rPr>
          <w:rFonts w:hint="eastAsia" w:ascii="宋体" w:hAnsi="宋体" w:cs="宋体"/>
          <w:color w:val="auto"/>
          <w:kern w:val="2"/>
          <w:sz w:val="21"/>
          <w:szCs w:val="21"/>
          <w:u w:val="single"/>
          <w:lang w:val="en-US" w:eastAsia="zh-CN" w:bidi="ar-SA"/>
        </w:rPr>
        <w:t>霍山高端装备智能制造产业园（一期）桩基检测项目（二次）</w:t>
      </w:r>
      <w:r>
        <w:rPr>
          <w:rFonts w:hint="eastAsia" w:ascii="宋体" w:hAnsi="宋体" w:eastAsia="宋体" w:cs="宋体"/>
          <w:i w:val="0"/>
          <w:caps w:val="0"/>
          <w:color w:val="auto"/>
          <w:spacing w:val="0"/>
          <w:sz w:val="21"/>
          <w:szCs w:val="21"/>
          <w:shd w:val="clear" w:color="auto" w:fill="FFFFFF"/>
        </w:rPr>
        <w:t>进行询价采购，欢迎具备条件的国内供应商参加询价。</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霍山高端装备智能制造产业园（一期）桩基检测项目（二次）</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DBSCG-2021-193</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服务</w:t>
      </w:r>
      <w:r>
        <w:rPr>
          <w:rFonts w:hint="eastAsia" w:ascii="宋体" w:hAnsi="宋体" w:eastAsia="宋体" w:cs="宋体"/>
          <w:i w:val="0"/>
          <w:caps w:val="0"/>
          <w:color w:val="auto"/>
          <w:spacing w:val="0"/>
          <w:sz w:val="21"/>
          <w:szCs w:val="21"/>
          <w:shd w:val="clear" w:color="auto" w:fill="FFFFFF"/>
        </w:rPr>
        <w:t>类</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霍山经济开发区城乡建设有限公司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43万</w:t>
      </w:r>
      <w:r>
        <w:rPr>
          <w:rFonts w:hint="eastAsia" w:ascii="宋体" w:hAnsi="宋体" w:eastAsia="宋体" w:cs="宋体"/>
          <w:i w:val="0"/>
          <w:caps w:val="0"/>
          <w:color w:val="auto"/>
          <w:spacing w:val="0"/>
          <w:sz w:val="21"/>
          <w:szCs w:val="21"/>
          <w:shd w:val="clear" w:color="auto" w:fill="FFFFFF"/>
        </w:rPr>
        <w:t>元</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7、最高限价：43万元</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、标段（包别）划分：</w:t>
      </w:r>
      <w:r>
        <w:rPr>
          <w:rFonts w:hint="eastAsia" w:ascii="宋体" w:hAnsi="宋体" w:cs="宋体"/>
          <w:i w:val="0"/>
          <w:caps w:val="0"/>
          <w:color w:val="auto"/>
          <w:spacing w:val="0"/>
          <w:sz w:val="21"/>
          <w:szCs w:val="21"/>
          <w:shd w:val="clear" w:color="auto" w:fill="FFFFFF"/>
          <w:lang w:val="en-US" w:eastAsia="zh-CN"/>
        </w:rPr>
        <w:t>1个</w:t>
      </w:r>
      <w:r>
        <w:rPr>
          <w:rFonts w:hint="eastAsia" w:ascii="宋体" w:hAnsi="宋体" w:eastAsia="宋体" w:cs="宋体"/>
          <w:i w:val="0"/>
          <w:caps w:val="0"/>
          <w:color w:val="auto"/>
          <w:spacing w:val="0"/>
          <w:sz w:val="21"/>
          <w:szCs w:val="21"/>
          <w:shd w:val="clear" w:color="auto" w:fill="FFFFFF"/>
        </w:rPr>
        <w:t>包</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w:t>
      </w:r>
      <w:r>
        <w:rPr>
          <w:rFonts w:hint="eastAsia" w:ascii="宋体" w:hAnsi="宋体" w:cs="宋体"/>
          <w:i w:val="0"/>
          <w:caps w:val="0"/>
          <w:color w:val="000000"/>
          <w:spacing w:val="0"/>
          <w:sz w:val="21"/>
          <w:szCs w:val="21"/>
          <w:shd w:val="clear" w:fill="FFFFFF"/>
          <w:lang w:val="en-US" w:eastAsia="zh-CN"/>
        </w:rPr>
        <w:t>具备独立法人资格，且具有有效的营业执照</w:t>
      </w:r>
      <w:r>
        <w:rPr>
          <w:rFonts w:hint="eastAsia" w:ascii="宋体" w:hAnsi="宋体" w:eastAsia="宋体" w:cs="宋体"/>
          <w:i w:val="0"/>
          <w:caps w:val="0"/>
          <w:color w:val="000000"/>
          <w:spacing w:val="0"/>
          <w:sz w:val="21"/>
          <w:szCs w:val="21"/>
          <w:shd w:val="clear" w:fill="FFFFFF"/>
        </w:rPr>
        <w:t>；</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w:t>
      </w:r>
      <w:r>
        <w:rPr>
          <w:rFonts w:hint="eastAsia" w:ascii="宋体" w:hAnsi="宋体" w:cs="宋体"/>
          <w:i w:val="0"/>
          <w:caps w:val="0"/>
          <w:color w:val="000000"/>
          <w:spacing w:val="0"/>
          <w:sz w:val="21"/>
          <w:szCs w:val="21"/>
          <w:shd w:val="clear" w:fill="FFFFFF"/>
          <w:lang w:val="en-US" w:eastAsia="zh-CN"/>
        </w:rPr>
        <w:t>具备建设行政主管部门核发的《建设工程质量检测机构资质证书》（地基基础工程检测类）有效资质证书或有效的建设工程综合检测资质证书</w:t>
      </w:r>
      <w:r>
        <w:rPr>
          <w:rFonts w:hint="eastAsia" w:ascii="宋体" w:hAnsi="宋体" w:eastAsia="宋体" w:cs="宋体"/>
          <w:i w:val="0"/>
          <w:caps w:val="0"/>
          <w:color w:val="000000"/>
          <w:spacing w:val="0"/>
          <w:sz w:val="21"/>
          <w:szCs w:val="21"/>
          <w:shd w:val="clear" w:fill="FFFFFF"/>
        </w:rPr>
        <w:t>；</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w:t>
      </w:r>
      <w:r>
        <w:rPr>
          <w:rFonts w:hint="eastAsia" w:ascii="宋体" w:hAnsi="宋体" w:cs="宋体"/>
          <w:i w:val="0"/>
          <w:caps w:val="0"/>
          <w:color w:val="000000"/>
          <w:spacing w:val="0"/>
          <w:sz w:val="21"/>
          <w:szCs w:val="21"/>
          <w:shd w:val="clear" w:fill="FFFFFF"/>
          <w:lang w:val="en-US" w:eastAsia="zh-CN"/>
        </w:rPr>
        <w:t>具有有效的省、自治区、直辖市或国家技术监督局颁发的《检验检测机构资质认定证书》</w:t>
      </w:r>
      <w:r>
        <w:rPr>
          <w:rFonts w:hint="eastAsia" w:ascii="宋体" w:hAnsi="宋体" w:eastAsia="宋体" w:cs="宋体"/>
          <w:i w:val="0"/>
          <w:caps w:val="0"/>
          <w:color w:val="000000"/>
          <w:spacing w:val="0"/>
          <w:sz w:val="21"/>
          <w:szCs w:val="21"/>
          <w:shd w:val="clear" w:fill="FFFFFF"/>
        </w:rPr>
        <w:t>；</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5、</w:t>
      </w:r>
      <w:r>
        <w:rPr>
          <w:rFonts w:hint="eastAsia" w:ascii="宋体" w:hAnsi="宋体" w:cs="宋体"/>
          <w:i w:val="0"/>
          <w:caps w:val="0"/>
          <w:color w:val="000000"/>
          <w:spacing w:val="0"/>
          <w:sz w:val="21"/>
          <w:szCs w:val="21"/>
          <w:shd w:val="clear" w:fill="FFFFFF"/>
          <w:lang w:val="en-US" w:eastAsia="zh-CN"/>
        </w:rPr>
        <w:t>项目负责人必须具有中级及以上技术职称并具有桩检测上岗证</w:t>
      </w:r>
      <w:r>
        <w:rPr>
          <w:rFonts w:hint="eastAsia" w:ascii="宋体" w:hAnsi="宋体" w:eastAsia="宋体" w:cs="宋体"/>
          <w:i w:val="0"/>
          <w:caps w:val="0"/>
          <w:color w:val="000000"/>
          <w:spacing w:val="0"/>
          <w:sz w:val="21"/>
          <w:szCs w:val="21"/>
          <w:shd w:val="clear" w:fill="FFFFFF"/>
        </w:rPr>
        <w:t>；</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cs="宋体"/>
          <w:i w:val="0"/>
          <w:caps w:val="0"/>
          <w:color w:val="000000"/>
          <w:spacing w:val="0"/>
          <w:sz w:val="21"/>
          <w:szCs w:val="21"/>
          <w:shd w:val="clear" w:fill="FFFFFF"/>
          <w:lang w:eastAsia="zh-CN"/>
        </w:rPr>
      </w:pPr>
      <w:r>
        <w:rPr>
          <w:rFonts w:hint="eastAsia" w:ascii="宋体" w:hAnsi="宋体" w:eastAsia="宋体" w:cs="宋体"/>
          <w:i w:val="0"/>
          <w:caps w:val="0"/>
          <w:color w:val="000000"/>
          <w:spacing w:val="0"/>
          <w:sz w:val="21"/>
          <w:szCs w:val="21"/>
          <w:shd w:val="clear" w:fill="FFFFFF"/>
        </w:rPr>
        <w:t>6、本项目不接受联合体参与投标</w:t>
      </w:r>
      <w:r>
        <w:rPr>
          <w:rFonts w:hint="eastAsia" w:ascii="宋体" w:hAnsi="宋体" w:cs="宋体"/>
          <w:i w:val="0"/>
          <w:caps w:val="0"/>
          <w:color w:val="000000"/>
          <w:spacing w:val="0"/>
          <w:sz w:val="21"/>
          <w:szCs w:val="21"/>
          <w:shd w:val="clear" w:fill="FFFFFF"/>
          <w:lang w:eastAsia="zh-CN"/>
        </w:rPr>
        <w:t>；</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7、</w:t>
      </w:r>
      <w:r>
        <w:rPr>
          <w:rFonts w:hint="eastAsia" w:ascii="宋体" w:hAnsi="宋体" w:eastAsia="宋体" w:cs="宋体"/>
          <w:i w:val="0"/>
          <w:caps w:val="0"/>
          <w:color w:val="000000"/>
          <w:spacing w:val="0"/>
          <w:sz w:val="21"/>
          <w:szCs w:val="21"/>
          <w:shd w:val="clear" w:fill="FFFFFF"/>
        </w:rPr>
        <w:t>供应商存在以下不良信用记录情形之一的，不得推荐为中标候选供应商，不得确定为中标供应商（仅以下述渠道查询结果为准，其他网站无效）：</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t>
      </w:r>
      <w:r>
        <w:rPr>
          <w:rFonts w:hint="eastAsia" w:ascii="宋体" w:hAnsi="宋体" w:cs="宋体"/>
          <w:i w:val="0"/>
          <w:caps w:val="0"/>
          <w:color w:val="000000"/>
          <w:spacing w:val="0"/>
          <w:sz w:val="21"/>
          <w:szCs w:val="21"/>
          <w:shd w:val="clear" w:fill="FFFFFF"/>
          <w:lang w:val="en-US" w:eastAsia="zh-CN"/>
        </w:rPr>
        <w:t>网</w:t>
      </w:r>
      <w:r>
        <w:rPr>
          <w:rFonts w:hint="eastAsia" w:ascii="宋体" w:hAnsi="宋体" w:eastAsia="宋体" w:cs="宋体"/>
          <w:i w:val="0"/>
          <w:caps w:val="0"/>
          <w:color w:val="000000"/>
          <w:spacing w:val="0"/>
          <w:sz w:val="21"/>
          <w:szCs w:val="21"/>
          <w:shd w:val="clear" w:fill="FFFFFF"/>
        </w:rPr>
        <w:t>（www.creditchina.gov.cn）；</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宋体" w:hAnsi="宋体" w:eastAsia="宋体" w:cs="宋体"/>
          <w:i w:val="0"/>
          <w:caps w:val="0"/>
          <w:color w:val="000000"/>
          <w:spacing w:val="0"/>
          <w:sz w:val="21"/>
          <w:szCs w:val="21"/>
          <w:shd w:val="clear" w:fill="FFFFFF"/>
        </w:rPr>
      </w:pPr>
      <w:r>
        <w:rPr>
          <w:rFonts w:hint="eastAsia" w:ascii="宋体" w:hAnsi="宋体" w:eastAsia="宋体" w:cs="宋体"/>
          <w:i w:val="0"/>
          <w:caps w:val="0"/>
          <w:color w:val="000000"/>
          <w:spacing w:val="0"/>
          <w:sz w:val="21"/>
          <w:szCs w:val="21"/>
          <w:shd w:val="clear" w:fill="FFFFFF"/>
        </w:rPr>
        <w:t>国家企业信用信息公示系统网站（www.gsxt.gov.cn）；</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微软雅黑" w:hAnsi="微软雅黑" w:eastAsia="宋体" w:cs="微软雅黑"/>
          <w:i w:val="0"/>
          <w:caps w:val="0"/>
          <w:color w:val="363636"/>
          <w:spacing w:val="0"/>
          <w:sz w:val="24"/>
          <w:szCs w:val="24"/>
          <w:lang w:eastAsia="zh-CN"/>
        </w:rPr>
      </w:pPr>
      <w:r>
        <w:rPr>
          <w:rFonts w:hint="eastAsia" w:ascii="宋体" w:hAnsi="宋体" w:eastAsia="宋体" w:cs="宋体"/>
          <w:i w:val="0"/>
          <w:caps w:val="0"/>
          <w:color w:val="000000"/>
          <w:spacing w:val="0"/>
          <w:sz w:val="21"/>
          <w:szCs w:val="21"/>
          <w:shd w:val="clear" w:fill="FFFFFF"/>
        </w:rPr>
        <w:t>中国政府采购官网（www.ccgp.gov.cn）。</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9月22日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9月30日15</w:t>
      </w:r>
      <w:bookmarkStart w:id="86" w:name="_GoBack"/>
      <w:bookmarkEnd w:id="86"/>
      <w:r>
        <w:rPr>
          <w:rFonts w:hint="eastAsia" w:ascii="宋体" w:hAnsi="宋体" w:cs="宋体"/>
          <w:i w:val="0"/>
          <w:caps w:val="0"/>
          <w:color w:val="auto"/>
          <w:spacing w:val="0"/>
          <w:sz w:val="21"/>
          <w:szCs w:val="21"/>
          <w:shd w:val="clear" w:color="auto" w:fill="FFFFFF"/>
          <w:lang w:val="en-US" w:eastAsia="zh-CN"/>
        </w:rPr>
        <w:t>时00分。</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6"/>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eastAsia="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自行下载本项目采购需求文件</w:t>
      </w:r>
      <w:r>
        <w:rPr>
          <w:rFonts w:hint="eastAsia" w:ascii="宋体" w:hAnsi="宋体" w:cs="宋体"/>
          <w:i w:val="0"/>
          <w:caps w:val="0"/>
          <w:color w:val="auto"/>
          <w:spacing w:val="0"/>
          <w:sz w:val="21"/>
          <w:szCs w:val="21"/>
          <w:shd w:val="clear" w:color="auto" w:fill="FFFFFF"/>
          <w:lang w:val="en-US" w:eastAsia="zh-CN"/>
        </w:rPr>
        <w:t>及</w:t>
      </w:r>
      <w:r>
        <w:rPr>
          <w:rFonts w:hint="eastAsia" w:ascii="宋体" w:hAnsi="宋体" w:eastAsia="宋体" w:cs="宋体"/>
          <w:i w:val="0"/>
          <w:caps w:val="0"/>
          <w:color w:val="auto"/>
          <w:spacing w:val="0"/>
          <w:sz w:val="21"/>
          <w:szCs w:val="21"/>
          <w:shd w:val="clear" w:color="auto" w:fill="FFFFFF"/>
        </w:rPr>
        <w:t>询价文件。</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9月30日15时00</w:t>
      </w:r>
      <w:r>
        <w:rPr>
          <w:rFonts w:hint="eastAsia" w:ascii="宋体" w:hAnsi="宋体" w:cs="宋体"/>
          <w:i w:val="0"/>
          <w:caps w:val="0"/>
          <w:color w:val="auto"/>
          <w:spacing w:val="0"/>
          <w:sz w:val="21"/>
          <w:szCs w:val="21"/>
          <w:u w:val="none"/>
          <w:shd w:val="clear" w:color="auto" w:fill="FFFFFF"/>
          <w:lang w:val="en-US" w:eastAsia="zh-CN"/>
        </w:rPr>
        <w:t>分。</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rPr>
        <w:t>六、联系方式</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霍山经济开发区城乡建设有限公司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地址：</w:t>
      </w:r>
      <w:r>
        <w:rPr>
          <w:rFonts w:hint="eastAsia" w:ascii="宋体" w:hAnsi="宋体" w:cs="宋体"/>
          <w:i w:val="0"/>
          <w:caps w:val="0"/>
          <w:color w:val="auto"/>
          <w:spacing w:val="0"/>
          <w:sz w:val="21"/>
          <w:szCs w:val="21"/>
          <w:shd w:val="clear" w:color="auto" w:fill="FFFFFF"/>
          <w:lang w:eastAsia="zh-CN"/>
        </w:rPr>
        <w:t>安徽霍山经济开发区</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刘女士</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电话：</w:t>
      </w:r>
      <w:r>
        <w:rPr>
          <w:rFonts w:hint="eastAsia" w:ascii="宋体" w:hAnsi="宋体" w:cs="宋体"/>
          <w:i w:val="0"/>
          <w:caps w:val="0"/>
          <w:color w:val="auto"/>
          <w:spacing w:val="0"/>
          <w:sz w:val="21"/>
          <w:szCs w:val="21"/>
          <w:shd w:val="clear" w:color="auto" w:fill="FFFFFF"/>
          <w:lang w:val="en-US" w:eastAsia="zh-CN"/>
        </w:rPr>
        <w:t>13856481162</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王</w:t>
      </w:r>
      <w:r>
        <w:rPr>
          <w:rFonts w:hint="eastAsia" w:ascii="宋体" w:hAnsi="宋体" w:cs="宋体"/>
          <w:i w:val="0"/>
          <w:caps w:val="0"/>
          <w:color w:val="auto"/>
          <w:spacing w:val="0"/>
          <w:sz w:val="21"/>
          <w:szCs w:val="21"/>
          <w:shd w:val="clear" w:color="auto" w:fill="FFFFFF"/>
          <w:lang w:eastAsia="zh-CN"/>
        </w:rPr>
        <w:t>先生</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电话：0564-50</w:t>
      </w:r>
      <w:r>
        <w:rPr>
          <w:rFonts w:hint="eastAsia" w:ascii="宋体" w:hAnsi="宋体" w:cs="宋体"/>
          <w:i w:val="0"/>
          <w:caps w:val="0"/>
          <w:color w:val="auto"/>
          <w:spacing w:val="0"/>
          <w:sz w:val="21"/>
          <w:szCs w:val="21"/>
          <w:shd w:val="clear" w:color="auto" w:fill="FFFFFF"/>
          <w:lang w:val="en-US" w:eastAsia="zh-CN"/>
        </w:rPr>
        <w:t>20033，18555014115</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both"/>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霍山经济开发区城乡建设有限公司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9月27日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21"/>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28"/>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28"/>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霍山经济开发区城乡建设有限公司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eastAsia="zh-CN"/>
              </w:rPr>
              <w:t>安徽霍山经济开发区</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刘女士</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13856481162</w:t>
            </w:r>
            <w:r>
              <w:rPr>
                <w:rFonts w:hint="eastAsia" w:ascii="宋体" w:hAnsi="宋体" w:cs="宋体"/>
                <w:i w:val="0"/>
                <w:caps w:val="0"/>
                <w:color w:val="auto"/>
                <w:spacing w:val="0"/>
                <w:kern w:val="0"/>
                <w:sz w:val="21"/>
                <w:szCs w:val="21"/>
                <w:shd w:val="clear" w:color="auto" w:fill="FFFFFF"/>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  称：</w:t>
            </w:r>
            <w:r>
              <w:rPr>
                <w:rFonts w:hint="eastAsia" w:ascii="宋体" w:hAnsi="宋体" w:cs="宋体"/>
                <w:bCs/>
                <w:color w:val="auto"/>
                <w:szCs w:val="21"/>
                <w:highlight w:val="none"/>
                <w:u w:val="none"/>
                <w:lang w:eastAsia="zh-CN"/>
              </w:rPr>
              <w:t>安徽大别山工程咨询有限公司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王</w:t>
            </w:r>
            <w:r>
              <w:rPr>
                <w:rFonts w:hint="eastAsia" w:ascii="宋体" w:hAnsi="宋体" w:cs="宋体"/>
                <w:i w:val="0"/>
                <w:caps w:val="0"/>
                <w:color w:val="auto"/>
                <w:spacing w:val="0"/>
                <w:sz w:val="21"/>
                <w:szCs w:val="21"/>
                <w:highlight w:val="none"/>
                <w:shd w:val="clear" w:color="auto" w:fill="FFFFFF"/>
                <w:lang w:eastAsia="zh-CN"/>
              </w:rPr>
              <w:t>先生</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20033  19930159293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28"/>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29"/>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霍山高端装备智能制造产业园（一期）桩基检测项目（二次）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28"/>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29"/>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w:t>
            </w:r>
            <w:r>
              <w:rPr>
                <w:rFonts w:hint="eastAsia" w:cs="宋体"/>
                <w:b/>
                <w:bCs w:val="0"/>
                <w:color w:val="auto"/>
                <w:kern w:val="2"/>
                <w:sz w:val="21"/>
                <w:szCs w:val="21"/>
                <w:highlight w:val="none"/>
                <w:lang w:val="en-US" w:eastAsia="zh-CN"/>
              </w:rPr>
              <w:t>1</w:t>
            </w:r>
            <w:r>
              <w:rPr>
                <w:rFonts w:hint="eastAsia" w:cs="宋体"/>
                <w:b/>
                <w:bCs w:val="0"/>
                <w:color w:val="auto"/>
                <w:kern w:val="2"/>
                <w:sz w:val="21"/>
                <w:szCs w:val="21"/>
                <w:highlight w:val="none"/>
                <w:lang w:eastAsia="zh-CN"/>
              </w:rPr>
              <w:t>-</w:t>
            </w:r>
            <w:r>
              <w:rPr>
                <w:rFonts w:hint="eastAsia" w:cs="宋体"/>
                <w:b/>
                <w:bCs w:val="0"/>
                <w:color w:val="auto"/>
                <w:kern w:val="2"/>
                <w:sz w:val="21"/>
                <w:szCs w:val="21"/>
                <w:highlight w:val="none"/>
                <w:lang w:val="en-US" w:eastAsia="zh-CN"/>
              </w:rPr>
              <w:t>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29"/>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cs="宋体"/>
                <w:color w:val="auto"/>
                <w:kern w:val="0"/>
                <w:sz w:val="21"/>
                <w:szCs w:val="21"/>
                <w:highlight w:val="none"/>
                <w:shd w:val="clear" w:color="auto" w:fill="FFFFFF"/>
                <w:lang w:val="en-US" w:eastAsia="zh-CN"/>
              </w:rPr>
              <w:t>最高限价肆拾叁万元整（￥430000.00）</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 xml:space="preserve"> 60</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b w:val="0"/>
                <w:bCs w:val="0"/>
                <w:color w:val="auto"/>
                <w:szCs w:val="21"/>
                <w:highlight w:val="none"/>
                <w:lang w:val="en-US" w:eastAsia="zh-CN"/>
              </w:rPr>
              <w:t>桩基检测完成，提供合法有效检测报告（一式六份）后90日内，凭有效增值税发票一次性支付检测费用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服务</w:t>
            </w:r>
            <w:r>
              <w:rPr>
                <w:rFonts w:hint="eastAsia" w:ascii="宋体" w:hAnsi="宋体" w:eastAsia="宋体" w:cs="宋体"/>
                <w:b w:val="0"/>
                <w:bCs w:val="0"/>
                <w:color w:val="auto"/>
                <w:szCs w:val="21"/>
                <w:highlight w:val="none"/>
              </w:rPr>
              <w:t>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eastAsia="zh-CN"/>
              </w:rPr>
              <w:t>霍山经济开发区城乡建设有限公司</w:t>
            </w:r>
            <w:r>
              <w:rPr>
                <w:rFonts w:hint="eastAsia" w:ascii="宋体" w:hAnsi="宋体" w:eastAsia="宋体" w:cs="宋体"/>
                <w:b w:val="0"/>
                <w:bCs w:val="0"/>
                <w:color w:val="auto"/>
                <w:szCs w:val="21"/>
                <w:highlight w:val="none"/>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服务</w:t>
            </w:r>
            <w:r>
              <w:rPr>
                <w:rFonts w:hint="eastAsia" w:ascii="宋体" w:hAnsi="宋体" w:eastAsia="宋体" w:cs="宋体"/>
                <w:b w:val="0"/>
                <w:bCs w:val="0"/>
                <w:color w:val="auto"/>
                <w:szCs w:val="21"/>
                <w:highlight w:val="none"/>
              </w:rPr>
              <w:t>限</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在接到采购人通知后1日内到施工现场进行服务工作，并在规定时间内出具合法有效的桩基检测成果报告。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cs="宋体"/>
                <w:b w:val="0"/>
                <w:bCs w:val="0"/>
                <w:color w:val="auto"/>
                <w:szCs w:val="21"/>
                <w:highlight w:val="none"/>
                <w:lang w:val="en-US" w:eastAsia="zh-CN"/>
              </w:rPr>
            </w:pPr>
            <w:r>
              <w:rPr>
                <w:rFonts w:hint="eastAsia" w:ascii="宋体" w:hAnsi="宋体" w:cs="宋体"/>
                <w:b w:val="0"/>
                <w:bCs w:val="0"/>
                <w:color w:val="auto"/>
                <w:szCs w:val="21"/>
                <w:highlight w:val="none"/>
                <w:lang w:val="zh-CN" w:eastAsia="zh-CN"/>
              </w:rPr>
              <w:t>免费质保期</w:t>
            </w:r>
          </w:p>
        </w:tc>
        <w:tc>
          <w:tcPr>
            <w:tcW w:w="7568" w:type="dxa"/>
            <w:vAlign w:val="center"/>
          </w:tcPr>
          <w:p>
            <w:pPr>
              <w:adjustRightInd w:val="0"/>
              <w:snapToGrid w:val="0"/>
              <w:spacing w:line="320" w:lineRule="exact"/>
              <w:rPr>
                <w:rFonts w:hint="default" w:ascii="宋体" w:hAnsi="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single"/>
              </w:rPr>
              <w:t>20</w:t>
            </w:r>
            <w:r>
              <w:rPr>
                <w:rFonts w:hint="eastAsia" w:ascii="宋体" w:hAnsi="宋体" w:cs="宋体"/>
                <w:b/>
                <w:color w:val="auto"/>
                <w:sz w:val="21"/>
                <w:szCs w:val="21"/>
                <w:highlight w:val="none"/>
                <w:u w:val="single"/>
                <w:lang w:val="en-US" w:eastAsia="zh-CN"/>
              </w:rPr>
              <w:t>21</w:t>
            </w:r>
            <w:r>
              <w:rPr>
                <w:rFonts w:hint="eastAsia" w:ascii="宋体" w:hAnsi="宋体" w:eastAsia="宋体" w:cs="宋体"/>
                <w:b/>
                <w:color w:val="auto"/>
                <w:sz w:val="21"/>
                <w:szCs w:val="21"/>
                <w:highlight w:val="none"/>
                <w:u w:val="none"/>
              </w:rPr>
              <w:t>年</w:t>
            </w:r>
            <w:r>
              <w:rPr>
                <w:rFonts w:hint="eastAsia" w:ascii="宋体" w:hAnsi="宋体" w:cs="宋体"/>
                <w:b/>
                <w:color w:val="auto"/>
                <w:sz w:val="21"/>
                <w:szCs w:val="21"/>
                <w:highlight w:val="none"/>
                <w:u w:val="single"/>
                <w:lang w:val="en-US" w:eastAsia="zh-CN"/>
              </w:rPr>
              <w:t>9月30日15时00</w:t>
            </w:r>
            <w:r>
              <w:rPr>
                <w:rFonts w:hint="eastAsia" w:ascii="宋体" w:hAnsi="宋体" w:cs="宋体"/>
                <w:b/>
                <w:color w:val="auto"/>
                <w:sz w:val="21"/>
                <w:szCs w:val="21"/>
                <w:highlight w:val="none"/>
                <w:u w:val="none"/>
                <w:lang w:val="en-US" w:eastAsia="zh-CN"/>
              </w:rPr>
              <w:t>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，概不接受。同时在投标截止时间前,供应商到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应在投标截止时间</w:t>
            </w:r>
            <w:r>
              <w:rPr>
                <w:rFonts w:hint="eastAsia" w:ascii="宋体" w:hAnsi="宋体" w:cs="宋体"/>
                <w:b w:val="0"/>
                <w:bCs w:val="0"/>
                <w:color w:val="auto"/>
                <w:spacing w:val="-4"/>
                <w:sz w:val="21"/>
                <w:szCs w:val="21"/>
                <w:highlight w:val="none"/>
                <w:lang w:eastAsia="zh-CN"/>
              </w:rPr>
              <w:t>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4"/>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13"/>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6"/>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Cs w:val="21"/>
                <w:highlight w:val="none"/>
              </w:rPr>
              <w:t>中</w:t>
            </w:r>
            <w:r>
              <w:rPr>
                <w:rFonts w:hint="eastAsia" w:ascii="宋体" w:hAnsi="宋体"/>
                <w:color w:val="auto"/>
                <w:szCs w:val="21"/>
                <w:highlight w:val="none"/>
                <w:lang w:val="en-US" w:eastAsia="zh-CN"/>
              </w:rPr>
              <w:t>招标采购专栏</w:t>
            </w:r>
            <w:r>
              <w:rPr>
                <w:rFonts w:hint="eastAsia" w:ascii="宋体" w:hAnsi="宋体"/>
                <w:color w:val="auto"/>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7568" w:type="dxa"/>
            <w:vAlign w:val="center"/>
          </w:tcPr>
          <w:p>
            <w:pPr>
              <w:adjustRightInd w:val="0"/>
              <w:snapToGrid w:val="0"/>
              <w:spacing w:line="320" w:lineRule="exact"/>
              <w:rPr>
                <w:rFonts w:hint="eastAsia" w:ascii="宋体" w:hAnsi="宋体" w:eastAsia="宋体" w:cs="宋体"/>
                <w:bCs/>
                <w:color w:val="auto"/>
                <w:szCs w:val="21"/>
                <w:highlight w:val="none"/>
                <w:lang w:val="zh-CN"/>
              </w:rPr>
            </w:pPr>
            <w:r>
              <w:rPr>
                <w:rFonts w:hint="eastAsia" w:ascii="宋体" w:hAnsi="宋体" w:cs="宋体"/>
                <w:i w:val="0"/>
                <w:caps w:val="0"/>
                <w:color w:val="auto"/>
                <w:spacing w:val="0"/>
                <w:sz w:val="21"/>
                <w:szCs w:val="21"/>
                <w:shd w:val="clear" w:color="auto" w:fill="FFFFFF"/>
                <w:lang w:val="en-US" w:eastAsia="zh-CN"/>
              </w:rPr>
              <w:t>详见询价公告。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w:t>
            </w:r>
            <w:r>
              <w:rPr>
                <w:rFonts w:hint="eastAsia" w:ascii="宋体" w:hAnsi="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3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3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3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3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30"/>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3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3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3、不良信用记录查询渠道如下：</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color w:val="auto"/>
                <w:sz w:val="21"/>
                <w:szCs w:val="21"/>
                <w:highlight w:val="none"/>
              </w:rPr>
              <w:t>(1)</w:t>
            </w:r>
            <w:r>
              <w:rPr>
                <w:rFonts w:hint="eastAsia" w:ascii="宋体" w:hAnsi="宋体" w:eastAsia="宋体" w:cs="宋体"/>
                <w:i w:val="0"/>
                <w:caps w:val="0"/>
                <w:color w:val="000000"/>
                <w:spacing w:val="0"/>
                <w:sz w:val="21"/>
                <w:szCs w:val="21"/>
                <w:shd w:val="clear" w:fill="FFFFFF"/>
              </w:rPr>
              <w:t>）供应商被人民法院列入失信被执行人的，</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t>
            </w:r>
            <w:r>
              <w:rPr>
                <w:rFonts w:hint="eastAsia" w:ascii="宋体" w:hAnsi="宋体" w:cs="宋体"/>
                <w:i w:val="0"/>
                <w:caps w:val="0"/>
                <w:color w:val="000000"/>
                <w:spacing w:val="0"/>
                <w:sz w:val="21"/>
                <w:szCs w:val="21"/>
                <w:shd w:val="clear" w:fill="FFFFFF"/>
                <w:lang w:val="en-US" w:eastAsia="zh-CN"/>
              </w:rPr>
              <w:t>网</w:t>
            </w:r>
            <w:r>
              <w:rPr>
                <w:rFonts w:hint="eastAsia" w:ascii="宋体" w:hAnsi="宋体" w:eastAsia="宋体" w:cs="宋体"/>
                <w:i w:val="0"/>
                <w:caps w:val="0"/>
                <w:color w:val="000000"/>
                <w:spacing w:val="0"/>
                <w:sz w:val="21"/>
                <w:szCs w:val="21"/>
                <w:shd w:val="clear" w:fill="FFFFFF"/>
              </w:rPr>
              <w:t>（www.creditchina.gov.cn）；</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国家企业信用信息公示系统网站（www.gsxt.gov.cn）；</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3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i w:val="0"/>
                <w:caps w:val="0"/>
                <w:color w:val="000000"/>
                <w:spacing w:val="0"/>
                <w:sz w:val="21"/>
                <w:szCs w:val="21"/>
                <w:shd w:val="clear" w:fill="FFFFFF"/>
              </w:rPr>
              <w:t>中国政府采购官网（www.ccgp.gov.cn）</w:t>
            </w:r>
          </w:p>
          <w:p>
            <w:pPr>
              <w:pStyle w:val="30"/>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rPr>
              <w:t>如有虚假，将取消成交资格并上报</w:t>
            </w:r>
            <w:r>
              <w:rPr>
                <w:rFonts w:hint="eastAsia" w:ascii="宋体" w:hAnsi="宋体" w:cs="宋体"/>
                <w:b/>
                <w:bCs/>
                <w:color w:val="auto"/>
                <w:sz w:val="21"/>
                <w:szCs w:val="21"/>
                <w:highlight w:val="none"/>
                <w:lang w:val="en-US" w:eastAsia="zh-CN"/>
              </w:rPr>
              <w:t>安徽大别山国投集团</w:t>
            </w:r>
            <w:r>
              <w:rPr>
                <w:rFonts w:hint="eastAsia" w:ascii="宋体" w:hAnsi="宋体" w:eastAsia="宋体" w:cs="宋体"/>
                <w:b/>
                <w:bCs/>
                <w:color w:val="auto"/>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0"/>
              <w:numPr>
                <w:ilvl w:val="0"/>
                <w:numId w:val="1"/>
              </w:numPr>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cs="宋体"/>
                <w:b/>
                <w:color w:val="auto"/>
                <w:sz w:val="21"/>
                <w:szCs w:val="21"/>
                <w:highlight w:val="none"/>
                <w:lang w:val="en-US" w:eastAsia="zh-CN"/>
              </w:rPr>
              <w:t xml:space="preserve"> </w:t>
            </w: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cs="宋体"/>
                <w:b/>
                <w:bCs/>
                <w:color w:val="000000"/>
                <w:highlight w:val="none"/>
                <w:lang w:val="en-US" w:eastAsia="zh-CN"/>
              </w:rPr>
              <w:t>供应商</w:t>
            </w:r>
            <w:r>
              <w:rPr>
                <w:rFonts w:hint="eastAsia" w:ascii="宋体" w:hAnsi="宋体" w:eastAsia="宋体" w:cs="宋体"/>
                <w:b/>
                <w:bCs/>
                <w:color w:val="000000"/>
                <w:highlight w:val="none"/>
                <w:lang w:val="en-US" w:eastAsia="zh-CN"/>
              </w:rPr>
              <w:t>中标后在领取成交通知书前缴纳中标（成交）价1.5%的采购代理服务费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cs="宋体"/>
                <w:b/>
                <w:bCs/>
                <w:color w:val="000000" w:themeColor="text1"/>
                <w:highlight w:val="none"/>
                <w:lang w:val="en-US" w:eastAsia="zh-CN"/>
                <w14:textFill>
                  <w14:solidFill>
                    <w14:schemeClr w14:val="tx1"/>
                  </w14:solidFill>
                </w14:textFill>
              </w:rPr>
              <w:t>供应商</w:t>
            </w:r>
            <w:r>
              <w:rPr>
                <w:rFonts w:hint="eastAsia" w:ascii="宋体" w:hAnsi="宋体" w:eastAsia="宋体" w:cs="宋体"/>
                <w:b/>
                <w:bCs/>
                <w:color w:val="000000" w:themeColor="text1"/>
                <w:highlight w:val="none"/>
                <w14:textFill>
                  <w14:solidFill>
                    <w14:schemeClr w14:val="tx1"/>
                  </w14:solidFill>
                </w14:textFill>
              </w:rPr>
              <w:t>在投标截止时间内收到的投标文件不足三家的，或评审过程中造成流标现象的，其投标文件也不予退还给</w:t>
            </w:r>
            <w:r>
              <w:rPr>
                <w:rFonts w:hint="eastAsia" w:ascii="宋体" w:hAnsi="宋体" w:cs="宋体"/>
                <w:b/>
                <w:bCs/>
                <w:color w:val="000000" w:themeColor="text1"/>
                <w:highlight w:val="none"/>
                <w:lang w:val="en-US" w:eastAsia="zh-CN"/>
                <w14:textFill>
                  <w14:solidFill>
                    <w14:schemeClr w14:val="tx1"/>
                  </w14:solidFill>
                </w14:textFill>
              </w:rPr>
              <w:t>供应商</w:t>
            </w:r>
            <w:r>
              <w:rPr>
                <w:rFonts w:hint="eastAsia" w:ascii="宋体" w:hAnsi="宋体" w:eastAsia="宋体" w:cs="宋体"/>
                <w:b/>
                <w:bCs/>
                <w:color w:val="000000" w:themeColor="text1"/>
                <w:highlight w:val="none"/>
                <w14:textFill>
                  <w14:solidFill>
                    <w14:schemeClr w14:val="tx1"/>
                  </w14:solidFill>
                </w14:textFill>
              </w:rPr>
              <w:t>。</w:t>
            </w:r>
          </w:p>
        </w:tc>
      </w:tr>
    </w:tbl>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216158627"/>
      <w:bookmarkStart w:id="12" w:name="_Toc363199267"/>
      <w:r>
        <w:rPr>
          <w:rFonts w:hint="eastAsia" w:ascii="宋体" w:hAnsi="宋体" w:eastAsia="宋体" w:cs="宋体"/>
          <w:bCs/>
          <w:color w:val="auto"/>
          <w:sz w:val="28"/>
          <w:szCs w:val="28"/>
        </w:rPr>
        <w:t>（二）供应商资格</w:t>
      </w:r>
      <w:bookmarkEnd w:id="9"/>
    </w:p>
    <w:bookmarkEnd w:id="10"/>
    <w:p>
      <w:pPr>
        <w:pStyle w:val="31"/>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216158625"/>
      <w:bookmarkStart w:id="14" w:name="_Toc12806"/>
      <w:bookmarkStart w:id="15" w:name="_Toc438648662"/>
      <w:bookmarkStart w:id="16" w:name="_Toc363199266"/>
      <w:r>
        <w:rPr>
          <w:rFonts w:hint="eastAsia"/>
          <w:color w:val="auto"/>
          <w:sz w:val="24"/>
          <w:szCs w:val="24"/>
          <w:lang w:eastAsia="zh-CN"/>
        </w:rPr>
        <w:t>详见询价公告</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7、</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val="en-US" w:eastAsia="zh-CN"/>
        </w:rPr>
        <w:t>霍山县经济开发区管委会</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bookmarkEnd w:id="11"/>
    <w:bookmarkEnd w:id="12"/>
    <w:p>
      <w:pPr>
        <w:pStyle w:val="4"/>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rPr>
        <w:t>投标文件的提交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val="en-US"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val="en-US"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参照</w:t>
      </w:r>
      <w:r>
        <w:rPr>
          <w:rFonts w:hint="eastAsia" w:ascii="宋体" w:hAnsi="宋体" w:cs="宋体"/>
          <w:b/>
          <w:color w:val="auto"/>
          <w:kern w:val="0"/>
          <w:szCs w:val="21"/>
          <w:lang w:eastAsia="zh-CN"/>
        </w:rPr>
        <w:t>霍政办〔2016〕27号文件精神，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471299093"/>
      <w:bookmarkStart w:id="23" w:name="_Toc31686"/>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471299094"/>
      <w:bookmarkStart w:id="25" w:name="_Toc1065"/>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471299096"/>
      <w:bookmarkStart w:id="29" w:name="_Toc23222"/>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471299097"/>
      <w:bookmarkStart w:id="31" w:name="_Toc23894"/>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1"/>
        <w:keepNext/>
        <w:keepLines/>
        <w:pageBreakBefore w:val="0"/>
        <w:widowControl w:val="0"/>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8300_WPSOffice_Level1"/>
      <w:bookmarkStart w:id="33" w:name="_Toc25805"/>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rPr>
        <w:t>采购合同（甲乙双方可自行拟定）</w:t>
      </w:r>
    </w:p>
    <w:bookmarkEnd w:id="34"/>
    <w:bookmarkEnd w:id="35"/>
    <w:p>
      <w:pPr>
        <w:numPr>
          <w:ilvl w:val="0"/>
          <w:numId w:val="0"/>
        </w:numPr>
        <w:jc w:val="center"/>
        <w:outlineLvl w:val="0"/>
        <w:rPr>
          <w:rFonts w:hint="default" w:ascii="宋体" w:hAnsi="宋体" w:eastAsia="宋体" w:cs="宋体"/>
          <w:b/>
          <w:bCs w:val="0"/>
          <w:sz w:val="36"/>
          <w:szCs w:val="36"/>
          <w:lang w:val="en-US" w:eastAsia="zh-CN"/>
        </w:rPr>
      </w:pPr>
      <w:r>
        <w:rPr>
          <w:rFonts w:hint="eastAsia" w:ascii="宋体" w:hAnsi="宋体" w:cs="宋体"/>
          <w:b/>
          <w:bCs w:val="0"/>
          <w:sz w:val="36"/>
          <w:szCs w:val="36"/>
          <w:lang w:eastAsia="zh-CN"/>
        </w:rPr>
        <w:t>（</w:t>
      </w:r>
      <w:r>
        <w:rPr>
          <w:rFonts w:hint="eastAsia" w:ascii="宋体" w:hAnsi="宋体" w:cs="宋体"/>
          <w:b/>
          <w:bCs w:val="0"/>
          <w:sz w:val="24"/>
          <w:szCs w:val="24"/>
          <w:lang w:val="en-US" w:eastAsia="zh-CN"/>
        </w:rPr>
        <w:t>采购单位与成交供应商自行协商拟定，但不得有违背采购文件实质性精神的条款</w:t>
      </w:r>
      <w:r>
        <w:rPr>
          <w:rFonts w:hint="eastAsia" w:ascii="宋体" w:hAnsi="宋体" w:cs="宋体"/>
          <w:b/>
          <w:bCs w:val="0"/>
          <w:sz w:val="36"/>
          <w:szCs w:val="36"/>
          <w:lang w:val="en-US" w:eastAsia="zh-CN"/>
        </w:rPr>
        <w:t>）</w:t>
      </w:r>
    </w:p>
    <w:p>
      <w:pPr>
        <w:pStyle w:val="19"/>
        <w:rPr>
          <w:rFonts w:hint="eastAsia" w:ascii="宋体" w:hAnsi="宋体" w:eastAsia="宋体" w:cs="宋体"/>
          <w:b/>
          <w:bCs w:val="0"/>
          <w:sz w:val="36"/>
          <w:szCs w:val="36"/>
          <w:lang w:eastAsia="zh-CN"/>
        </w:rPr>
      </w:pPr>
    </w:p>
    <w:p>
      <w:pPr>
        <w:pStyle w:val="19"/>
        <w:rPr>
          <w:rFonts w:hint="eastAsia" w:ascii="宋体" w:hAnsi="宋体" w:eastAsia="宋体" w:cs="宋体"/>
          <w:b/>
          <w:bCs w:val="0"/>
          <w:sz w:val="36"/>
          <w:szCs w:val="36"/>
          <w:lang w:eastAsia="zh-CN"/>
        </w:rPr>
      </w:pPr>
    </w:p>
    <w:p>
      <w:pPr>
        <w:pStyle w:val="19"/>
        <w:rPr>
          <w:rFonts w:hint="eastAsia" w:ascii="宋体" w:hAnsi="宋体" w:eastAsia="宋体" w:cs="宋体"/>
          <w:b/>
          <w:bCs w:val="0"/>
          <w:sz w:val="36"/>
          <w:szCs w:val="36"/>
          <w:lang w:eastAsia="zh-CN"/>
        </w:rPr>
      </w:pPr>
    </w:p>
    <w:p>
      <w:pPr>
        <w:pStyle w:val="19"/>
        <w:rPr>
          <w:rFonts w:hint="eastAsia" w:ascii="宋体" w:hAnsi="宋体" w:eastAsia="宋体" w:cs="宋体"/>
          <w:b/>
          <w:bCs w:val="0"/>
          <w:sz w:val="36"/>
          <w:szCs w:val="36"/>
          <w:lang w:eastAsia="zh-CN"/>
        </w:rPr>
      </w:pPr>
    </w:p>
    <w:p>
      <w:pPr>
        <w:pStyle w:val="19"/>
        <w:rPr>
          <w:rFonts w:hint="eastAsia" w:ascii="宋体" w:hAnsi="宋体" w:eastAsia="宋体" w:cs="宋体"/>
          <w:b/>
          <w:bCs w:val="0"/>
          <w:sz w:val="36"/>
          <w:szCs w:val="36"/>
          <w:lang w:eastAsia="zh-CN"/>
        </w:rPr>
      </w:pPr>
    </w:p>
    <w:p>
      <w:pPr>
        <w:pStyle w:val="19"/>
        <w:rPr>
          <w:rFonts w:hint="eastAsia" w:ascii="宋体" w:hAnsi="宋体" w:eastAsia="宋体" w:cs="宋体"/>
          <w:b/>
          <w:bCs w:val="0"/>
          <w:sz w:val="36"/>
          <w:szCs w:val="36"/>
          <w:lang w:eastAsia="zh-CN"/>
        </w:rPr>
      </w:pPr>
    </w:p>
    <w:p>
      <w:pPr>
        <w:pStyle w:val="19"/>
        <w:rPr>
          <w:rFonts w:hint="eastAsia" w:ascii="宋体" w:hAnsi="宋体" w:eastAsia="宋体" w:cs="宋体"/>
          <w:b/>
          <w:bCs w:val="0"/>
          <w:sz w:val="36"/>
          <w:szCs w:val="36"/>
          <w:lang w:eastAsia="zh-CN"/>
        </w:rPr>
      </w:pPr>
    </w:p>
    <w:p>
      <w:pPr>
        <w:rPr>
          <w:rFonts w:hint="eastAsia"/>
          <w:b/>
          <w:bCs/>
          <w:sz w:val="32"/>
          <w:szCs w:val="32"/>
          <w:lang w:eastAsia="zh-CN"/>
        </w:rPr>
      </w:pPr>
      <w:r>
        <w:rPr>
          <w:rFonts w:hint="eastAsia"/>
          <w:b/>
          <w:bCs/>
          <w:sz w:val="32"/>
          <w:szCs w:val="32"/>
          <w:lang w:eastAsia="zh-CN"/>
        </w:rPr>
        <w:br w:type="page"/>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643" w:firstLineChars="200"/>
        <w:jc w:val="center"/>
        <w:textAlignment w:val="auto"/>
        <w:outlineLvl w:val="9"/>
        <w:rPr>
          <w:rFonts w:hint="eastAsia" w:ascii="宋体" w:hAnsi="宋体" w:eastAsia="宋体" w:cs="宋体"/>
          <w:b/>
          <w:bCs/>
          <w:color w:val="auto"/>
          <w:sz w:val="28"/>
          <w:szCs w:val="28"/>
          <w:u w:val="none"/>
          <w:lang w:eastAsia="zh-CN"/>
        </w:rPr>
      </w:pPr>
      <w:r>
        <w:rPr>
          <w:rFonts w:hint="eastAsia"/>
          <w:b/>
          <w:bCs/>
          <w:sz w:val="32"/>
          <w:szCs w:val="32"/>
          <w:lang w:eastAsia="zh-CN"/>
        </w:rPr>
        <w:t>采购需求</w:t>
      </w:r>
    </w:p>
    <w:tbl>
      <w:tblPr>
        <w:tblStyle w:val="21"/>
        <w:tblW w:w="9550" w:type="dxa"/>
        <w:tblInd w:w="98" w:type="dxa"/>
        <w:shd w:val="clear" w:color="auto" w:fill="auto"/>
        <w:tblLayout w:type="autofit"/>
        <w:tblCellMar>
          <w:top w:w="0" w:type="dxa"/>
          <w:left w:w="108" w:type="dxa"/>
          <w:bottom w:w="0" w:type="dxa"/>
          <w:right w:w="108" w:type="dxa"/>
        </w:tblCellMar>
      </w:tblPr>
      <w:tblGrid>
        <w:gridCol w:w="1101"/>
        <w:gridCol w:w="1861"/>
        <w:gridCol w:w="1766"/>
        <w:gridCol w:w="1765"/>
        <w:gridCol w:w="1956"/>
        <w:gridCol w:w="1101"/>
      </w:tblGrid>
      <w:tr>
        <w:tblPrEx>
          <w:shd w:val="clear" w:color="auto" w:fill="auto"/>
          <w:tblCellMar>
            <w:top w:w="0" w:type="dxa"/>
            <w:left w:w="108" w:type="dxa"/>
            <w:bottom w:w="0" w:type="dxa"/>
            <w:right w:w="108" w:type="dxa"/>
          </w:tblCellMar>
        </w:tblPrEx>
        <w:trPr>
          <w:trHeight w:val="2500" w:hRule="atLeast"/>
        </w:trPr>
        <w:tc>
          <w:tcPr>
            <w:tcW w:w="9550"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一.基本概况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1.本工程根据淮北工程勘察院二0二一年六月提供的《霍山高端装备智能制造产业园岩土工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程勘察报告》(详勘阶段)为设计依据进行设计。本工程地基基础设计等级为丙级,建筑桩基设计等级为丙级。桩基持力层:根据《岩土工程勘察报告》桩端及嵌岩段岩层为中等风化砂岩,其饱和单轴抗压强度标准值20.7MPa。采用干作业法旋挖成孔灌注桩基础为嵌岩桩,有承台桩,桩顶纵筋应全部锚入承台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 ±0.000相当于绝对标高详见基础平面布置图,坐标定位详总图。</w:t>
            </w:r>
          </w:p>
        </w:tc>
      </w:tr>
      <w:tr>
        <w:tblPrEx>
          <w:shd w:val="clear" w:color="auto" w:fill="auto"/>
          <w:tblCellMar>
            <w:top w:w="0" w:type="dxa"/>
            <w:left w:w="108" w:type="dxa"/>
            <w:bottom w:w="0" w:type="dxa"/>
            <w:right w:w="108" w:type="dxa"/>
          </w:tblCellMar>
        </w:tblPrEx>
        <w:trPr>
          <w:trHeight w:val="4240" w:hRule="atLeast"/>
        </w:trPr>
        <w:tc>
          <w:tcPr>
            <w:tcW w:w="9550"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二、检测要求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桩基工程应进行桩位、桩长、桩径进行检验,对桩身质量和单桩承载力等进行检测。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(1)桩身质量检测按《建筑基桩检测技术规范》(JGJ106-2014)。</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静载试验桩数为总桩数的1%,且不少于3根;灌注桩的试桩时间应在该桩及周围桩沉桩后不少于28天后进行。在钻孔灌注桩施工前,施工单位应提交钻孔灌注桩试桩方案;因场地土层比较复杂,项目启动初期建议采用非工程桩进行试桩,提供成桩的技术参数及单桩承载力特征值;</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(3)工程进行中对成桩的各技术参数有丰富经验时,静载试桩可选用工程桩,但须先行施工,试桩加荷须待试桩混凝土达到设计强度后方可进行。试验方法可按《建筑基桩检测技术规范》(JGJ106-2014)规定进行。</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桩的动力测试:用低应变检测时,主要是对桩身缺陷的探查,桩承载力值仅供参考。低应变动测桩根数不应少于总桩数的20%,且不应少于10根,动测位置由设计方会同各方责任主体现场随机选定。必要时可扩大检测范围。</w:t>
            </w:r>
          </w:p>
        </w:tc>
      </w:tr>
      <w:tr>
        <w:tblPrEx>
          <w:shd w:val="clear" w:color="auto" w:fill="auto"/>
          <w:tblCellMar>
            <w:top w:w="0" w:type="dxa"/>
            <w:left w:w="108" w:type="dxa"/>
            <w:bottom w:w="0" w:type="dxa"/>
            <w:right w:w="108" w:type="dxa"/>
          </w:tblCellMar>
        </w:tblPrEx>
        <w:trPr>
          <w:trHeight w:val="420" w:hRule="atLeast"/>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三、单桩承载力特征值（KN)</w:t>
            </w:r>
          </w:p>
        </w:tc>
      </w:tr>
      <w:tr>
        <w:tblPrEx>
          <w:shd w:val="clear" w:color="auto" w:fill="auto"/>
          <w:tblCellMar>
            <w:top w:w="0" w:type="dxa"/>
            <w:left w:w="108" w:type="dxa"/>
            <w:bottom w:w="0" w:type="dxa"/>
            <w:right w:w="108" w:type="dxa"/>
          </w:tblCellMar>
        </w:tblPrEx>
        <w:trPr>
          <w:trHeight w:val="300" w:hRule="atLeast"/>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1、φ800桩：3865 KN </w:t>
            </w:r>
          </w:p>
        </w:tc>
      </w:tr>
      <w:tr>
        <w:tblPrEx>
          <w:shd w:val="clear" w:color="auto" w:fill="auto"/>
          <w:tblCellMar>
            <w:top w:w="0" w:type="dxa"/>
            <w:left w:w="108" w:type="dxa"/>
            <w:bottom w:w="0" w:type="dxa"/>
            <w:right w:w="108" w:type="dxa"/>
          </w:tblCellMar>
        </w:tblPrEx>
        <w:trPr>
          <w:trHeight w:val="300" w:hRule="atLeast"/>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1、φ900桩：4892 KN </w:t>
            </w:r>
          </w:p>
        </w:tc>
      </w:tr>
      <w:tr>
        <w:tblPrEx>
          <w:shd w:val="clear" w:color="auto" w:fill="auto"/>
          <w:tblCellMar>
            <w:top w:w="0" w:type="dxa"/>
            <w:left w:w="108" w:type="dxa"/>
            <w:bottom w:w="0" w:type="dxa"/>
            <w:right w:w="108" w:type="dxa"/>
          </w:tblCellMar>
        </w:tblPrEx>
        <w:trPr>
          <w:trHeight w:val="300" w:hRule="atLeast"/>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1、φ1200桩：8697 KN </w:t>
            </w:r>
          </w:p>
        </w:tc>
      </w:tr>
      <w:tr>
        <w:tblPrEx>
          <w:shd w:val="clear" w:color="auto" w:fill="auto"/>
          <w:tblCellMar>
            <w:top w:w="0" w:type="dxa"/>
            <w:left w:w="108" w:type="dxa"/>
            <w:bottom w:w="0" w:type="dxa"/>
            <w:right w:w="108" w:type="dxa"/>
          </w:tblCellMar>
        </w:tblPrEx>
        <w:trPr>
          <w:trHeight w:val="300" w:hRule="atLeast"/>
        </w:trPr>
        <w:tc>
          <w:tcPr>
            <w:tcW w:w="0" w:type="auto"/>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一期桩基数量一览表</w:t>
            </w:r>
          </w:p>
        </w:tc>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楼号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总桩数量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φ800桩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φ900桩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φ1200桩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300" w:hRule="atLeast"/>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说明：此为初步设计统计，后期审图通过方案可能存在桩基数量的调整</w:t>
            </w:r>
          </w:p>
        </w:tc>
      </w:tr>
    </w:tbl>
    <w:p>
      <w:pPr>
        <w:keepNext w:val="0"/>
        <w:keepLines w:val="0"/>
        <w:pageBreakBefore w:val="0"/>
        <w:numPr>
          <w:ilvl w:val="0"/>
          <w:numId w:val="0"/>
        </w:numPr>
        <w:kinsoku/>
        <w:wordWrap/>
        <w:overflowPunct/>
        <w:topLinePunct w:val="0"/>
        <w:autoSpaceDE/>
        <w:autoSpaceDN/>
        <w:bidi w:val="0"/>
        <w:adjustRightInd/>
        <w:snapToGrid/>
        <w:spacing w:line="560" w:lineRule="exact"/>
        <w:ind w:leftChars="0" w:right="0" w:rightChars="0"/>
        <w:jc w:val="left"/>
        <w:textAlignment w:val="auto"/>
        <w:outlineLvl w:val="9"/>
        <w:rPr>
          <w:rFonts w:hint="eastAsia" w:ascii="宋体" w:hAnsi="宋体" w:eastAsia="宋体" w:cs="宋体"/>
          <w:b/>
          <w:bCs/>
          <w:color w:val="auto"/>
          <w:sz w:val="28"/>
          <w:szCs w:val="28"/>
          <w:u w:val="none"/>
          <w:lang w:eastAsia="zh-CN"/>
        </w:rPr>
      </w:pPr>
    </w:p>
    <w:p>
      <w:pPr>
        <w:pStyle w:val="6"/>
        <w:spacing w:line="363" w:lineRule="exact"/>
        <w:ind w:left="0" w:leftChars="0" w:firstLine="0" w:firstLineChars="0"/>
      </w:pPr>
      <w:bookmarkStart w:id="37" w:name="_Toc4288_WPSOffice_Level1"/>
      <w:bookmarkStart w:id="38" w:name="_Toc11297"/>
    </w:p>
    <w:p>
      <w:pPr>
        <w:pStyle w:val="8"/>
        <w:bidi w:val="0"/>
      </w:pPr>
    </w:p>
    <w:p>
      <w:pPr>
        <w:pStyle w:val="6"/>
        <w:spacing w:line="363" w:lineRule="exact"/>
        <w:ind w:left="736"/>
      </w:pPr>
    </w:p>
    <w:p>
      <w:pPr>
        <w:jc w:val="center"/>
        <w:rPr>
          <w:rFonts w:hint="default" w:eastAsia="宋体"/>
          <w:sz w:val="30"/>
          <w:szCs w:val="30"/>
          <w:lang w:val="en-US" w:eastAsia="zh-CN"/>
        </w:rPr>
      </w:pPr>
      <w:r>
        <w:rPr>
          <w:rFonts w:hint="eastAsia"/>
          <w:sz w:val="30"/>
          <w:szCs w:val="30"/>
          <w:lang w:val="en-US" w:eastAsia="zh-CN"/>
        </w:rPr>
        <w:t>桩基检测清单数量</w:t>
      </w:r>
    </w:p>
    <w:p>
      <w:pPr>
        <w:pStyle w:val="19"/>
        <w:ind w:left="0" w:leftChars="0" w:firstLine="0" w:firstLineChars="0"/>
      </w:pPr>
    </w:p>
    <w:tbl>
      <w:tblPr>
        <w:tblStyle w:val="21"/>
        <w:tblpPr w:leftFromText="180" w:rightFromText="180" w:vertAnchor="page" w:horzAnchor="page" w:tblpX="1724" w:tblpY="2321"/>
        <w:tblOverlap w:val="never"/>
        <w:tblW w:w="5000" w:type="pct"/>
        <w:tblInd w:w="0" w:type="dxa"/>
        <w:tblLayout w:type="fixed"/>
        <w:tblCellMar>
          <w:top w:w="0" w:type="dxa"/>
          <w:left w:w="108" w:type="dxa"/>
          <w:bottom w:w="0" w:type="dxa"/>
          <w:right w:w="108" w:type="dxa"/>
        </w:tblCellMar>
      </w:tblPr>
      <w:tblGrid>
        <w:gridCol w:w="719"/>
        <w:gridCol w:w="685"/>
        <w:gridCol w:w="1601"/>
        <w:gridCol w:w="1601"/>
        <w:gridCol w:w="1680"/>
        <w:gridCol w:w="1484"/>
        <w:gridCol w:w="1486"/>
      </w:tblGrid>
      <w:tr>
        <w:tblPrEx>
          <w:tblCellMar>
            <w:top w:w="0" w:type="dxa"/>
            <w:left w:w="108" w:type="dxa"/>
            <w:bottom w:w="0" w:type="dxa"/>
            <w:right w:w="108" w:type="dxa"/>
          </w:tblCellMar>
        </w:tblPrEx>
        <w:trPr>
          <w:trHeight w:val="400" w:hRule="atLeast"/>
        </w:trPr>
        <w:tc>
          <w:tcPr>
            <w:tcW w:w="3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楼号</w:t>
            </w:r>
          </w:p>
        </w:tc>
        <w:tc>
          <w:tcPr>
            <w:tcW w:w="37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总桩数量</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静载φ800桩（根）</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静载φ900桩（根）</w:t>
            </w:r>
          </w:p>
        </w:tc>
        <w:tc>
          <w:tcPr>
            <w:tcW w:w="90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静载φ1200桩（根）</w:t>
            </w:r>
          </w:p>
        </w:tc>
        <w:tc>
          <w:tcPr>
            <w:tcW w:w="80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声波透射法（根）</w:t>
            </w:r>
          </w:p>
        </w:tc>
        <w:tc>
          <w:tcPr>
            <w:tcW w:w="80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低应变检测（根）</w:t>
            </w:r>
          </w:p>
        </w:tc>
      </w:tr>
      <w:tr>
        <w:tblPrEx>
          <w:tblCellMar>
            <w:top w:w="0" w:type="dxa"/>
            <w:left w:w="108" w:type="dxa"/>
            <w:bottom w:w="0" w:type="dxa"/>
            <w:right w:w="108" w:type="dxa"/>
          </w:tblCellMar>
        </w:tblPrEx>
        <w:trPr>
          <w:trHeight w:val="285" w:hRule="atLeast"/>
        </w:trPr>
        <w:tc>
          <w:tcPr>
            <w:tcW w:w="3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w:t>
            </w:r>
          </w:p>
        </w:tc>
        <w:tc>
          <w:tcPr>
            <w:tcW w:w="37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34</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w:t>
            </w:r>
          </w:p>
        </w:tc>
        <w:tc>
          <w:tcPr>
            <w:tcW w:w="90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w:t>
            </w:r>
          </w:p>
        </w:tc>
        <w:tc>
          <w:tcPr>
            <w:tcW w:w="80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w:t>
            </w:r>
          </w:p>
        </w:tc>
        <w:tc>
          <w:tcPr>
            <w:tcW w:w="80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34</w:t>
            </w:r>
          </w:p>
        </w:tc>
      </w:tr>
      <w:tr>
        <w:tblPrEx>
          <w:tblCellMar>
            <w:top w:w="0" w:type="dxa"/>
            <w:left w:w="108" w:type="dxa"/>
            <w:bottom w:w="0" w:type="dxa"/>
            <w:right w:w="108" w:type="dxa"/>
          </w:tblCellMar>
        </w:tblPrEx>
        <w:trPr>
          <w:trHeight w:val="285" w:hRule="atLeast"/>
        </w:trPr>
        <w:tc>
          <w:tcPr>
            <w:tcW w:w="3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7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90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80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0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tblPrEx>
          <w:tblCellMar>
            <w:top w:w="0" w:type="dxa"/>
            <w:left w:w="108" w:type="dxa"/>
            <w:bottom w:w="0" w:type="dxa"/>
            <w:right w:w="108" w:type="dxa"/>
          </w:tblCellMar>
        </w:tblPrEx>
        <w:trPr>
          <w:trHeight w:val="285" w:hRule="atLeast"/>
        </w:trPr>
        <w:tc>
          <w:tcPr>
            <w:tcW w:w="3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37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90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80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0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r>
      <w:tr>
        <w:tblPrEx>
          <w:tblCellMar>
            <w:top w:w="0" w:type="dxa"/>
            <w:left w:w="108" w:type="dxa"/>
            <w:bottom w:w="0" w:type="dxa"/>
            <w:right w:w="108" w:type="dxa"/>
          </w:tblCellMar>
        </w:tblPrEx>
        <w:trPr>
          <w:trHeight w:val="285" w:hRule="atLeast"/>
        </w:trPr>
        <w:tc>
          <w:tcPr>
            <w:tcW w:w="3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37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90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80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0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tblPrEx>
          <w:tblCellMar>
            <w:top w:w="0" w:type="dxa"/>
            <w:left w:w="108" w:type="dxa"/>
            <w:bottom w:w="0" w:type="dxa"/>
            <w:right w:w="108" w:type="dxa"/>
          </w:tblCellMar>
        </w:tblPrEx>
        <w:trPr>
          <w:trHeight w:val="285" w:hRule="atLeast"/>
        </w:trPr>
        <w:tc>
          <w:tcPr>
            <w:tcW w:w="3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37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90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80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0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r>
      <w:tr>
        <w:tblPrEx>
          <w:tblCellMar>
            <w:top w:w="0" w:type="dxa"/>
            <w:left w:w="108" w:type="dxa"/>
            <w:bottom w:w="0" w:type="dxa"/>
            <w:right w:w="108" w:type="dxa"/>
          </w:tblCellMar>
        </w:tblPrEx>
        <w:trPr>
          <w:trHeight w:val="285" w:hRule="atLeast"/>
        </w:trPr>
        <w:tc>
          <w:tcPr>
            <w:tcW w:w="3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37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0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0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0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r>
      <w:tr>
        <w:tblPrEx>
          <w:tblCellMar>
            <w:top w:w="0" w:type="dxa"/>
            <w:left w:w="108" w:type="dxa"/>
            <w:bottom w:w="0" w:type="dxa"/>
            <w:right w:w="108" w:type="dxa"/>
          </w:tblCellMar>
        </w:tblPrEx>
        <w:trPr>
          <w:trHeight w:val="285" w:hRule="atLeast"/>
        </w:trPr>
        <w:tc>
          <w:tcPr>
            <w:tcW w:w="3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37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0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80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0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285" w:hRule="atLeast"/>
        </w:trPr>
        <w:tc>
          <w:tcPr>
            <w:tcW w:w="3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37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90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80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0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r>
      <w:tr>
        <w:tblPrEx>
          <w:tblCellMar>
            <w:top w:w="0" w:type="dxa"/>
            <w:left w:w="108" w:type="dxa"/>
            <w:bottom w:w="0" w:type="dxa"/>
            <w:right w:w="108" w:type="dxa"/>
          </w:tblCellMar>
        </w:tblPrEx>
        <w:trPr>
          <w:trHeight w:val="285" w:hRule="atLeast"/>
        </w:trPr>
        <w:tc>
          <w:tcPr>
            <w:tcW w:w="3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37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0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80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0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r>
      <w:tr>
        <w:tblPrEx>
          <w:tblCellMar>
            <w:top w:w="0" w:type="dxa"/>
            <w:left w:w="108" w:type="dxa"/>
            <w:bottom w:w="0" w:type="dxa"/>
            <w:right w:w="108" w:type="dxa"/>
          </w:tblCellMar>
        </w:tblPrEx>
        <w:trPr>
          <w:trHeight w:val="285" w:hRule="atLeast"/>
        </w:trPr>
        <w:tc>
          <w:tcPr>
            <w:tcW w:w="3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37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0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80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0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r>
      <w:tr>
        <w:tblPrEx>
          <w:tblCellMar>
            <w:top w:w="0" w:type="dxa"/>
            <w:left w:w="108" w:type="dxa"/>
            <w:bottom w:w="0" w:type="dxa"/>
            <w:right w:w="108" w:type="dxa"/>
          </w:tblCellMar>
        </w:tblPrEx>
        <w:trPr>
          <w:trHeight w:val="285" w:hRule="atLeast"/>
        </w:trPr>
        <w:tc>
          <w:tcPr>
            <w:tcW w:w="38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37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6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0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80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0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r>
    </w:tbl>
    <w:p>
      <w:pPr>
        <w:pStyle w:val="19"/>
        <w:ind w:left="0" w:leftChars="0" w:firstLine="0" w:firstLineChars="0"/>
      </w:pPr>
    </w:p>
    <w:p>
      <w:pPr>
        <w:pStyle w:val="6"/>
        <w:spacing w:line="363" w:lineRule="exact"/>
        <w:ind w:left="0" w:leftChars="0" w:firstLine="0" w:firstLineChars="0"/>
      </w:pPr>
    </w:p>
    <w:p>
      <w:pPr>
        <w:pStyle w:val="6"/>
        <w:spacing w:line="363" w:lineRule="exact"/>
        <w:ind w:left="736"/>
      </w:pPr>
      <w:r>
        <w:t>相关规范、标准（执行最新版本）</w:t>
      </w:r>
    </w:p>
    <w:p>
      <w:pPr>
        <w:pStyle w:val="8"/>
        <w:spacing w:before="118"/>
        <w:ind w:left="1216"/>
      </w:pPr>
      <w:r>
        <w:t>《建筑桩基技术规范》（JGJ94-2008）</w:t>
      </w:r>
    </w:p>
    <w:p>
      <w:pPr>
        <w:pStyle w:val="8"/>
        <w:spacing w:before="172"/>
        <w:ind w:left="1216"/>
      </w:pPr>
      <w:r>
        <w:t>《建筑地基基础工程施工质量验收规范》（GB5020-2002）</w:t>
      </w:r>
    </w:p>
    <w:p>
      <w:pPr>
        <w:pStyle w:val="8"/>
        <w:spacing w:before="173"/>
        <w:ind w:left="1216"/>
      </w:pPr>
      <w:r>
        <w:t>《预应力混凝土管桩》（10G409）</w:t>
      </w:r>
    </w:p>
    <w:p>
      <w:pPr>
        <w:pStyle w:val="8"/>
        <w:spacing w:before="172"/>
        <w:ind w:left="1216"/>
      </w:pPr>
      <w:r>
        <w:t>《建筑工程施工质量验收统一标准》（GB50300-2001）</w:t>
      </w:r>
    </w:p>
    <w:p>
      <w:pPr>
        <w:pStyle w:val="8"/>
        <w:spacing w:before="173"/>
        <w:ind w:left="1216"/>
      </w:pPr>
      <w:r>
        <w:t>《建筑地基基础设计规范》（GB50007-2002）</w:t>
      </w:r>
    </w:p>
    <w:p>
      <w:pPr>
        <w:pStyle w:val="8"/>
        <w:spacing w:before="172"/>
        <w:ind w:left="1216"/>
      </w:pPr>
      <w:r>
        <w:t>《工程测量规范》（GB50026-2007）</w:t>
      </w:r>
    </w:p>
    <w:p>
      <w:pPr>
        <w:pStyle w:val="8"/>
        <w:spacing w:before="173"/>
        <w:ind w:left="1216"/>
      </w:pPr>
      <w:r>
        <w:t>《预应力混凝土管桩技术规程》（DGJ32/TJ109-2010）</w:t>
      </w:r>
    </w:p>
    <w:p>
      <w:pPr>
        <w:numPr>
          <w:ilvl w:val="0"/>
          <w:numId w:val="0"/>
        </w:numPr>
        <w:ind w:firstLine="1260" w:firstLineChars="600"/>
        <w:jc w:val="both"/>
        <w:outlineLvl w:val="0"/>
        <w:rPr>
          <w:rFonts w:hint="eastAsia" w:ascii="宋体" w:hAnsi="宋体" w:eastAsia="宋体" w:cs="宋体"/>
          <w:b/>
          <w:szCs w:val="21"/>
          <w:lang w:val="en-US" w:eastAsia="zh-CN"/>
        </w:rPr>
      </w:pPr>
      <w:r>
        <w:t>《建筑基桩检测技术规范》（JGJ106-2014）</w:t>
      </w:r>
    </w:p>
    <w:p>
      <w:pPr>
        <w:numPr>
          <w:ilvl w:val="0"/>
          <w:numId w:val="0"/>
        </w:numPr>
        <w:jc w:val="center"/>
        <w:outlineLvl w:val="0"/>
        <w:rPr>
          <w:rFonts w:hint="eastAsia" w:ascii="宋体" w:hAnsi="宋体" w:eastAsia="宋体" w:cs="宋体"/>
          <w:b/>
          <w:szCs w:val="21"/>
          <w:lang w:val="en-US" w:eastAsia="zh-CN"/>
        </w:rPr>
      </w:pPr>
    </w:p>
    <w:p>
      <w:pPr>
        <w:rPr>
          <w:rFonts w:hint="eastAsia" w:cs="宋体"/>
          <w:b/>
          <w:color w:val="auto"/>
          <w:kern w:val="0"/>
          <w:sz w:val="32"/>
          <w:szCs w:val="32"/>
          <w:lang w:val="en-US" w:eastAsia="zh-CN" w:bidi="ar-SA"/>
        </w:rPr>
      </w:pPr>
      <w:r>
        <w:rPr>
          <w:rFonts w:hint="eastAsia" w:cs="宋体"/>
          <w:b/>
          <w:color w:val="auto"/>
          <w:kern w:val="0"/>
          <w:sz w:val="32"/>
          <w:szCs w:val="32"/>
          <w:lang w:val="en-US" w:eastAsia="zh-CN" w:bidi="ar-SA"/>
        </w:rPr>
        <w:br w:type="page"/>
      </w:r>
    </w:p>
    <w:p>
      <w:pPr>
        <w:numPr>
          <w:ilvl w:val="0"/>
          <w:numId w:val="0"/>
        </w:numPr>
        <w:jc w:val="center"/>
        <w:outlineLvl w:val="0"/>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37"/>
      <w:bookmarkEnd w:id="38"/>
    </w:p>
    <w:p>
      <w:pPr>
        <w:spacing w:line="500" w:lineRule="exact"/>
        <w:jc w:val="center"/>
        <w:rPr>
          <w:rFonts w:hint="eastAsia" w:ascii="宋体" w:hAnsi="宋体" w:eastAsia="宋体" w:cs="宋体"/>
          <w:b/>
          <w:color w:val="auto"/>
          <w:sz w:val="32"/>
        </w:rPr>
      </w:pPr>
    </w:p>
    <w:p>
      <w:pPr>
        <w:spacing w:line="500" w:lineRule="exact"/>
        <w:jc w:val="center"/>
        <w:rPr>
          <w:rFonts w:hint="default" w:ascii="宋体" w:hAnsi="宋体" w:eastAsia="宋体" w:cs="宋体"/>
          <w:b/>
          <w:color w:val="auto"/>
          <w:sz w:val="32"/>
          <w:lang w:val="en-US" w:eastAsia="zh-CN"/>
        </w:rPr>
      </w:pPr>
      <w:r>
        <w:rPr>
          <w:rFonts w:hint="eastAsia" w:ascii="宋体" w:hAnsi="宋体" w:eastAsia="宋体" w:cs="宋体"/>
          <w:b/>
          <w:color w:val="auto"/>
          <w:sz w:val="32"/>
          <w:u w:val="single"/>
        </w:rPr>
        <w:t>　　　　　　　　　</w:t>
      </w:r>
      <w:bookmarkStart w:id="39"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9"/>
      <w:r>
        <w:rPr>
          <w:rFonts w:hint="eastAsia" w:ascii="宋体" w:hAnsi="宋体" w:cs="宋体"/>
          <w:b/>
          <w:color w:val="auto"/>
          <w:sz w:val="32"/>
          <w:lang w:val="en-US" w:eastAsia="zh-CN"/>
        </w:rPr>
        <w:t>第</w:t>
      </w:r>
      <w:r>
        <w:rPr>
          <w:rFonts w:hint="eastAsia" w:ascii="宋体" w:hAnsi="宋体" w:cs="宋体"/>
          <w:b/>
          <w:color w:val="auto"/>
          <w:sz w:val="32"/>
          <w:u w:val="single"/>
          <w:lang w:val="en-US" w:eastAsia="zh-CN"/>
        </w:rPr>
        <w:t>x</w:t>
      </w:r>
      <w:r>
        <w:rPr>
          <w:rFonts w:hint="eastAsia" w:ascii="宋体" w:hAnsi="宋体" w:cs="宋体"/>
          <w:b/>
          <w:color w:val="auto"/>
          <w:sz w:val="32"/>
          <w:lang w:val="en-US" w:eastAsia="zh-CN"/>
        </w:rPr>
        <w:t>包</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0" w:name="_Toc12631_WPSOffice_Level1"/>
      <w:r>
        <w:rPr>
          <w:rFonts w:hint="eastAsia" w:ascii="宋体" w:hAnsi="宋体" w:eastAsia="宋体" w:cs="宋体"/>
          <w:b/>
          <w:color w:val="auto"/>
          <w:sz w:val="44"/>
          <w:szCs w:val="44"/>
        </w:rPr>
        <w:t>响</w:t>
      </w:r>
      <w:bookmarkEnd w:id="4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1" w:name="_Toc13194_WPSOffice_Level1"/>
      <w:r>
        <w:rPr>
          <w:rFonts w:hint="eastAsia" w:ascii="宋体" w:hAnsi="宋体" w:eastAsia="宋体" w:cs="宋体"/>
          <w:b/>
          <w:color w:val="auto"/>
          <w:sz w:val="44"/>
          <w:szCs w:val="44"/>
        </w:rPr>
        <w:t>应</w:t>
      </w:r>
      <w:bookmarkEnd w:id="41"/>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2" w:name="_Toc28638_WPSOffice_Level1"/>
      <w:r>
        <w:rPr>
          <w:rFonts w:hint="eastAsia" w:ascii="宋体" w:hAnsi="宋体" w:eastAsia="宋体" w:cs="宋体"/>
          <w:b/>
          <w:color w:val="auto"/>
          <w:sz w:val="44"/>
          <w:szCs w:val="44"/>
        </w:rPr>
        <w:t>文</w:t>
      </w:r>
      <w:bookmarkEnd w:id="42"/>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3" w:name="_Toc21450_WPSOffice_Level1"/>
      <w:r>
        <w:rPr>
          <w:rFonts w:hint="eastAsia" w:ascii="宋体" w:hAnsi="宋体" w:eastAsia="宋体" w:cs="宋体"/>
          <w:b/>
          <w:color w:val="auto"/>
          <w:sz w:val="44"/>
          <w:szCs w:val="44"/>
        </w:rPr>
        <w:t>件</w:t>
      </w:r>
      <w:bookmarkEnd w:id="43"/>
    </w:p>
    <w:p>
      <w:pPr>
        <w:pStyle w:val="8"/>
        <w:jc w:val="center"/>
        <w:rPr>
          <w:rFonts w:ascii="黑体"/>
          <w:color w:val="auto"/>
          <w:sz w:val="44"/>
          <w:u w:val="single"/>
        </w:rPr>
      </w:pPr>
      <w:bookmarkStart w:id="44" w:name="_Toc30778_WPSOffice_Level1"/>
      <w:r>
        <w:rPr>
          <w:rFonts w:hint="eastAsia" w:ascii="黑体" w:hAnsi="Times New Roman" w:eastAsia="黑体"/>
          <w:color w:val="auto"/>
          <w:kern w:val="2"/>
          <w:sz w:val="32"/>
          <w:szCs w:val="22"/>
          <w:u w:val="single"/>
        </w:rPr>
        <w:t>正本（副本）</w:t>
      </w:r>
      <w:bookmarkEnd w:id="44"/>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5"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5"/>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6"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eastAsia="宋体" w:cs="宋体"/>
          <w:b/>
          <w:color w:val="auto"/>
          <w:spacing w:val="20"/>
          <w:kern w:val="0"/>
          <w:sz w:val="28"/>
          <w:szCs w:val="28"/>
          <w:u w:val="single"/>
        </w:rPr>
        <w:t>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7"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7"/>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8"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8"/>
    </w:p>
    <w:p>
      <w:pPr>
        <w:jc w:val="center"/>
        <w:rPr>
          <w:rFonts w:hint="eastAsia"/>
          <w:b/>
          <w:bCs/>
          <w:color w:val="auto"/>
          <w:sz w:val="28"/>
          <w:szCs w:val="28"/>
        </w:rPr>
      </w:pPr>
      <w:bookmarkStart w:id="49" w:name="_Toc19469_WPSOffice_Level1"/>
    </w:p>
    <w:p>
      <w:pPr>
        <w:jc w:val="center"/>
        <w:rPr>
          <w:rFonts w:hint="eastAsia"/>
          <w:b/>
          <w:bCs/>
          <w:color w:val="auto"/>
          <w:sz w:val="28"/>
          <w:szCs w:val="28"/>
        </w:rPr>
      </w:pPr>
      <w:r>
        <w:rPr>
          <w:rFonts w:hint="eastAsia"/>
          <w:b/>
          <w:bCs/>
          <w:color w:val="auto"/>
          <w:sz w:val="28"/>
          <w:szCs w:val="28"/>
        </w:rPr>
        <w:t>响应文件资料清单</w:t>
      </w:r>
      <w:bookmarkEnd w:id="49"/>
    </w:p>
    <w:p>
      <w:pPr>
        <w:adjustRightInd w:val="0"/>
        <w:snapToGrid w:val="0"/>
        <w:spacing w:line="240" w:lineRule="exact"/>
        <w:jc w:val="center"/>
        <w:rPr>
          <w:rFonts w:hint="eastAsia" w:ascii="宋体" w:hAnsi="宋体" w:eastAsia="宋体" w:cs="宋体"/>
          <w:b/>
          <w:color w:val="auto"/>
          <w:sz w:val="24"/>
        </w:rPr>
      </w:pPr>
    </w:p>
    <w:tbl>
      <w:tblPr>
        <w:tblStyle w:val="21"/>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2"/>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2"/>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p>
        </w:tc>
        <w:tc>
          <w:tcPr>
            <w:tcW w:w="5460" w:type="dxa"/>
            <w:vAlign w:val="center"/>
          </w:tcPr>
          <w:p>
            <w:pPr>
              <w:rPr>
                <w:rFonts w:hint="eastAsia" w:ascii="宋体" w:hAnsi="宋体" w:eastAsia="宋体" w:cs="宋体"/>
                <w:color w:val="auto"/>
                <w:sz w:val="21"/>
                <w:szCs w:val="21"/>
              </w:rPr>
            </w:pP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50" w:name="_Toc471299103"/>
      <w:bookmarkStart w:id="51" w:name="_Toc5932"/>
      <w:r>
        <w:rPr>
          <w:rFonts w:hint="eastAsia" w:ascii="宋体" w:hAnsi="宋体" w:eastAsia="宋体" w:cs="宋体"/>
          <w:color w:val="auto"/>
          <w:sz w:val="21"/>
          <w:szCs w:val="21"/>
        </w:rPr>
        <w:t>附件</w:t>
      </w:r>
      <w:bookmarkEnd w:id="50"/>
      <w:bookmarkEnd w:id="51"/>
      <w:r>
        <w:rPr>
          <w:rFonts w:hint="eastAsia" w:ascii="宋体" w:hAnsi="宋体" w:cs="宋体"/>
          <w:color w:val="auto"/>
          <w:sz w:val="21"/>
          <w:szCs w:val="21"/>
          <w:lang w:eastAsia="zh-CN"/>
        </w:rPr>
        <w:t>一</w:t>
      </w:r>
    </w:p>
    <w:p>
      <w:pPr>
        <w:jc w:val="center"/>
        <w:rPr>
          <w:rFonts w:hint="eastAsia"/>
          <w:b/>
          <w:bCs/>
          <w:color w:val="auto"/>
          <w:sz w:val="28"/>
          <w:szCs w:val="28"/>
        </w:rPr>
      </w:pPr>
      <w:bookmarkStart w:id="52" w:name="_Toc10142_WPSOffice_Level1"/>
      <w:r>
        <w:rPr>
          <w:rFonts w:hint="eastAsia"/>
          <w:b/>
          <w:bCs/>
          <w:color w:val="auto"/>
          <w:sz w:val="28"/>
          <w:szCs w:val="28"/>
        </w:rPr>
        <w:t>供应商基本信息</w:t>
      </w:r>
      <w:bookmarkEnd w:id="52"/>
    </w:p>
    <w:p>
      <w:pPr>
        <w:pStyle w:val="19"/>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营业执照（正本或副本）、资质证书、项目负责人</w:t>
      </w:r>
      <w:r>
        <w:rPr>
          <w:rFonts w:hint="eastAsia" w:ascii="宋体" w:hAnsi="宋体" w:cs="宋体"/>
          <w:i w:val="0"/>
          <w:caps w:val="0"/>
          <w:color w:val="auto"/>
          <w:spacing w:val="0"/>
          <w:sz w:val="21"/>
          <w:szCs w:val="21"/>
          <w:shd w:val="clear" w:color="auto" w:fill="FFFFFF"/>
          <w:lang w:val="en-US" w:eastAsia="zh-CN"/>
        </w:rPr>
        <w:t>注册</w:t>
      </w:r>
      <w:r>
        <w:rPr>
          <w:rFonts w:hint="eastAsia" w:ascii="宋体" w:hAnsi="宋体" w:eastAsia="宋体" w:cs="宋体"/>
          <w:i w:val="0"/>
          <w:caps w:val="0"/>
          <w:color w:val="auto"/>
          <w:spacing w:val="0"/>
          <w:sz w:val="21"/>
          <w:szCs w:val="21"/>
          <w:shd w:val="clear" w:color="auto" w:fill="FFFFFF"/>
          <w:lang w:val="en-US" w:eastAsia="zh-CN"/>
        </w:rPr>
        <w:t>证书</w:t>
      </w:r>
      <w:r>
        <w:rPr>
          <w:rFonts w:hint="eastAsia" w:ascii="宋体" w:hAnsi="宋体" w:cs="宋体"/>
          <w:i w:val="0"/>
          <w:caps w:val="0"/>
          <w:color w:val="auto"/>
          <w:spacing w:val="0"/>
          <w:sz w:val="21"/>
          <w:szCs w:val="21"/>
          <w:shd w:val="clear" w:color="auto" w:fill="FFFFFF"/>
          <w:lang w:val="en-US" w:eastAsia="zh-CN"/>
        </w:rPr>
        <w:t>、业绩证明材料等其他相关证明材料复印件加盖公章。</w:t>
      </w:r>
    </w:p>
    <w:p>
      <w:pPr>
        <w:jc w:val="center"/>
        <w:rPr>
          <w:rFonts w:hint="eastAsia" w:eastAsia="宋体"/>
          <w:b/>
          <w:bCs/>
          <w:color w:val="auto"/>
          <w:sz w:val="28"/>
          <w:szCs w:val="28"/>
          <w:lang w:eastAsia="zh-CN"/>
        </w:rPr>
      </w:pPr>
      <w:bookmarkStart w:id="53" w:name="_Toc5936_WPSOffice_Level1"/>
      <w:r>
        <w:rPr>
          <w:rFonts w:hint="eastAsia"/>
          <w:b/>
          <w:bCs/>
          <w:color w:val="auto"/>
          <w:sz w:val="28"/>
          <w:szCs w:val="28"/>
          <w:lang w:eastAsia="zh-CN"/>
        </w:rPr>
        <w:t>（格式自拟）</w:t>
      </w:r>
      <w:bookmarkEnd w:id="53"/>
    </w:p>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54" w:name="_Toc471299104"/>
      <w:bookmarkStart w:id="55" w:name="_Toc31656"/>
      <w:r>
        <w:rPr>
          <w:rFonts w:hint="eastAsia" w:ascii="宋体" w:hAnsi="宋体" w:eastAsia="宋体" w:cs="宋体"/>
          <w:color w:val="auto"/>
          <w:sz w:val="21"/>
          <w:szCs w:val="21"/>
        </w:rPr>
        <w:t>附件</w:t>
      </w:r>
      <w:bookmarkEnd w:id="54"/>
      <w:bookmarkEnd w:id="55"/>
      <w:r>
        <w:rPr>
          <w:rFonts w:hint="eastAsia" w:ascii="宋体" w:hAnsi="宋体" w:cs="宋体"/>
          <w:color w:val="auto"/>
          <w:sz w:val="21"/>
          <w:szCs w:val="21"/>
          <w:lang w:eastAsia="zh-CN"/>
        </w:rPr>
        <w:t>二</w:t>
      </w:r>
    </w:p>
    <w:p>
      <w:pPr>
        <w:jc w:val="center"/>
        <w:rPr>
          <w:rFonts w:hint="eastAsia"/>
          <w:b/>
          <w:bCs/>
          <w:color w:val="auto"/>
          <w:sz w:val="28"/>
          <w:szCs w:val="28"/>
        </w:rPr>
      </w:pPr>
      <w:bookmarkStart w:id="56" w:name="_Toc8862_WPSOffice_Level1"/>
      <w:bookmarkStart w:id="57" w:name="_Toc471299105"/>
      <w:r>
        <w:rPr>
          <w:rFonts w:hint="eastAsia"/>
          <w:b/>
          <w:bCs/>
          <w:color w:val="auto"/>
          <w:sz w:val="28"/>
          <w:szCs w:val="28"/>
          <w:lang w:eastAsia="zh-CN"/>
        </w:rPr>
        <w:t>响应</w:t>
      </w:r>
      <w:r>
        <w:rPr>
          <w:rFonts w:hint="eastAsia"/>
          <w:b/>
          <w:bCs/>
          <w:color w:val="auto"/>
          <w:sz w:val="28"/>
          <w:szCs w:val="28"/>
        </w:rPr>
        <w:t>授权书</w:t>
      </w:r>
      <w:bookmarkEnd w:id="56"/>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val="en-US"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w:t>
      </w:r>
      <w:r>
        <w:rPr>
          <w:rFonts w:hint="eastAsia" w:ascii="宋体" w:hAnsi="宋体"/>
          <w:color w:val="auto"/>
          <w:sz w:val="21"/>
          <w:szCs w:val="21"/>
          <w:lang w:val="en-US" w:eastAsia="zh-CN"/>
        </w:rPr>
        <w:t>第</w:t>
      </w:r>
      <w:r>
        <w:rPr>
          <w:rFonts w:hint="eastAsia" w:ascii="宋体" w:hAnsi="宋体"/>
          <w:color w:val="auto"/>
          <w:sz w:val="21"/>
          <w:szCs w:val="21"/>
          <w:u w:val="single"/>
          <w:lang w:val="en-US" w:eastAsia="zh-CN"/>
        </w:rPr>
        <w:t xml:space="preserve"> x </w:t>
      </w:r>
      <w:r>
        <w:rPr>
          <w:rFonts w:hint="eastAsia" w:ascii="宋体" w:hAnsi="宋体"/>
          <w:color w:val="auto"/>
          <w:sz w:val="21"/>
          <w:szCs w:val="21"/>
          <w:lang w:val="en-US" w:eastAsia="zh-CN"/>
        </w:rPr>
        <w:t>包</w:t>
      </w:r>
      <w:r>
        <w:rPr>
          <w:rFonts w:hint="eastAsia" w:ascii="宋体" w:hAnsi="宋体"/>
          <w:color w:val="auto"/>
          <w:sz w:val="21"/>
          <w:szCs w:val="21"/>
        </w:rPr>
        <w:t>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val="en-US"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58" w:name="_Toc26907"/>
      <w:r>
        <w:rPr>
          <w:rFonts w:hint="eastAsia" w:ascii="宋体" w:hAnsi="宋体" w:eastAsia="宋体" w:cs="宋体"/>
          <w:color w:val="auto"/>
          <w:sz w:val="21"/>
          <w:szCs w:val="21"/>
        </w:rPr>
        <w:t>附件</w:t>
      </w:r>
      <w:bookmarkEnd w:id="57"/>
      <w:bookmarkEnd w:id="58"/>
      <w:r>
        <w:rPr>
          <w:rFonts w:hint="eastAsia" w:ascii="宋体" w:hAnsi="宋体" w:cs="宋体"/>
          <w:color w:val="auto"/>
          <w:sz w:val="21"/>
          <w:szCs w:val="21"/>
          <w:lang w:eastAsia="zh-CN"/>
        </w:rPr>
        <w:t>三</w:t>
      </w:r>
    </w:p>
    <w:p>
      <w:pPr>
        <w:jc w:val="center"/>
        <w:rPr>
          <w:rFonts w:hint="eastAsia"/>
          <w:b/>
          <w:bCs/>
          <w:color w:val="auto"/>
          <w:sz w:val="28"/>
          <w:szCs w:val="28"/>
        </w:rPr>
      </w:pPr>
      <w:bookmarkStart w:id="59" w:name="_Toc148501698"/>
      <w:bookmarkStart w:id="60" w:name="_Toc3858_WPSOffice_Level1"/>
      <w:bookmarkStart w:id="61" w:name="_Toc516969098"/>
      <w:r>
        <w:rPr>
          <w:rFonts w:hint="eastAsia"/>
          <w:b/>
          <w:bCs/>
          <w:color w:val="auto"/>
          <w:sz w:val="28"/>
          <w:szCs w:val="28"/>
        </w:rPr>
        <w:t>响应函</w:t>
      </w:r>
      <w:bookmarkEnd w:id="59"/>
      <w:bookmarkEnd w:id="60"/>
      <w:bookmarkEnd w:id="61"/>
    </w:p>
    <w:p>
      <w:pPr>
        <w:pStyle w:val="14"/>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62" w:name="_Toc471299106"/>
      <w:bookmarkStart w:id="63" w:name="_Toc417045478"/>
      <w:bookmarkStart w:id="64" w:name="_Toc30711"/>
      <w:r>
        <w:rPr>
          <w:rFonts w:hint="eastAsia" w:ascii="宋体" w:hAnsi="宋体" w:eastAsia="宋体" w:cs="宋体"/>
          <w:color w:val="auto"/>
          <w:sz w:val="21"/>
          <w:szCs w:val="21"/>
        </w:rPr>
        <w:t>附件</w:t>
      </w:r>
      <w:bookmarkEnd w:id="62"/>
      <w:bookmarkEnd w:id="63"/>
      <w:bookmarkEnd w:id="64"/>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5" w:name="_Toc1513_WPSOffice_Level1"/>
      <w:r>
        <w:rPr>
          <w:rFonts w:hint="eastAsia"/>
          <w:b/>
          <w:bCs/>
          <w:color w:val="auto"/>
          <w:sz w:val="28"/>
          <w:szCs w:val="28"/>
          <w:lang w:val="zh-CN"/>
        </w:rPr>
        <w:t>无重大违法记录声明函</w:t>
      </w:r>
      <w:bookmarkEnd w:id="6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6" w:name="_Toc29566_WPSOffice_Level1"/>
      <w:r>
        <w:rPr>
          <w:rFonts w:hint="eastAsia"/>
          <w:b/>
          <w:bCs/>
          <w:color w:val="auto"/>
          <w:sz w:val="28"/>
          <w:szCs w:val="28"/>
          <w:lang w:val="zh-CN"/>
        </w:rPr>
        <w:t>无不良信用记录承诺函</w:t>
      </w:r>
      <w:bookmarkEnd w:id="6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7" w:name="_Toc363199274"/>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8" w:name="_Toc471299107"/>
      <w:r>
        <w:rPr>
          <w:rFonts w:hint="eastAsia"/>
          <w:color w:val="auto"/>
          <w:sz w:val="24"/>
          <w:szCs w:val="24"/>
        </w:rPr>
        <w:br w:type="page"/>
      </w:r>
      <w:bookmarkStart w:id="69" w:name="_Toc3574"/>
      <w:r>
        <w:rPr>
          <w:rFonts w:hint="eastAsia" w:ascii="宋体" w:hAnsi="宋体" w:eastAsia="宋体" w:cs="宋体"/>
          <w:color w:val="auto"/>
          <w:sz w:val="21"/>
          <w:szCs w:val="21"/>
        </w:rPr>
        <w:t>附件</w:t>
      </w:r>
      <w:bookmarkEnd w:id="67"/>
      <w:bookmarkEnd w:id="68"/>
      <w:bookmarkEnd w:id="69"/>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0" w:name="_Toc24671_WPSOffice_Level1"/>
      <w:r>
        <w:rPr>
          <w:rFonts w:hint="eastAsia"/>
          <w:b/>
          <w:bCs/>
          <w:color w:val="auto"/>
          <w:sz w:val="28"/>
          <w:szCs w:val="28"/>
          <w:lang w:val="zh-CN"/>
        </w:rPr>
        <w:t>询价响应表</w:t>
      </w:r>
      <w:bookmarkEnd w:id="70"/>
    </w:p>
    <w:tbl>
      <w:tblPr>
        <w:tblStyle w:val="21"/>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1825"/>
        <w:gridCol w:w="2369"/>
        <w:gridCol w:w="2310"/>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830" w:type="dxa"/>
            <w:gridSpan w:val="3"/>
            <w:noWrap w:val="0"/>
            <w:vAlign w:val="center"/>
          </w:tcPr>
          <w:p>
            <w:pPr>
              <w:jc w:val="center"/>
              <w:rPr>
                <w:rFonts w:hint="eastAsia" w:ascii="宋体" w:hAnsi="宋体" w:eastAsia="宋体" w:cs="宋体"/>
                <w:color w:val="auto"/>
                <w:sz w:val="21"/>
                <w:szCs w:val="21"/>
              </w:rPr>
            </w:pPr>
            <w:bookmarkStart w:id="71" w:name="_Toc471299110"/>
            <w:bookmarkStart w:id="72" w:name="_Toc27567"/>
            <w:r>
              <w:rPr>
                <w:rFonts w:hint="eastAsia" w:ascii="宋体" w:hAnsi="宋体" w:eastAsia="宋体" w:cs="宋体"/>
                <w:color w:val="auto"/>
                <w:sz w:val="21"/>
                <w:szCs w:val="21"/>
              </w:rPr>
              <w:t>按谈判文件规定填写</w:t>
            </w:r>
          </w:p>
        </w:tc>
        <w:tc>
          <w:tcPr>
            <w:tcW w:w="4200" w:type="dxa"/>
            <w:gridSpan w:val="2"/>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030" w:type="dxa"/>
            <w:gridSpan w:val="5"/>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6504" w:type="dxa"/>
            <w:gridSpan w:val="3"/>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服务内容</w:t>
            </w:r>
          </w:p>
        </w:tc>
        <w:tc>
          <w:tcPr>
            <w:tcW w:w="1890"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6504" w:type="dxa"/>
            <w:gridSpan w:val="3"/>
            <w:noWrap w:val="0"/>
            <w:vAlign w:val="top"/>
          </w:tcPr>
          <w:p>
            <w:pPr>
              <w:rPr>
                <w:rFonts w:hint="eastAsia" w:ascii="宋体" w:hAnsi="宋体" w:eastAsia="宋体" w:cs="宋体"/>
                <w:color w:val="auto"/>
                <w:sz w:val="21"/>
                <w:szCs w:val="21"/>
              </w:rPr>
            </w:pPr>
          </w:p>
        </w:tc>
        <w:tc>
          <w:tcPr>
            <w:tcW w:w="1890" w:type="dxa"/>
            <w:noWrap w:val="0"/>
            <w:vAlign w:val="top"/>
          </w:tcPr>
          <w:p>
            <w:pP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6504" w:type="dxa"/>
            <w:gridSpan w:val="3"/>
            <w:noWrap w:val="0"/>
            <w:vAlign w:val="top"/>
          </w:tcPr>
          <w:p>
            <w:pPr>
              <w:rPr>
                <w:rFonts w:hint="eastAsia" w:ascii="宋体" w:hAnsi="宋体" w:eastAsia="宋体" w:cs="宋体"/>
                <w:color w:val="auto"/>
                <w:sz w:val="21"/>
                <w:szCs w:val="21"/>
              </w:rPr>
            </w:pPr>
          </w:p>
        </w:tc>
        <w:tc>
          <w:tcPr>
            <w:tcW w:w="1890" w:type="dxa"/>
            <w:noWrap w:val="0"/>
            <w:vAlign w:val="top"/>
          </w:tcPr>
          <w:p>
            <w:pP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6504" w:type="dxa"/>
            <w:gridSpan w:val="3"/>
            <w:noWrap w:val="0"/>
            <w:vAlign w:val="top"/>
          </w:tcPr>
          <w:p>
            <w:pPr>
              <w:rPr>
                <w:rFonts w:hint="eastAsia" w:ascii="宋体" w:hAnsi="宋体" w:eastAsia="宋体" w:cs="宋体"/>
                <w:color w:val="auto"/>
                <w:sz w:val="21"/>
                <w:szCs w:val="21"/>
              </w:rPr>
            </w:pPr>
          </w:p>
        </w:tc>
        <w:tc>
          <w:tcPr>
            <w:tcW w:w="1890" w:type="dxa"/>
            <w:noWrap w:val="0"/>
            <w:vAlign w:val="top"/>
          </w:tcPr>
          <w:p>
            <w:pP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6504" w:type="dxa"/>
            <w:gridSpan w:val="3"/>
            <w:noWrap w:val="0"/>
            <w:vAlign w:val="top"/>
          </w:tcPr>
          <w:p>
            <w:pPr>
              <w:rPr>
                <w:rFonts w:hint="eastAsia" w:ascii="宋体" w:hAnsi="宋体" w:eastAsia="宋体" w:cs="宋体"/>
                <w:color w:val="auto"/>
                <w:sz w:val="21"/>
                <w:szCs w:val="21"/>
              </w:rPr>
            </w:pPr>
          </w:p>
        </w:tc>
        <w:tc>
          <w:tcPr>
            <w:tcW w:w="1890" w:type="dxa"/>
            <w:noWrap w:val="0"/>
            <w:vAlign w:val="top"/>
          </w:tcPr>
          <w:p>
            <w:pP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9030" w:type="dxa"/>
            <w:gridSpan w:val="5"/>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第二部分：资信及报价部分响应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1825"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内容</w:t>
            </w:r>
          </w:p>
        </w:tc>
        <w:tc>
          <w:tcPr>
            <w:tcW w:w="2369"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谈判文件要求</w:t>
            </w:r>
          </w:p>
        </w:tc>
        <w:tc>
          <w:tcPr>
            <w:tcW w:w="2310"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响应承诺</w:t>
            </w:r>
          </w:p>
        </w:tc>
        <w:tc>
          <w:tcPr>
            <w:tcW w:w="1890"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825" w:type="dxa"/>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服务期限</w:t>
            </w:r>
          </w:p>
        </w:tc>
        <w:tc>
          <w:tcPr>
            <w:tcW w:w="2369" w:type="dxa"/>
            <w:noWrap w:val="0"/>
            <w:vAlign w:val="top"/>
          </w:tcPr>
          <w:p>
            <w:pPr>
              <w:rPr>
                <w:rFonts w:hint="eastAsia" w:ascii="宋体" w:hAnsi="宋体" w:eastAsia="宋体" w:cs="宋体"/>
                <w:color w:val="auto"/>
                <w:sz w:val="21"/>
                <w:szCs w:val="21"/>
              </w:rPr>
            </w:pPr>
          </w:p>
        </w:tc>
        <w:tc>
          <w:tcPr>
            <w:tcW w:w="2310" w:type="dxa"/>
            <w:noWrap w:val="0"/>
            <w:vAlign w:val="top"/>
          </w:tcPr>
          <w:p>
            <w:pPr>
              <w:rPr>
                <w:rFonts w:hint="eastAsia" w:ascii="宋体" w:hAnsi="宋体" w:eastAsia="宋体" w:cs="宋体"/>
                <w:color w:val="auto"/>
                <w:sz w:val="21"/>
                <w:szCs w:val="21"/>
              </w:rPr>
            </w:pPr>
          </w:p>
        </w:tc>
        <w:tc>
          <w:tcPr>
            <w:tcW w:w="1890" w:type="dxa"/>
            <w:noWrap w:val="0"/>
            <w:vAlign w:val="top"/>
          </w:tcPr>
          <w:p>
            <w:pP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825"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付款响应</w:t>
            </w:r>
          </w:p>
        </w:tc>
        <w:tc>
          <w:tcPr>
            <w:tcW w:w="2369" w:type="dxa"/>
            <w:noWrap w:val="0"/>
            <w:vAlign w:val="top"/>
          </w:tcPr>
          <w:p>
            <w:pPr>
              <w:rPr>
                <w:rFonts w:hint="eastAsia" w:ascii="宋体" w:hAnsi="宋体" w:eastAsia="宋体" w:cs="宋体"/>
                <w:color w:val="auto"/>
                <w:sz w:val="21"/>
                <w:szCs w:val="21"/>
              </w:rPr>
            </w:pPr>
          </w:p>
        </w:tc>
        <w:tc>
          <w:tcPr>
            <w:tcW w:w="2310" w:type="dxa"/>
            <w:noWrap w:val="0"/>
            <w:vAlign w:val="top"/>
          </w:tcPr>
          <w:p>
            <w:pPr>
              <w:rPr>
                <w:rFonts w:hint="eastAsia" w:ascii="宋体" w:hAnsi="宋体" w:eastAsia="宋体" w:cs="宋体"/>
                <w:color w:val="auto"/>
                <w:sz w:val="21"/>
                <w:szCs w:val="21"/>
              </w:rPr>
            </w:pPr>
          </w:p>
        </w:tc>
        <w:tc>
          <w:tcPr>
            <w:tcW w:w="1890" w:type="dxa"/>
            <w:noWrap w:val="0"/>
            <w:vAlign w:val="top"/>
          </w:tcPr>
          <w:p>
            <w:pP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6"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825"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其他</w:t>
            </w:r>
          </w:p>
        </w:tc>
        <w:tc>
          <w:tcPr>
            <w:tcW w:w="2369" w:type="dxa"/>
            <w:noWrap w:val="0"/>
            <w:vAlign w:val="top"/>
          </w:tcPr>
          <w:p>
            <w:pPr>
              <w:rPr>
                <w:rFonts w:hint="eastAsia" w:ascii="宋体" w:hAnsi="宋体" w:eastAsia="宋体" w:cs="宋体"/>
                <w:color w:val="auto"/>
                <w:sz w:val="21"/>
                <w:szCs w:val="21"/>
              </w:rPr>
            </w:pPr>
          </w:p>
        </w:tc>
        <w:tc>
          <w:tcPr>
            <w:tcW w:w="2310" w:type="dxa"/>
            <w:noWrap w:val="0"/>
            <w:vAlign w:val="top"/>
          </w:tcPr>
          <w:p>
            <w:pPr>
              <w:rPr>
                <w:rFonts w:hint="eastAsia" w:ascii="宋体" w:hAnsi="宋体" w:eastAsia="宋体" w:cs="宋体"/>
                <w:color w:val="auto"/>
                <w:sz w:val="21"/>
                <w:szCs w:val="21"/>
              </w:rPr>
            </w:pPr>
          </w:p>
        </w:tc>
        <w:tc>
          <w:tcPr>
            <w:tcW w:w="1890" w:type="dxa"/>
            <w:noWrap w:val="0"/>
            <w:vAlign w:val="top"/>
          </w:tcPr>
          <w:p>
            <w:pPr>
              <w:rPr>
                <w:rFonts w:hint="eastAsia" w:ascii="宋体" w:hAnsi="宋体" w:eastAsia="宋体" w:cs="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5670" w:firstLineChars="2700"/>
        <w:textAlignment w:val="auto"/>
        <w:outlineLvl w:val="9"/>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5670" w:firstLineChars="2700"/>
        <w:textAlignment w:val="auto"/>
        <w:outlineLvl w:val="9"/>
        <w:rPr>
          <w:rFonts w:hint="eastAsia" w:ascii="宋体" w:hAnsi="宋体" w:eastAsia="宋体" w:cs="宋体"/>
          <w:color w:val="auto"/>
          <w:sz w:val="21"/>
          <w:szCs w:val="21"/>
          <w:lang w:val="en-US" w:eastAsia="zh-CN"/>
        </w:rPr>
      </w:pPr>
    </w:p>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firstLine="5670" w:firstLineChars="2700"/>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 xml:space="preserve">供应商签章：                    </w:t>
      </w:r>
    </w:p>
    <w:p>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rightChars="0"/>
        <w:jc w:val="center"/>
        <w:textAlignment w:val="auto"/>
        <w:outlineLvl w:val="9"/>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 xml:space="preserve">                                </w:t>
      </w:r>
      <w:r>
        <w:rPr>
          <w:rFonts w:hint="eastAsia" w:ascii="宋体" w:hAnsi="宋体" w:eastAsia="宋体" w:cs="宋体"/>
          <w:bCs/>
          <w:color w:val="auto"/>
          <w:sz w:val="21"/>
          <w:szCs w:val="21"/>
        </w:rPr>
        <w:t>年  月  日</w:t>
      </w:r>
    </w:p>
    <w:p>
      <w:pPr>
        <w:pStyle w:val="3"/>
        <w:adjustRightInd w:val="0"/>
        <w:snapToGrid w:val="0"/>
        <w:spacing w:before="156" w:beforeLines="50" w:after="156" w:afterLines="50" w:line="440" w:lineRule="exact"/>
        <w:jc w:val="center"/>
        <w:rPr>
          <w:rFonts w:hint="eastAsia" w:ascii="宋体" w:hAnsi="宋体" w:eastAsia="宋体" w:cs="宋体"/>
          <w:color w:val="000000"/>
          <w:kern w:val="2"/>
          <w:sz w:val="24"/>
          <w:szCs w:val="24"/>
        </w:rPr>
      </w:pPr>
    </w:p>
    <w:p>
      <w:pPr>
        <w:pStyle w:val="19"/>
        <w:rPr>
          <w:rFonts w:hint="eastAsia"/>
        </w:rPr>
      </w:pPr>
    </w:p>
    <w:p>
      <w:pPr>
        <w:pStyle w:val="19"/>
        <w:rPr>
          <w:rFonts w:hint="eastAsia"/>
        </w:rPr>
      </w:pPr>
    </w:p>
    <w:p>
      <w:pPr>
        <w:pStyle w:val="19"/>
        <w:rPr>
          <w:rFonts w:hint="eastAsia"/>
        </w:rPr>
      </w:pPr>
    </w:p>
    <w:p>
      <w:pPr>
        <w:pStyle w:val="19"/>
        <w:rPr>
          <w:rFonts w:hint="eastAsia"/>
        </w:rPr>
      </w:pPr>
    </w:p>
    <w:p>
      <w:pPr>
        <w:pStyle w:val="19"/>
        <w:rPr>
          <w:rFonts w:hint="eastAsia"/>
        </w:rPr>
      </w:pPr>
    </w:p>
    <w:p>
      <w:pPr>
        <w:pStyle w:val="19"/>
        <w:rPr>
          <w:rFonts w:hint="eastAsia"/>
        </w:rPr>
      </w:pPr>
    </w:p>
    <w:p>
      <w:pPr>
        <w:pStyle w:val="19"/>
        <w:rPr>
          <w:rFonts w:hint="eastAsia"/>
        </w:rPr>
      </w:pPr>
    </w:p>
    <w:p>
      <w:pPr>
        <w:pStyle w:val="19"/>
        <w:rPr>
          <w:rFonts w:hint="eastAsia"/>
        </w:rPr>
      </w:pPr>
    </w:p>
    <w:p>
      <w:pPr>
        <w:pStyle w:val="19"/>
        <w:rPr>
          <w:rFonts w:hint="eastAsia"/>
        </w:rPr>
      </w:pPr>
    </w:p>
    <w:p>
      <w:pPr>
        <w:pStyle w:val="19"/>
        <w:rPr>
          <w:rFonts w:hint="eastAsia"/>
        </w:rPr>
      </w:pPr>
    </w:p>
    <w:p>
      <w:pPr>
        <w:pStyle w:val="19"/>
        <w:rPr>
          <w:rFonts w:hint="eastAsia"/>
        </w:rPr>
      </w:pPr>
    </w:p>
    <w:p>
      <w:pPr>
        <w:pStyle w:val="19"/>
        <w:rPr>
          <w:rFonts w:hint="eastAsia"/>
        </w:rPr>
      </w:pPr>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71"/>
      <w:bookmarkEnd w:id="72"/>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3"/>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3"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3"/>
    </w:p>
    <w:tbl>
      <w:tblPr>
        <w:tblStyle w:val="21"/>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3150" w:firstLineChars="1500"/>
              <w:jc w:val="left"/>
              <w:rPr>
                <w:rFonts w:hint="default" w:ascii="宋体" w:hAnsi="宋体" w:cs="宋体"/>
                <w:color w:val="auto"/>
                <w:szCs w:val="21"/>
                <w:u w:val="single"/>
                <w:lang w:val="en-US"/>
              </w:rPr>
            </w:pPr>
            <w:r>
              <w:rPr>
                <w:rFonts w:hint="eastAsia" w:ascii="宋体" w:hAnsi="宋体"/>
                <w:color w:val="auto"/>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9"/>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val="en-US"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9"/>
        <w:rPr>
          <w:rFonts w:hint="eastAsia" w:ascii="宋体" w:hAnsi="宋体" w:cs="宋体"/>
          <w:color w:val="auto"/>
          <w:szCs w:val="21"/>
        </w:rPr>
      </w:pPr>
    </w:p>
    <w:p>
      <w:pPr>
        <w:pStyle w:val="19"/>
        <w:ind w:left="0" w:leftChars="0" w:firstLine="0" w:firstLineChars="0"/>
        <w:rPr>
          <w:rFonts w:hint="eastAsia" w:ascii="宋体" w:hAnsi="宋体" w:cs="宋体"/>
          <w:color w:val="auto"/>
          <w:szCs w:val="21"/>
        </w:rPr>
      </w:pPr>
    </w:p>
    <w:p>
      <w:pPr>
        <w:pStyle w:val="19"/>
        <w:ind w:left="0" w:leftChars="0" w:firstLine="0" w:firstLineChars="0"/>
        <w:rPr>
          <w:rFonts w:hint="eastAsia" w:ascii="宋体" w:hAnsi="宋体" w:cs="宋体"/>
          <w:color w:val="auto"/>
          <w:szCs w:val="21"/>
        </w:rPr>
      </w:pPr>
    </w:p>
    <w:p>
      <w:pPr>
        <w:pStyle w:val="19"/>
        <w:ind w:left="0" w:leftChars="0" w:firstLine="0" w:firstLineChars="0"/>
        <w:rPr>
          <w:rFonts w:hint="eastAsia" w:ascii="宋体" w:hAnsi="宋体" w:cs="宋体"/>
          <w:color w:val="auto"/>
          <w:szCs w:val="21"/>
        </w:rPr>
      </w:pPr>
    </w:p>
    <w:p>
      <w:pPr>
        <w:pStyle w:val="19"/>
        <w:ind w:left="0" w:leftChars="0" w:firstLine="0" w:firstLineChars="0"/>
        <w:rPr>
          <w:rFonts w:hint="eastAsia" w:ascii="宋体" w:hAnsi="宋体" w:cs="宋体"/>
          <w:color w:val="auto"/>
          <w:szCs w:val="21"/>
        </w:rPr>
      </w:pPr>
    </w:p>
    <w:p>
      <w:pPr>
        <w:numPr>
          <w:ilvl w:val="0"/>
          <w:numId w:val="2"/>
        </w:numPr>
        <w:adjustRightInd w:val="0"/>
        <w:snapToGrid w:val="0"/>
        <w:spacing w:line="320" w:lineRule="auto"/>
        <w:ind w:left="2870" w:leftChars="0" w:firstLine="0" w:firstLineChars="0"/>
        <w:rPr>
          <w:rFonts w:hint="eastAsia"/>
          <w:b/>
          <w:bCs/>
          <w:color w:val="auto"/>
          <w:sz w:val="28"/>
          <w:szCs w:val="28"/>
          <w:lang w:val="en-US"/>
        </w:rPr>
      </w:pPr>
      <w:bookmarkStart w:id="74"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74"/>
    </w:p>
    <w:tbl>
      <w:tblPr>
        <w:tblStyle w:val="21"/>
        <w:tblW w:w="0" w:type="auto"/>
        <w:tblInd w:w="-2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3"/>
        <w:gridCol w:w="2858"/>
        <w:gridCol w:w="1187"/>
        <w:gridCol w:w="1461"/>
        <w:gridCol w:w="1632"/>
        <w:gridCol w:w="1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1213" w:type="dxa"/>
            <w:noWrap w:val="0"/>
            <w:vAlign w:val="center"/>
          </w:tcPr>
          <w:p>
            <w:pPr>
              <w:spacing w:line="240" w:lineRule="atLeast"/>
              <w:ind w:right="-107" w:rightChars="-51"/>
              <w:jc w:val="center"/>
              <w:rPr>
                <w:rFonts w:hint="eastAsia" w:ascii="宋体" w:hAnsi="宋体" w:eastAsia="宋体" w:cs="宋体"/>
                <w:color w:val="000000"/>
              </w:rPr>
            </w:pPr>
            <w:bookmarkStart w:id="75" w:name="_Toc32017"/>
            <w:r>
              <w:rPr>
                <w:rFonts w:hint="eastAsia" w:ascii="宋体" w:hAnsi="宋体" w:eastAsia="宋体" w:cs="宋体"/>
                <w:color w:val="000000"/>
                <w:lang w:val="en-US" w:eastAsia="zh-CN"/>
              </w:rPr>
              <w:t>服务</w:t>
            </w:r>
            <w:r>
              <w:rPr>
                <w:rFonts w:hint="eastAsia" w:ascii="宋体" w:hAnsi="宋体" w:eastAsia="宋体" w:cs="宋体"/>
                <w:color w:val="000000"/>
              </w:rPr>
              <w:t>名称</w:t>
            </w:r>
          </w:p>
        </w:tc>
        <w:tc>
          <w:tcPr>
            <w:tcW w:w="2858" w:type="dxa"/>
            <w:noWrap w:val="0"/>
            <w:vAlign w:val="center"/>
          </w:tcPr>
          <w:p>
            <w:pPr>
              <w:spacing w:line="240" w:lineRule="atLeast"/>
              <w:jc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服务内容</w:t>
            </w:r>
          </w:p>
        </w:tc>
        <w:tc>
          <w:tcPr>
            <w:tcW w:w="1187" w:type="dxa"/>
            <w:noWrap w:val="0"/>
            <w:vAlign w:val="center"/>
          </w:tcPr>
          <w:p>
            <w:pPr>
              <w:spacing w:line="240" w:lineRule="atLeast"/>
              <w:jc w:val="center"/>
              <w:rPr>
                <w:rFonts w:hint="eastAsia" w:ascii="宋体" w:hAnsi="宋体" w:eastAsia="宋体" w:cs="宋体"/>
                <w:color w:val="000000"/>
              </w:rPr>
            </w:pPr>
            <w:r>
              <w:rPr>
                <w:rFonts w:hint="eastAsia" w:ascii="宋体" w:hAnsi="宋体" w:eastAsia="宋体" w:cs="宋体"/>
                <w:color w:val="000000"/>
              </w:rPr>
              <w:t>单价</w:t>
            </w:r>
          </w:p>
        </w:tc>
        <w:tc>
          <w:tcPr>
            <w:tcW w:w="1461" w:type="dxa"/>
            <w:noWrap w:val="0"/>
            <w:vAlign w:val="center"/>
          </w:tcPr>
          <w:p>
            <w:pPr>
              <w:spacing w:line="240" w:lineRule="atLeast"/>
              <w:jc w:val="center"/>
              <w:rPr>
                <w:rFonts w:hint="eastAsia" w:ascii="宋体" w:hAnsi="宋体" w:eastAsia="宋体" w:cs="宋体"/>
                <w:color w:val="000000"/>
              </w:rPr>
            </w:pPr>
            <w:r>
              <w:rPr>
                <w:rFonts w:hint="eastAsia" w:ascii="宋体" w:hAnsi="宋体" w:eastAsia="宋体" w:cs="宋体"/>
                <w:color w:val="000000"/>
              </w:rPr>
              <w:t>单位</w:t>
            </w:r>
          </w:p>
        </w:tc>
        <w:tc>
          <w:tcPr>
            <w:tcW w:w="1632" w:type="dxa"/>
            <w:noWrap w:val="0"/>
            <w:vAlign w:val="center"/>
          </w:tcPr>
          <w:p>
            <w:pPr>
              <w:spacing w:line="240" w:lineRule="atLeast"/>
              <w:jc w:val="center"/>
              <w:rPr>
                <w:rFonts w:hint="eastAsia" w:ascii="宋体" w:hAnsi="宋体" w:eastAsia="宋体" w:cs="宋体"/>
                <w:color w:val="000000"/>
              </w:rPr>
            </w:pPr>
            <w:r>
              <w:rPr>
                <w:rFonts w:hint="eastAsia" w:ascii="宋体" w:hAnsi="宋体" w:eastAsia="宋体" w:cs="宋体"/>
                <w:color w:val="000000"/>
              </w:rPr>
              <w:t>数量</w:t>
            </w:r>
          </w:p>
        </w:tc>
        <w:tc>
          <w:tcPr>
            <w:tcW w:w="1623" w:type="dxa"/>
            <w:noWrap w:val="0"/>
            <w:vAlign w:val="center"/>
          </w:tcPr>
          <w:p>
            <w:pPr>
              <w:spacing w:line="240" w:lineRule="atLeast"/>
              <w:jc w:val="center"/>
              <w:rPr>
                <w:rFonts w:hint="eastAsia" w:ascii="宋体" w:hAnsi="宋体" w:eastAsia="宋体" w:cs="宋体"/>
                <w:color w:val="000000"/>
              </w:rPr>
            </w:pPr>
            <w:r>
              <w:rPr>
                <w:rFonts w:hint="eastAsia" w:ascii="宋体" w:hAnsi="宋体" w:eastAsia="宋体" w:cs="宋体"/>
                <w:color w:val="000000"/>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1213" w:type="dxa"/>
            <w:noWrap w:val="0"/>
            <w:vAlign w:val="center"/>
          </w:tcPr>
          <w:p>
            <w:pPr>
              <w:spacing w:line="240" w:lineRule="exact"/>
              <w:jc w:val="center"/>
              <w:rPr>
                <w:rFonts w:hint="eastAsia" w:ascii="宋体" w:hAnsi="宋体" w:eastAsia="宋体" w:cs="宋体"/>
                <w:color w:val="000000"/>
              </w:rPr>
            </w:pPr>
          </w:p>
        </w:tc>
        <w:tc>
          <w:tcPr>
            <w:tcW w:w="2858" w:type="dxa"/>
            <w:noWrap w:val="0"/>
            <w:vAlign w:val="center"/>
          </w:tcPr>
          <w:p>
            <w:pPr>
              <w:spacing w:line="360" w:lineRule="auto"/>
              <w:jc w:val="left"/>
              <w:rPr>
                <w:rFonts w:hint="default" w:ascii="宋体" w:hAnsi="宋体" w:eastAsia="宋体" w:cs="宋体"/>
                <w:bCs/>
                <w:color w:val="000000"/>
                <w:lang w:val="en-US" w:eastAsia="zh-CN"/>
              </w:rPr>
            </w:pPr>
            <w:r>
              <w:rPr>
                <w:rFonts w:hint="eastAsia" w:ascii="宋体" w:hAnsi="宋体" w:eastAsia="宋体" w:cs="宋体"/>
                <w:bCs/>
                <w:color w:val="000000"/>
              </w:rPr>
              <w:t>φ800桩</w:t>
            </w:r>
            <w:r>
              <w:rPr>
                <w:rFonts w:hint="eastAsia" w:ascii="宋体" w:hAnsi="宋体" w:eastAsia="宋体" w:cs="宋体"/>
                <w:bCs/>
                <w:color w:val="000000"/>
                <w:lang w:val="en-US" w:eastAsia="zh-CN"/>
              </w:rPr>
              <w:t>(含静载、声波透射法、低应变检测</w:t>
            </w:r>
            <w:r>
              <w:rPr>
                <w:rFonts w:hint="eastAsia" w:ascii="宋体" w:hAnsi="宋体" w:eastAsia="宋体" w:cs="宋体"/>
                <w:i w:val="0"/>
                <w:iCs w:val="0"/>
                <w:color w:val="000000"/>
                <w:kern w:val="0"/>
                <w:sz w:val="24"/>
                <w:szCs w:val="24"/>
                <w:u w:val="none"/>
                <w:lang w:val="en-US" w:eastAsia="zh-CN" w:bidi="ar"/>
              </w:rPr>
              <w:t>）</w:t>
            </w:r>
          </w:p>
        </w:tc>
        <w:tc>
          <w:tcPr>
            <w:tcW w:w="1187" w:type="dxa"/>
            <w:noWrap w:val="0"/>
            <w:vAlign w:val="center"/>
          </w:tcPr>
          <w:p>
            <w:pPr>
              <w:spacing w:line="320" w:lineRule="exact"/>
              <w:jc w:val="center"/>
              <w:rPr>
                <w:rFonts w:hint="eastAsia" w:ascii="宋体" w:hAnsi="宋体" w:eastAsia="宋体" w:cs="宋体"/>
                <w:color w:val="000000"/>
              </w:rPr>
            </w:pPr>
          </w:p>
        </w:tc>
        <w:tc>
          <w:tcPr>
            <w:tcW w:w="1461" w:type="dxa"/>
            <w:noWrap w:val="0"/>
            <w:vAlign w:val="center"/>
          </w:tcPr>
          <w:p>
            <w:pPr>
              <w:spacing w:line="320" w:lineRule="exact"/>
              <w:jc w:val="center"/>
              <w:rPr>
                <w:rFonts w:hint="eastAsia" w:ascii="宋体" w:hAnsi="宋体" w:eastAsia="宋体" w:cs="宋体"/>
                <w:color w:val="000000"/>
                <w:lang w:val="en-US" w:eastAsia="zh-CN"/>
              </w:rPr>
            </w:pPr>
          </w:p>
        </w:tc>
        <w:tc>
          <w:tcPr>
            <w:tcW w:w="1632" w:type="dxa"/>
            <w:noWrap w:val="0"/>
            <w:vAlign w:val="center"/>
          </w:tcPr>
          <w:p>
            <w:pPr>
              <w:spacing w:line="320" w:lineRule="exact"/>
              <w:jc w:val="center"/>
              <w:rPr>
                <w:rFonts w:hint="default" w:ascii="宋体" w:hAnsi="宋体" w:eastAsia="宋体" w:cs="宋体"/>
                <w:color w:val="000000"/>
                <w:lang w:val="en-US" w:eastAsia="zh-CN"/>
              </w:rPr>
            </w:pPr>
          </w:p>
        </w:tc>
        <w:tc>
          <w:tcPr>
            <w:tcW w:w="1623" w:type="dxa"/>
            <w:noWrap w:val="0"/>
            <w:vAlign w:val="center"/>
          </w:tcPr>
          <w:p>
            <w:pPr>
              <w:spacing w:line="320" w:lineRule="exact"/>
              <w:jc w:val="center"/>
              <w:rPr>
                <w:rFonts w:hint="eastAsia" w:ascii="宋体" w:hAnsi="宋体" w:eastAsia="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1213" w:type="dxa"/>
            <w:noWrap w:val="0"/>
            <w:vAlign w:val="center"/>
          </w:tcPr>
          <w:p>
            <w:pPr>
              <w:spacing w:line="240" w:lineRule="exact"/>
              <w:jc w:val="center"/>
              <w:rPr>
                <w:rFonts w:hint="eastAsia" w:ascii="宋体" w:hAnsi="宋体" w:eastAsia="宋体" w:cs="宋体"/>
                <w:color w:val="000000"/>
              </w:rPr>
            </w:pPr>
          </w:p>
        </w:tc>
        <w:tc>
          <w:tcPr>
            <w:tcW w:w="2858" w:type="dxa"/>
            <w:noWrap w:val="0"/>
            <w:vAlign w:val="center"/>
          </w:tcPr>
          <w:p>
            <w:pPr>
              <w:pStyle w:val="13"/>
              <w:adjustRightInd w:val="0"/>
              <w:snapToGrid w:val="0"/>
              <w:spacing w:line="360" w:lineRule="auto"/>
              <w:jc w:val="left"/>
              <w:rPr>
                <w:rFonts w:hint="default" w:ascii="宋体" w:hAnsi="宋体" w:eastAsia="宋体" w:cs="宋体"/>
                <w:color w:val="000000"/>
                <w:lang w:val="en-US" w:eastAsia="zh-CN"/>
              </w:rPr>
            </w:pPr>
            <w:r>
              <w:rPr>
                <w:rFonts w:hint="default" w:ascii="宋体" w:hAnsi="宋体" w:eastAsia="宋体" w:cs="宋体"/>
                <w:color w:val="000000"/>
                <w:lang w:val="en-US" w:eastAsia="zh-CN"/>
              </w:rPr>
              <w:t>φ900桩</w:t>
            </w:r>
            <w:r>
              <w:rPr>
                <w:rFonts w:hint="eastAsia" w:ascii="宋体" w:hAnsi="宋体" w:eastAsia="宋体" w:cs="宋体"/>
                <w:bCs/>
                <w:color w:val="000000"/>
                <w:lang w:val="en-US" w:eastAsia="zh-CN"/>
              </w:rPr>
              <w:t>(含静载、声波透射法、低应变检测</w:t>
            </w:r>
            <w:r>
              <w:rPr>
                <w:rFonts w:hint="eastAsia" w:ascii="宋体" w:hAnsi="宋体" w:eastAsia="宋体" w:cs="宋体"/>
                <w:i w:val="0"/>
                <w:iCs w:val="0"/>
                <w:color w:val="000000"/>
                <w:kern w:val="0"/>
                <w:sz w:val="24"/>
                <w:szCs w:val="24"/>
                <w:u w:val="none"/>
                <w:lang w:val="en-US" w:eastAsia="zh-CN" w:bidi="ar"/>
              </w:rPr>
              <w:t>）</w:t>
            </w:r>
          </w:p>
        </w:tc>
        <w:tc>
          <w:tcPr>
            <w:tcW w:w="1187" w:type="dxa"/>
            <w:noWrap w:val="0"/>
            <w:vAlign w:val="center"/>
          </w:tcPr>
          <w:p>
            <w:pPr>
              <w:spacing w:line="320" w:lineRule="exact"/>
              <w:jc w:val="center"/>
              <w:rPr>
                <w:rFonts w:hint="eastAsia" w:ascii="宋体" w:hAnsi="宋体" w:eastAsia="宋体" w:cs="宋体"/>
                <w:color w:val="000000"/>
              </w:rPr>
            </w:pPr>
          </w:p>
        </w:tc>
        <w:tc>
          <w:tcPr>
            <w:tcW w:w="1461" w:type="dxa"/>
            <w:noWrap w:val="0"/>
            <w:vAlign w:val="center"/>
          </w:tcPr>
          <w:p>
            <w:pPr>
              <w:spacing w:line="320" w:lineRule="exact"/>
              <w:jc w:val="center"/>
              <w:rPr>
                <w:rFonts w:hint="eastAsia" w:ascii="宋体" w:hAnsi="宋体" w:eastAsia="宋体" w:cs="宋体"/>
                <w:color w:val="000000"/>
                <w:lang w:val="en-US" w:eastAsia="zh-CN"/>
              </w:rPr>
            </w:pPr>
          </w:p>
        </w:tc>
        <w:tc>
          <w:tcPr>
            <w:tcW w:w="1632" w:type="dxa"/>
            <w:noWrap w:val="0"/>
            <w:vAlign w:val="center"/>
          </w:tcPr>
          <w:p>
            <w:pPr>
              <w:spacing w:line="320" w:lineRule="exact"/>
              <w:jc w:val="center"/>
              <w:rPr>
                <w:rFonts w:hint="eastAsia" w:ascii="宋体" w:hAnsi="宋体" w:eastAsia="宋体" w:cs="宋体"/>
                <w:color w:val="000000"/>
                <w:lang w:val="en-US" w:eastAsia="zh-CN"/>
              </w:rPr>
            </w:pPr>
          </w:p>
        </w:tc>
        <w:tc>
          <w:tcPr>
            <w:tcW w:w="1623" w:type="dxa"/>
            <w:noWrap w:val="0"/>
            <w:vAlign w:val="center"/>
          </w:tcPr>
          <w:p>
            <w:pPr>
              <w:spacing w:line="320" w:lineRule="exact"/>
              <w:jc w:val="center"/>
              <w:rPr>
                <w:rFonts w:hint="eastAsia" w:ascii="宋体" w:hAnsi="宋体" w:eastAsia="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1213" w:type="dxa"/>
            <w:noWrap w:val="0"/>
            <w:vAlign w:val="center"/>
          </w:tcPr>
          <w:p>
            <w:pPr>
              <w:spacing w:line="240" w:lineRule="exact"/>
              <w:jc w:val="center"/>
              <w:rPr>
                <w:rFonts w:hint="eastAsia" w:ascii="宋体" w:hAnsi="宋体" w:eastAsia="宋体" w:cs="宋体"/>
                <w:bCs/>
                <w:color w:val="000000"/>
                <w:kern w:val="0"/>
              </w:rPr>
            </w:pPr>
          </w:p>
        </w:tc>
        <w:tc>
          <w:tcPr>
            <w:tcW w:w="2858" w:type="dxa"/>
            <w:noWrap w:val="0"/>
            <w:vAlign w:val="center"/>
          </w:tcPr>
          <w:p>
            <w:pPr>
              <w:pStyle w:val="13"/>
              <w:adjustRightInd w:val="0"/>
              <w:snapToGrid w:val="0"/>
              <w:spacing w:line="360" w:lineRule="auto"/>
              <w:jc w:val="left"/>
              <w:rPr>
                <w:rFonts w:hint="default" w:ascii="宋体" w:hAnsi="宋体" w:eastAsia="宋体" w:cs="宋体"/>
                <w:bCs/>
                <w:color w:val="000000"/>
                <w:lang w:val="en-US" w:eastAsia="zh-CN"/>
              </w:rPr>
            </w:pPr>
            <w:r>
              <w:rPr>
                <w:rFonts w:hint="default" w:ascii="宋体" w:hAnsi="宋体" w:eastAsia="宋体" w:cs="宋体"/>
                <w:bCs/>
                <w:color w:val="000000"/>
                <w:lang w:val="en-US" w:eastAsia="zh-CN"/>
              </w:rPr>
              <w:t>φ1200桩</w:t>
            </w:r>
            <w:r>
              <w:rPr>
                <w:rFonts w:hint="eastAsia" w:ascii="宋体" w:hAnsi="宋体" w:eastAsia="宋体" w:cs="宋体"/>
                <w:bCs/>
                <w:color w:val="000000"/>
                <w:lang w:val="en-US" w:eastAsia="zh-CN"/>
              </w:rPr>
              <w:t>(含静载、声波透射法、低应变检测</w:t>
            </w:r>
            <w:r>
              <w:rPr>
                <w:rFonts w:hint="eastAsia" w:ascii="宋体" w:hAnsi="宋体" w:eastAsia="宋体" w:cs="宋体"/>
                <w:i w:val="0"/>
                <w:iCs w:val="0"/>
                <w:color w:val="000000"/>
                <w:kern w:val="0"/>
                <w:sz w:val="24"/>
                <w:szCs w:val="24"/>
                <w:u w:val="none"/>
                <w:lang w:val="en-US" w:eastAsia="zh-CN" w:bidi="ar"/>
              </w:rPr>
              <w:t>）</w:t>
            </w:r>
          </w:p>
        </w:tc>
        <w:tc>
          <w:tcPr>
            <w:tcW w:w="1187" w:type="dxa"/>
            <w:noWrap w:val="0"/>
            <w:vAlign w:val="center"/>
          </w:tcPr>
          <w:p>
            <w:pPr>
              <w:spacing w:line="320" w:lineRule="exact"/>
              <w:jc w:val="center"/>
              <w:rPr>
                <w:rFonts w:hint="eastAsia" w:ascii="宋体" w:hAnsi="宋体" w:eastAsia="宋体" w:cs="宋体"/>
                <w:color w:val="000000"/>
              </w:rPr>
            </w:pPr>
          </w:p>
        </w:tc>
        <w:tc>
          <w:tcPr>
            <w:tcW w:w="1461" w:type="dxa"/>
            <w:noWrap w:val="0"/>
            <w:vAlign w:val="center"/>
          </w:tcPr>
          <w:p>
            <w:pPr>
              <w:spacing w:line="320" w:lineRule="exact"/>
              <w:jc w:val="center"/>
              <w:rPr>
                <w:rFonts w:hint="eastAsia" w:ascii="宋体" w:hAnsi="宋体" w:eastAsia="宋体" w:cs="宋体"/>
                <w:color w:val="000000"/>
                <w:lang w:val="en-US" w:eastAsia="zh-CN"/>
              </w:rPr>
            </w:pPr>
          </w:p>
        </w:tc>
        <w:tc>
          <w:tcPr>
            <w:tcW w:w="1632" w:type="dxa"/>
            <w:noWrap w:val="0"/>
            <w:vAlign w:val="center"/>
          </w:tcPr>
          <w:p>
            <w:pPr>
              <w:spacing w:line="320" w:lineRule="exact"/>
              <w:jc w:val="center"/>
              <w:rPr>
                <w:rFonts w:hint="eastAsia" w:ascii="宋体" w:hAnsi="宋体" w:eastAsia="宋体" w:cs="宋体"/>
                <w:color w:val="000000"/>
                <w:lang w:val="en-US" w:eastAsia="zh-CN"/>
              </w:rPr>
            </w:pPr>
          </w:p>
        </w:tc>
        <w:tc>
          <w:tcPr>
            <w:tcW w:w="1623" w:type="dxa"/>
            <w:noWrap w:val="0"/>
            <w:vAlign w:val="center"/>
          </w:tcPr>
          <w:p>
            <w:pPr>
              <w:spacing w:line="320" w:lineRule="exact"/>
              <w:jc w:val="center"/>
              <w:rPr>
                <w:rFonts w:hint="eastAsia" w:ascii="宋体" w:hAnsi="宋体" w:eastAsia="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1213" w:type="dxa"/>
            <w:noWrap w:val="0"/>
            <w:vAlign w:val="center"/>
          </w:tcPr>
          <w:p>
            <w:pPr>
              <w:spacing w:line="240" w:lineRule="exact"/>
              <w:jc w:val="center"/>
              <w:rPr>
                <w:rFonts w:hint="eastAsia" w:ascii="宋体" w:hAnsi="宋体" w:eastAsia="宋体" w:cs="宋体"/>
                <w:bCs/>
                <w:color w:val="000000"/>
                <w:kern w:val="0"/>
              </w:rPr>
            </w:pPr>
          </w:p>
        </w:tc>
        <w:tc>
          <w:tcPr>
            <w:tcW w:w="2858" w:type="dxa"/>
            <w:noWrap w:val="0"/>
            <w:vAlign w:val="center"/>
          </w:tcPr>
          <w:p>
            <w:pPr>
              <w:pStyle w:val="13"/>
              <w:adjustRightInd w:val="0"/>
              <w:snapToGrid w:val="0"/>
              <w:spacing w:line="360" w:lineRule="auto"/>
              <w:jc w:val="left"/>
              <w:rPr>
                <w:rFonts w:hint="eastAsia" w:ascii="宋体" w:hAnsi="宋体" w:eastAsia="宋体" w:cs="宋体"/>
                <w:bCs/>
                <w:color w:val="000000"/>
              </w:rPr>
            </w:pPr>
          </w:p>
        </w:tc>
        <w:tc>
          <w:tcPr>
            <w:tcW w:w="1187" w:type="dxa"/>
            <w:noWrap w:val="0"/>
            <w:vAlign w:val="center"/>
          </w:tcPr>
          <w:p>
            <w:pPr>
              <w:spacing w:line="320" w:lineRule="exact"/>
              <w:jc w:val="center"/>
              <w:rPr>
                <w:rFonts w:hint="eastAsia" w:ascii="宋体" w:hAnsi="宋体" w:eastAsia="宋体" w:cs="宋体"/>
                <w:color w:val="000000"/>
              </w:rPr>
            </w:pPr>
          </w:p>
        </w:tc>
        <w:tc>
          <w:tcPr>
            <w:tcW w:w="1461" w:type="dxa"/>
            <w:noWrap w:val="0"/>
            <w:vAlign w:val="center"/>
          </w:tcPr>
          <w:p>
            <w:pPr>
              <w:spacing w:line="320" w:lineRule="exact"/>
              <w:jc w:val="center"/>
              <w:rPr>
                <w:rFonts w:hint="eastAsia" w:ascii="宋体" w:hAnsi="宋体" w:eastAsia="宋体" w:cs="宋体"/>
                <w:color w:val="000000"/>
              </w:rPr>
            </w:pPr>
          </w:p>
        </w:tc>
        <w:tc>
          <w:tcPr>
            <w:tcW w:w="1632" w:type="dxa"/>
            <w:noWrap w:val="0"/>
            <w:vAlign w:val="center"/>
          </w:tcPr>
          <w:p>
            <w:pPr>
              <w:spacing w:line="320" w:lineRule="exact"/>
              <w:jc w:val="center"/>
              <w:rPr>
                <w:rFonts w:hint="eastAsia" w:ascii="宋体" w:hAnsi="宋体" w:eastAsia="宋体" w:cs="宋体"/>
                <w:color w:val="000000"/>
              </w:rPr>
            </w:pPr>
          </w:p>
        </w:tc>
        <w:tc>
          <w:tcPr>
            <w:tcW w:w="1623" w:type="dxa"/>
            <w:noWrap w:val="0"/>
            <w:vAlign w:val="center"/>
          </w:tcPr>
          <w:p>
            <w:pPr>
              <w:spacing w:line="320" w:lineRule="exact"/>
              <w:jc w:val="center"/>
              <w:rPr>
                <w:rFonts w:hint="eastAsia" w:ascii="宋体" w:hAnsi="宋体" w:eastAsia="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1213" w:type="dxa"/>
            <w:noWrap w:val="0"/>
            <w:vAlign w:val="center"/>
          </w:tcPr>
          <w:p>
            <w:pPr>
              <w:spacing w:line="240" w:lineRule="exact"/>
              <w:jc w:val="center"/>
              <w:rPr>
                <w:rFonts w:hint="eastAsia" w:ascii="宋体" w:hAnsi="宋体" w:eastAsia="宋体" w:cs="宋体"/>
                <w:bCs/>
                <w:color w:val="000000"/>
                <w:kern w:val="0"/>
              </w:rPr>
            </w:pPr>
          </w:p>
        </w:tc>
        <w:tc>
          <w:tcPr>
            <w:tcW w:w="2858" w:type="dxa"/>
            <w:noWrap w:val="0"/>
            <w:vAlign w:val="center"/>
          </w:tcPr>
          <w:p>
            <w:pPr>
              <w:pStyle w:val="13"/>
              <w:adjustRightInd w:val="0"/>
              <w:snapToGrid w:val="0"/>
              <w:spacing w:line="360" w:lineRule="auto"/>
              <w:jc w:val="left"/>
              <w:rPr>
                <w:rFonts w:hint="eastAsia" w:ascii="宋体" w:hAnsi="宋体" w:eastAsia="宋体" w:cs="宋体"/>
                <w:bCs/>
                <w:color w:val="000000"/>
              </w:rPr>
            </w:pPr>
          </w:p>
        </w:tc>
        <w:tc>
          <w:tcPr>
            <w:tcW w:w="1187" w:type="dxa"/>
            <w:noWrap w:val="0"/>
            <w:vAlign w:val="center"/>
          </w:tcPr>
          <w:p>
            <w:pPr>
              <w:spacing w:line="320" w:lineRule="exact"/>
              <w:jc w:val="center"/>
              <w:rPr>
                <w:rFonts w:hint="eastAsia" w:ascii="宋体" w:hAnsi="宋体" w:eastAsia="宋体" w:cs="宋体"/>
                <w:color w:val="000000"/>
              </w:rPr>
            </w:pPr>
          </w:p>
        </w:tc>
        <w:tc>
          <w:tcPr>
            <w:tcW w:w="1461" w:type="dxa"/>
            <w:noWrap w:val="0"/>
            <w:vAlign w:val="center"/>
          </w:tcPr>
          <w:p>
            <w:pPr>
              <w:spacing w:line="320" w:lineRule="exact"/>
              <w:jc w:val="center"/>
              <w:rPr>
                <w:rFonts w:hint="eastAsia" w:ascii="宋体" w:hAnsi="宋体" w:eastAsia="宋体" w:cs="宋体"/>
                <w:color w:val="000000"/>
              </w:rPr>
            </w:pPr>
          </w:p>
        </w:tc>
        <w:tc>
          <w:tcPr>
            <w:tcW w:w="1632" w:type="dxa"/>
            <w:noWrap w:val="0"/>
            <w:vAlign w:val="center"/>
          </w:tcPr>
          <w:p>
            <w:pPr>
              <w:spacing w:line="320" w:lineRule="exact"/>
              <w:jc w:val="center"/>
              <w:rPr>
                <w:rFonts w:hint="eastAsia" w:ascii="宋体" w:hAnsi="宋体" w:eastAsia="宋体" w:cs="宋体"/>
                <w:color w:val="000000"/>
              </w:rPr>
            </w:pPr>
          </w:p>
        </w:tc>
        <w:tc>
          <w:tcPr>
            <w:tcW w:w="1623" w:type="dxa"/>
            <w:noWrap w:val="0"/>
            <w:vAlign w:val="center"/>
          </w:tcPr>
          <w:p>
            <w:pPr>
              <w:spacing w:line="320" w:lineRule="exact"/>
              <w:jc w:val="center"/>
              <w:rPr>
                <w:rFonts w:hint="eastAsia" w:ascii="宋体" w:hAnsi="宋体" w:eastAsia="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1213" w:type="dxa"/>
            <w:noWrap w:val="0"/>
            <w:vAlign w:val="center"/>
          </w:tcPr>
          <w:p>
            <w:pPr>
              <w:spacing w:line="240" w:lineRule="exact"/>
              <w:jc w:val="center"/>
              <w:rPr>
                <w:rFonts w:hint="eastAsia" w:ascii="宋体" w:hAnsi="宋体" w:eastAsia="宋体" w:cs="宋体"/>
                <w:color w:val="000000"/>
              </w:rPr>
            </w:pPr>
          </w:p>
        </w:tc>
        <w:tc>
          <w:tcPr>
            <w:tcW w:w="2858" w:type="dxa"/>
            <w:noWrap w:val="0"/>
            <w:vAlign w:val="center"/>
          </w:tcPr>
          <w:p>
            <w:pPr>
              <w:pStyle w:val="13"/>
              <w:adjustRightInd w:val="0"/>
              <w:snapToGrid w:val="0"/>
              <w:spacing w:line="360" w:lineRule="auto"/>
              <w:jc w:val="left"/>
              <w:rPr>
                <w:rFonts w:hint="eastAsia" w:ascii="宋体" w:hAnsi="宋体" w:eastAsia="宋体" w:cs="宋体"/>
                <w:bCs/>
                <w:color w:val="000000"/>
              </w:rPr>
            </w:pPr>
          </w:p>
        </w:tc>
        <w:tc>
          <w:tcPr>
            <w:tcW w:w="1187" w:type="dxa"/>
            <w:noWrap w:val="0"/>
            <w:vAlign w:val="center"/>
          </w:tcPr>
          <w:p>
            <w:pPr>
              <w:spacing w:line="320" w:lineRule="exact"/>
              <w:jc w:val="center"/>
              <w:rPr>
                <w:rFonts w:hint="eastAsia" w:ascii="宋体" w:hAnsi="宋体" w:eastAsia="宋体" w:cs="宋体"/>
                <w:color w:val="000000"/>
              </w:rPr>
            </w:pPr>
          </w:p>
        </w:tc>
        <w:tc>
          <w:tcPr>
            <w:tcW w:w="1461" w:type="dxa"/>
            <w:noWrap w:val="0"/>
            <w:vAlign w:val="center"/>
          </w:tcPr>
          <w:p>
            <w:pPr>
              <w:spacing w:line="320" w:lineRule="exact"/>
              <w:jc w:val="center"/>
              <w:rPr>
                <w:rFonts w:hint="eastAsia" w:ascii="宋体" w:hAnsi="宋体" w:eastAsia="宋体" w:cs="宋体"/>
                <w:color w:val="000000"/>
              </w:rPr>
            </w:pPr>
          </w:p>
        </w:tc>
        <w:tc>
          <w:tcPr>
            <w:tcW w:w="1632" w:type="dxa"/>
            <w:noWrap w:val="0"/>
            <w:vAlign w:val="center"/>
          </w:tcPr>
          <w:p>
            <w:pPr>
              <w:spacing w:line="320" w:lineRule="exact"/>
              <w:jc w:val="center"/>
              <w:rPr>
                <w:rFonts w:hint="eastAsia" w:ascii="宋体" w:hAnsi="宋体" w:eastAsia="宋体" w:cs="宋体"/>
                <w:color w:val="000000"/>
              </w:rPr>
            </w:pPr>
          </w:p>
        </w:tc>
        <w:tc>
          <w:tcPr>
            <w:tcW w:w="1623" w:type="dxa"/>
            <w:noWrap w:val="0"/>
            <w:vAlign w:val="center"/>
          </w:tcPr>
          <w:p>
            <w:pPr>
              <w:spacing w:line="320" w:lineRule="exact"/>
              <w:jc w:val="center"/>
              <w:rPr>
                <w:rFonts w:hint="eastAsia" w:ascii="宋体" w:hAnsi="宋体" w:eastAsia="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1213" w:type="dxa"/>
            <w:noWrap w:val="0"/>
            <w:vAlign w:val="center"/>
          </w:tcPr>
          <w:p>
            <w:pPr>
              <w:spacing w:line="240" w:lineRule="exact"/>
              <w:jc w:val="center"/>
              <w:rPr>
                <w:rFonts w:hint="eastAsia" w:ascii="宋体" w:hAnsi="宋体" w:eastAsia="宋体" w:cs="宋体"/>
                <w:color w:val="000000"/>
              </w:rPr>
            </w:pPr>
          </w:p>
        </w:tc>
        <w:tc>
          <w:tcPr>
            <w:tcW w:w="2858" w:type="dxa"/>
            <w:noWrap w:val="0"/>
            <w:vAlign w:val="center"/>
          </w:tcPr>
          <w:p>
            <w:pPr>
              <w:pStyle w:val="13"/>
              <w:adjustRightInd w:val="0"/>
              <w:snapToGrid w:val="0"/>
              <w:spacing w:line="360" w:lineRule="auto"/>
              <w:jc w:val="left"/>
              <w:rPr>
                <w:rFonts w:hint="eastAsia" w:ascii="宋体" w:hAnsi="宋体" w:eastAsia="宋体" w:cs="宋体"/>
                <w:bCs/>
                <w:color w:val="000000"/>
              </w:rPr>
            </w:pPr>
          </w:p>
        </w:tc>
        <w:tc>
          <w:tcPr>
            <w:tcW w:w="1187" w:type="dxa"/>
            <w:noWrap w:val="0"/>
            <w:vAlign w:val="center"/>
          </w:tcPr>
          <w:p>
            <w:pPr>
              <w:spacing w:line="320" w:lineRule="exact"/>
              <w:jc w:val="center"/>
              <w:rPr>
                <w:rFonts w:hint="eastAsia" w:ascii="宋体" w:hAnsi="宋体" w:eastAsia="宋体" w:cs="宋体"/>
                <w:color w:val="000000"/>
              </w:rPr>
            </w:pPr>
          </w:p>
        </w:tc>
        <w:tc>
          <w:tcPr>
            <w:tcW w:w="1461" w:type="dxa"/>
            <w:noWrap w:val="0"/>
            <w:vAlign w:val="center"/>
          </w:tcPr>
          <w:p>
            <w:pPr>
              <w:spacing w:line="320" w:lineRule="exact"/>
              <w:jc w:val="center"/>
              <w:rPr>
                <w:rFonts w:hint="eastAsia" w:ascii="宋体" w:hAnsi="宋体" w:eastAsia="宋体" w:cs="宋体"/>
                <w:color w:val="000000"/>
              </w:rPr>
            </w:pPr>
          </w:p>
        </w:tc>
        <w:tc>
          <w:tcPr>
            <w:tcW w:w="1632" w:type="dxa"/>
            <w:noWrap w:val="0"/>
            <w:vAlign w:val="center"/>
          </w:tcPr>
          <w:p>
            <w:pPr>
              <w:spacing w:line="320" w:lineRule="exact"/>
              <w:jc w:val="center"/>
              <w:rPr>
                <w:rFonts w:hint="eastAsia" w:ascii="宋体" w:hAnsi="宋体" w:eastAsia="宋体" w:cs="宋体"/>
                <w:color w:val="000000"/>
              </w:rPr>
            </w:pPr>
          </w:p>
        </w:tc>
        <w:tc>
          <w:tcPr>
            <w:tcW w:w="1623" w:type="dxa"/>
            <w:noWrap w:val="0"/>
            <w:vAlign w:val="center"/>
          </w:tcPr>
          <w:p>
            <w:pPr>
              <w:spacing w:line="320" w:lineRule="exact"/>
              <w:jc w:val="center"/>
              <w:rPr>
                <w:rFonts w:hint="eastAsia" w:ascii="宋体" w:hAnsi="宋体" w:eastAsia="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4071" w:type="dxa"/>
            <w:gridSpan w:val="2"/>
            <w:noWrap w:val="0"/>
            <w:vAlign w:val="center"/>
          </w:tcPr>
          <w:p>
            <w:pPr>
              <w:pStyle w:val="13"/>
              <w:adjustRightInd w:val="0"/>
              <w:snapToGrid w:val="0"/>
              <w:spacing w:line="360" w:lineRule="auto"/>
              <w:jc w:val="center"/>
              <w:rPr>
                <w:rFonts w:hint="eastAsia" w:ascii="宋体" w:hAnsi="宋体" w:eastAsia="宋体" w:cs="宋体"/>
                <w:color w:val="000000"/>
              </w:rPr>
            </w:pPr>
            <w:r>
              <w:rPr>
                <w:rFonts w:hint="eastAsia" w:ascii="宋体" w:hAnsi="宋体" w:eastAsia="宋体" w:cs="宋体"/>
                <w:color w:val="000000"/>
              </w:rPr>
              <w:t>投标总报价</w:t>
            </w:r>
          </w:p>
        </w:tc>
        <w:tc>
          <w:tcPr>
            <w:tcW w:w="1187" w:type="dxa"/>
            <w:noWrap w:val="0"/>
            <w:vAlign w:val="center"/>
          </w:tcPr>
          <w:p>
            <w:pPr>
              <w:spacing w:line="320" w:lineRule="exact"/>
              <w:jc w:val="center"/>
              <w:rPr>
                <w:rFonts w:hint="eastAsia" w:ascii="宋体" w:hAnsi="宋体" w:eastAsia="宋体" w:cs="宋体"/>
                <w:color w:val="000000"/>
              </w:rPr>
            </w:pPr>
          </w:p>
        </w:tc>
        <w:tc>
          <w:tcPr>
            <w:tcW w:w="1461" w:type="dxa"/>
            <w:noWrap w:val="0"/>
            <w:vAlign w:val="center"/>
          </w:tcPr>
          <w:p>
            <w:pPr>
              <w:spacing w:line="320" w:lineRule="exact"/>
              <w:jc w:val="center"/>
              <w:rPr>
                <w:rFonts w:hint="eastAsia" w:ascii="宋体" w:hAnsi="宋体" w:eastAsia="宋体" w:cs="宋体"/>
                <w:color w:val="000000"/>
              </w:rPr>
            </w:pPr>
          </w:p>
        </w:tc>
        <w:tc>
          <w:tcPr>
            <w:tcW w:w="1632" w:type="dxa"/>
            <w:noWrap w:val="0"/>
            <w:vAlign w:val="center"/>
          </w:tcPr>
          <w:p>
            <w:pPr>
              <w:spacing w:line="320" w:lineRule="exact"/>
              <w:jc w:val="center"/>
              <w:rPr>
                <w:rFonts w:hint="eastAsia" w:ascii="宋体" w:hAnsi="宋体" w:eastAsia="宋体" w:cs="宋体"/>
                <w:color w:val="000000"/>
              </w:rPr>
            </w:pPr>
          </w:p>
        </w:tc>
        <w:tc>
          <w:tcPr>
            <w:tcW w:w="1623" w:type="dxa"/>
            <w:noWrap w:val="0"/>
            <w:vAlign w:val="center"/>
          </w:tcPr>
          <w:p>
            <w:pPr>
              <w:spacing w:line="320" w:lineRule="exact"/>
              <w:jc w:val="center"/>
              <w:rPr>
                <w:rFonts w:hint="eastAsia" w:ascii="宋体" w:hAnsi="宋体" w:eastAsia="宋体" w:cs="宋体"/>
                <w:color w:val="000000"/>
              </w:rPr>
            </w:pPr>
          </w:p>
        </w:tc>
      </w:tr>
    </w:tbl>
    <w:p>
      <w:pPr>
        <w:spacing w:line="360" w:lineRule="auto"/>
        <w:ind w:right="380" w:rightChars="181"/>
        <w:rPr>
          <w:rFonts w:hint="eastAsia" w:ascii="宋体" w:hAnsi="宋体" w:eastAsia="宋体" w:cs="宋体"/>
          <w:color w:val="000000"/>
        </w:rPr>
      </w:pPr>
      <w:r>
        <w:rPr>
          <w:rFonts w:hint="eastAsia" w:ascii="宋体" w:hAnsi="宋体" w:eastAsia="宋体" w:cs="宋体"/>
          <w:color w:val="000000"/>
        </w:rPr>
        <w:t>（不够可自动扩展）</w:t>
      </w:r>
    </w:p>
    <w:p>
      <w:pPr>
        <w:spacing w:line="360" w:lineRule="auto"/>
        <w:ind w:right="380" w:rightChars="181"/>
        <w:rPr>
          <w:rFonts w:hint="eastAsia" w:ascii="宋体" w:hAnsi="宋体" w:eastAsia="宋体" w:cs="宋体"/>
          <w:color w:val="000000"/>
          <w:u w:val="single"/>
        </w:rPr>
      </w:pPr>
      <w:r>
        <w:rPr>
          <w:rFonts w:hint="eastAsia" w:ascii="宋体" w:hAnsi="宋体" w:eastAsia="宋体" w:cs="宋体"/>
          <w:color w:val="000000"/>
        </w:rPr>
        <w:t>投标人名称（公章）：</w:t>
      </w:r>
      <w:r>
        <w:rPr>
          <w:rFonts w:hint="eastAsia" w:ascii="宋体" w:hAnsi="宋体" w:eastAsia="宋体" w:cs="宋体"/>
          <w:color w:val="000000"/>
          <w:u w:val="single"/>
        </w:rPr>
        <w:t xml:space="preserve">                               </w:t>
      </w:r>
    </w:p>
    <w:p>
      <w:pPr>
        <w:spacing w:line="360" w:lineRule="auto"/>
        <w:ind w:right="380" w:rightChars="181"/>
        <w:rPr>
          <w:rFonts w:hint="eastAsia" w:ascii="宋体" w:hAnsi="宋体" w:eastAsia="宋体" w:cs="宋体"/>
          <w:color w:val="000000"/>
          <w:shd w:val="pct10" w:color="auto" w:fill="FFFFFF"/>
        </w:rPr>
      </w:pPr>
      <w:r>
        <w:rPr>
          <w:rFonts w:hint="eastAsia" w:ascii="宋体" w:hAnsi="宋体" w:eastAsia="宋体" w:cs="宋体"/>
          <w:color w:val="000000"/>
        </w:rPr>
        <w:t>法定代表人（负责人）或授权人签字：</w:t>
      </w:r>
      <w:r>
        <w:rPr>
          <w:rFonts w:hint="eastAsia" w:ascii="宋体" w:hAnsi="宋体" w:eastAsia="宋体" w:cs="宋体"/>
          <w:color w:val="000000"/>
          <w:u w:val="single"/>
        </w:rPr>
        <w:t xml:space="preserve">                      </w:t>
      </w:r>
    </w:p>
    <w:p>
      <w:pPr>
        <w:spacing w:before="60" w:after="60" w:line="460" w:lineRule="exact"/>
        <w:ind w:right="480"/>
        <w:jc w:val="right"/>
        <w:rPr>
          <w:rFonts w:hint="eastAsia" w:ascii="宋体" w:hAnsi="宋体" w:eastAsia="宋体" w:cs="宋体"/>
          <w:color w:val="000000"/>
        </w:rPr>
      </w:pPr>
      <w:r>
        <w:rPr>
          <w:rFonts w:hint="eastAsia" w:ascii="宋体" w:hAnsi="宋体" w:eastAsia="宋体" w:cs="宋体"/>
          <w:color w:val="000000"/>
        </w:rPr>
        <w:t>年   月   日</w:t>
      </w:r>
    </w:p>
    <w:p>
      <w:pPr>
        <w:pStyle w:val="17"/>
        <w:spacing w:line="440" w:lineRule="exact"/>
        <w:jc w:val="right"/>
        <w:rPr>
          <w:rFonts w:hint="eastAsia" w:ascii="宋体" w:hAnsi="宋体" w:eastAsia="宋体" w:cs="宋体"/>
          <w:color w:val="000000"/>
          <w:sz w:val="21"/>
        </w:rPr>
      </w:pPr>
    </w:p>
    <w:p>
      <w:pPr>
        <w:pStyle w:val="17"/>
        <w:spacing w:line="440" w:lineRule="exact"/>
        <w:rPr>
          <w:rFonts w:hint="eastAsia" w:ascii="宋体" w:hAnsi="宋体" w:eastAsia="宋体" w:cs="宋体"/>
          <w:b w:val="0"/>
          <w:color w:val="000000"/>
          <w:sz w:val="21"/>
        </w:rPr>
      </w:pPr>
      <w:r>
        <w:rPr>
          <w:rFonts w:hint="eastAsia" w:ascii="宋体" w:hAnsi="宋体" w:eastAsia="宋体" w:cs="宋体"/>
          <w:color w:val="000000"/>
          <w:sz w:val="21"/>
        </w:rPr>
        <w:t>注</w:t>
      </w:r>
      <w:r>
        <w:rPr>
          <w:rFonts w:hint="eastAsia" w:ascii="宋体" w:hAnsi="宋体" w:eastAsia="宋体" w:cs="宋体"/>
          <w:color w:val="000000"/>
          <w:spacing w:val="-6"/>
          <w:sz w:val="21"/>
        </w:rPr>
        <w:t>：</w:t>
      </w:r>
      <w:r>
        <w:rPr>
          <w:rFonts w:hint="eastAsia" w:ascii="宋体" w:hAnsi="宋体" w:eastAsia="宋体" w:cs="宋体"/>
          <w:b w:val="0"/>
          <w:color w:val="000000"/>
          <w:spacing w:val="-6"/>
          <w:sz w:val="21"/>
        </w:rPr>
        <w:t>1、上表中的单价必须以人民币的形式表示，但投标人可另外自行标出以外币形式表示的价格和折扣；</w:t>
      </w:r>
    </w:p>
    <w:p>
      <w:pPr>
        <w:spacing w:line="440" w:lineRule="exact"/>
        <w:ind w:firstLine="420" w:firstLineChars="200"/>
        <w:rPr>
          <w:rFonts w:hint="eastAsia" w:ascii="宋体" w:hAnsi="宋体" w:eastAsia="宋体" w:cs="宋体"/>
          <w:b w:val="0"/>
          <w:bCs w:val="0"/>
          <w:color w:val="000000"/>
        </w:rPr>
      </w:pPr>
      <w:r>
        <w:rPr>
          <w:rFonts w:hint="eastAsia" w:ascii="宋体" w:hAnsi="宋体" w:eastAsia="宋体" w:cs="宋体"/>
          <w:color w:val="000000"/>
        </w:rPr>
        <w:t>2、投标人的报价应包含所投</w:t>
      </w:r>
      <w:r>
        <w:rPr>
          <w:rFonts w:hint="eastAsia" w:ascii="宋体" w:hAnsi="宋体" w:eastAsia="宋体" w:cs="宋体"/>
          <w:color w:val="000000"/>
          <w:lang w:val="en-US" w:eastAsia="zh-CN"/>
        </w:rPr>
        <w:t>服务</w:t>
      </w:r>
      <w:r>
        <w:rPr>
          <w:rFonts w:hint="eastAsia" w:ascii="宋体" w:hAnsi="宋体" w:eastAsia="宋体" w:cs="宋体"/>
          <w:color w:val="000000"/>
        </w:rPr>
        <w:t>的所有费用。投标报价为最终报价。</w:t>
      </w:r>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75"/>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6" w:name="_Toc12025_WPSOffice_Level1"/>
      <w:r>
        <w:rPr>
          <w:rFonts w:hint="eastAsia"/>
          <w:b/>
          <w:bCs/>
          <w:color w:val="auto"/>
          <w:sz w:val="28"/>
          <w:szCs w:val="28"/>
          <w:lang w:val="zh-CN"/>
        </w:rPr>
        <w:t>售后服务承诺</w:t>
      </w:r>
      <w:bookmarkEnd w:id="7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7" w:name="_Toc27705"/>
      <w:r>
        <w:rPr>
          <w:rFonts w:hint="eastAsia" w:ascii="宋体" w:hAnsi="宋体" w:eastAsia="宋体" w:cs="宋体"/>
          <w:color w:val="auto"/>
          <w:sz w:val="21"/>
          <w:szCs w:val="21"/>
        </w:rPr>
        <w:t>附件</w:t>
      </w:r>
      <w:bookmarkEnd w:id="77"/>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8" w:name="_Toc1950_WPSOffice_Level1"/>
      <w:r>
        <w:rPr>
          <w:rFonts w:hint="eastAsia"/>
          <w:b/>
          <w:bCs/>
          <w:color w:val="auto"/>
          <w:sz w:val="28"/>
          <w:szCs w:val="28"/>
          <w:lang w:val="zh-CN"/>
        </w:rPr>
        <w:t>询价文件要求和供应商认为需要提供的其它说明和资料</w:t>
      </w:r>
      <w:bookmarkEnd w:id="78"/>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79" w:name="_Toc3085"/>
      <w:bookmarkStart w:id="80" w:name="_Toc19844_WPSOffice_Level1"/>
      <w:r>
        <w:rPr>
          <w:rStyle w:val="33"/>
          <w:rFonts w:hint="eastAsia"/>
          <w:color w:val="auto"/>
          <w:sz w:val="21"/>
          <w:szCs w:val="21"/>
          <w:lang w:val="en-US" w:eastAsia="zh-CN"/>
        </w:rPr>
        <w:t>附件九</w:t>
      </w:r>
      <w:r>
        <w:rPr>
          <w:rStyle w:val="33"/>
          <w:rFonts w:hint="eastAsia"/>
          <w:color w:val="auto"/>
          <w:sz w:val="21"/>
          <w:szCs w:val="21"/>
        </w:rPr>
        <w:t xml:space="preserve"> </w:t>
      </w:r>
      <w:bookmarkEnd w:id="79"/>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bookmarkEnd w:id="80"/>
      <w:bookmarkStart w:id="81" w:name="_Toc16902_WPSOffice_Level1"/>
    </w:p>
    <w:p>
      <w:pPr>
        <w:pStyle w:val="9"/>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质疑供应商：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联系人：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授权代表：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质疑项目的名称：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采购人名称：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1：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事实依据：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法律依据：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请求：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签字(签章)：                   公章：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日期：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质疑函制作说明：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9"/>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pStyle w:val="19"/>
        <w:rPr>
          <w:rFonts w:hint="eastAsia" w:ascii="宋体" w:hAnsi="宋体" w:cs="宋体"/>
          <w:b/>
          <w:bCs/>
          <w:color w:val="auto"/>
          <w:sz w:val="24"/>
          <w:szCs w:val="24"/>
        </w:rPr>
      </w:pPr>
    </w:p>
    <w:p>
      <w:pPr>
        <w:pStyle w:val="19"/>
        <w:rPr>
          <w:rFonts w:hint="eastAsia" w:ascii="宋体" w:hAnsi="宋体" w:cs="宋体"/>
          <w:b/>
          <w:bCs/>
          <w:color w:val="auto"/>
          <w:sz w:val="24"/>
          <w:szCs w:val="24"/>
        </w:rPr>
      </w:pPr>
    </w:p>
    <w:p>
      <w:pPr>
        <w:pStyle w:val="19"/>
        <w:ind w:left="0" w:leftChars="0" w:firstLine="0" w:firstLineChars="0"/>
        <w:rPr>
          <w:rFonts w:hint="eastAsia" w:ascii="宋体" w:hAnsi="宋体" w:cs="宋体"/>
          <w:b/>
          <w:bCs/>
          <w:color w:val="auto"/>
          <w:sz w:val="24"/>
          <w:szCs w:val="24"/>
        </w:rPr>
      </w:pPr>
    </w:p>
    <w:p>
      <w:pPr>
        <w:pStyle w:val="19"/>
        <w:rPr>
          <w:rFonts w:hint="eastAsia" w:ascii="宋体" w:hAnsi="宋体" w:cs="宋体"/>
          <w:b/>
          <w:bCs/>
          <w:color w:val="auto"/>
          <w:sz w:val="24"/>
          <w:szCs w:val="24"/>
        </w:rPr>
      </w:pPr>
    </w:p>
    <w:p>
      <w:pPr>
        <w:pStyle w:val="19"/>
        <w:rPr>
          <w:rFonts w:hint="eastAsia" w:ascii="宋体" w:hAnsi="宋体" w:cs="宋体"/>
          <w:b/>
          <w:bCs/>
          <w:color w:val="auto"/>
          <w:sz w:val="24"/>
          <w:szCs w:val="24"/>
        </w:rPr>
      </w:pPr>
    </w:p>
    <w:p>
      <w:pPr>
        <w:pStyle w:val="19"/>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1"/>
    </w:p>
    <w:p>
      <w:pPr>
        <w:spacing w:line="400" w:lineRule="exact"/>
        <w:jc w:val="center"/>
        <w:rPr>
          <w:rFonts w:hint="eastAsia" w:ascii="宋体" w:hAnsi="宋体" w:cs="宋体"/>
          <w:b/>
          <w:color w:val="auto"/>
          <w:sz w:val="28"/>
          <w:szCs w:val="28"/>
          <w:shd w:val="clear" w:color="auto" w:fill="FFFFFF"/>
        </w:rPr>
      </w:pPr>
      <w:bookmarkStart w:id="82"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82"/>
    </w:p>
    <w:p>
      <w:pPr>
        <w:adjustRightInd w:val="0"/>
        <w:snapToGrid w:val="0"/>
        <w:spacing w:line="360" w:lineRule="exact"/>
        <w:ind w:right="15" w:rightChars="7"/>
        <w:rPr>
          <w:rFonts w:hint="eastAsia" w:ascii="宋体" w:hAnsi="宋体" w:cs="宋体"/>
          <w:bCs/>
          <w:color w:val="auto"/>
          <w:shd w:val="clear" w:color="auto" w:fill="FFFFFF"/>
        </w:rPr>
      </w:pPr>
      <w:bookmarkStart w:id="83" w:name="_Toc3059_WPSOffice_Level1"/>
      <w:r>
        <w:rPr>
          <w:rFonts w:hint="eastAsia" w:ascii="宋体" w:hAnsi="宋体" w:cs="宋体"/>
          <w:bCs/>
          <w:color w:val="auto"/>
          <w:shd w:val="clear" w:color="auto" w:fill="FFFFFF"/>
        </w:rPr>
        <w:t>一、项目相关情况</w:t>
      </w:r>
      <w:bookmarkEnd w:id="8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评审委员会名单：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w:t>
      </w:r>
      <w:r>
        <w:rPr>
          <w:rFonts w:hint="eastAsia" w:ascii="宋体" w:hAnsi="宋体" w:cs="宋体"/>
          <w:color w:val="auto"/>
          <w:kern w:val="0"/>
          <w:szCs w:val="21"/>
          <w:shd w:val="clear" w:color="auto" w:fill="FFFFFF"/>
        </w:rPr>
        <w:t>政府</w:t>
      </w:r>
      <w:r>
        <w:rPr>
          <w:rFonts w:hint="eastAsia" w:ascii="宋体" w:hAnsi="宋体" w:cs="宋体"/>
          <w:color w:val="auto"/>
          <w:kern w:val="0"/>
          <w:szCs w:val="21"/>
          <w:shd w:val="clear" w:color="auto" w:fill="FFFFFF"/>
          <w:lang w:val="en-US" w:eastAsia="zh-CN"/>
        </w:rPr>
        <w:t>监察</w:t>
      </w:r>
      <w:r>
        <w:rPr>
          <w:rFonts w:hint="eastAsia" w:ascii="宋体" w:hAnsi="宋体" w:cs="宋体"/>
          <w:color w:val="auto"/>
          <w:kern w:val="0"/>
          <w:szCs w:val="21"/>
          <w:shd w:val="clear" w:color="auto" w:fill="FFFFFF"/>
        </w:rPr>
        <w:t>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84" w:name="_Toc21327_WPSOffice_Level1"/>
      <w:r>
        <w:rPr>
          <w:rFonts w:hint="eastAsia" w:ascii="宋体" w:hAnsi="宋体" w:cs="宋体"/>
          <w:bCs/>
          <w:color w:val="auto"/>
          <w:shd w:val="clear" w:color="auto" w:fill="FFFFFF"/>
        </w:rPr>
        <w:t>二、质疑提起的条件及不予受理的情形</w:t>
      </w:r>
      <w:bookmarkEnd w:id="84"/>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val="en-US"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85" w:name="_Toc17685_WPSOffice_Level1"/>
      <w:r>
        <w:rPr>
          <w:rFonts w:hint="eastAsia" w:ascii="宋体" w:hAnsi="宋体" w:cs="宋体"/>
          <w:bCs/>
          <w:color w:val="auto"/>
          <w:shd w:val="clear" w:color="auto" w:fill="FFFFFF"/>
        </w:rPr>
        <w:t>三、其他</w:t>
      </w:r>
      <w:bookmarkEnd w:id="85"/>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color w:val="auto"/>
        </w:rPr>
      </w:pPr>
    </w:p>
    <w:p>
      <w:pPr>
        <w:rPr>
          <w:color w:val="auto"/>
        </w:rPr>
      </w:pPr>
    </w:p>
    <w:p>
      <w:pPr>
        <w:rPr>
          <w:color w:val="auto"/>
        </w:rPr>
      </w:pPr>
    </w:p>
    <w:p>
      <w:pPr>
        <w:bidi w:val="0"/>
        <w:rPr>
          <w:rFonts w:ascii="Times New Roman" w:hAnsi="Times New Roman" w:eastAsia="宋体" w:cs="Times New Roman"/>
          <w:kern w:val="2"/>
          <w:sz w:val="21"/>
          <w:lang w:val="en-US" w:eastAsia="zh-CN" w:bidi="ar-SA"/>
        </w:rPr>
      </w:pPr>
    </w:p>
    <w:p>
      <w:pPr>
        <w:bidi w:val="0"/>
        <w:jc w:val="both"/>
        <w:rPr>
          <w:lang w:val="en-US" w:eastAsia="zh-CN"/>
        </w:rPr>
      </w:pPr>
    </w:p>
    <w:sectPr>
      <w:footerReference r:id="rId3"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ml5N0zAEAAKcDAAAOAAAAAAAAAAEAIAAAAB4BAABkcnMvZTJv&#10;RG9jLnhtbFBLBQYAAAAABgAGAFkBAABcBQAAAAA=&#10;">
              <v:fill on="f" focussize="0,0"/>
              <v:stroke on="f"/>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642D77"/>
    <w:multiLevelType w:val="singleLevel"/>
    <w:tmpl w:val="C6642D77"/>
    <w:lvl w:ilvl="0" w:tentative="0">
      <w:start w:val="1"/>
      <w:numFmt w:val="decimal"/>
      <w:suff w:val="nothing"/>
      <w:lvlText w:val="%1、"/>
      <w:lvlJc w:val="left"/>
    </w:lvl>
  </w:abstractNum>
  <w:abstractNum w:abstractNumId="1">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17BC8"/>
    <w:rsid w:val="02AA1EE6"/>
    <w:rsid w:val="03150F8F"/>
    <w:rsid w:val="04FF7469"/>
    <w:rsid w:val="059C0CBD"/>
    <w:rsid w:val="0644344B"/>
    <w:rsid w:val="065734CB"/>
    <w:rsid w:val="06BE48F4"/>
    <w:rsid w:val="07500CD8"/>
    <w:rsid w:val="09F429FB"/>
    <w:rsid w:val="0A967446"/>
    <w:rsid w:val="0ADA7309"/>
    <w:rsid w:val="0C8B3F0F"/>
    <w:rsid w:val="0CF15AD0"/>
    <w:rsid w:val="0D4A538B"/>
    <w:rsid w:val="0E7B6D74"/>
    <w:rsid w:val="105A3454"/>
    <w:rsid w:val="13592465"/>
    <w:rsid w:val="1414601F"/>
    <w:rsid w:val="147737A7"/>
    <w:rsid w:val="14827BCA"/>
    <w:rsid w:val="15081ED3"/>
    <w:rsid w:val="159267B6"/>
    <w:rsid w:val="161D1882"/>
    <w:rsid w:val="16C41FE1"/>
    <w:rsid w:val="16E90795"/>
    <w:rsid w:val="174F1F7C"/>
    <w:rsid w:val="18B06CB8"/>
    <w:rsid w:val="18FB5F6E"/>
    <w:rsid w:val="19614FC3"/>
    <w:rsid w:val="19D47840"/>
    <w:rsid w:val="1A1D00D5"/>
    <w:rsid w:val="1A331B52"/>
    <w:rsid w:val="1BD82076"/>
    <w:rsid w:val="1C230B2D"/>
    <w:rsid w:val="1C996F6B"/>
    <w:rsid w:val="1CCF1123"/>
    <w:rsid w:val="1D217AE8"/>
    <w:rsid w:val="1DC0444F"/>
    <w:rsid w:val="1F88256F"/>
    <w:rsid w:val="2077328A"/>
    <w:rsid w:val="215167E4"/>
    <w:rsid w:val="21FF2FAA"/>
    <w:rsid w:val="221B322D"/>
    <w:rsid w:val="234A74A5"/>
    <w:rsid w:val="249C4D10"/>
    <w:rsid w:val="24A369BD"/>
    <w:rsid w:val="25656A25"/>
    <w:rsid w:val="25991012"/>
    <w:rsid w:val="260D2BCC"/>
    <w:rsid w:val="262973FC"/>
    <w:rsid w:val="2756117E"/>
    <w:rsid w:val="27E01B8E"/>
    <w:rsid w:val="28B95567"/>
    <w:rsid w:val="2A987BB9"/>
    <w:rsid w:val="2B1C14C3"/>
    <w:rsid w:val="2D254D25"/>
    <w:rsid w:val="2DD57ECD"/>
    <w:rsid w:val="2DF56649"/>
    <w:rsid w:val="2ED51A6E"/>
    <w:rsid w:val="2F1C57A5"/>
    <w:rsid w:val="2F21127A"/>
    <w:rsid w:val="2FA7707A"/>
    <w:rsid w:val="30091271"/>
    <w:rsid w:val="31F9233C"/>
    <w:rsid w:val="32661595"/>
    <w:rsid w:val="32F342CF"/>
    <w:rsid w:val="340E6C58"/>
    <w:rsid w:val="34D536C4"/>
    <w:rsid w:val="38B45EFC"/>
    <w:rsid w:val="38D036A4"/>
    <w:rsid w:val="39792C93"/>
    <w:rsid w:val="39D7396B"/>
    <w:rsid w:val="3A0B448B"/>
    <w:rsid w:val="3AD34369"/>
    <w:rsid w:val="3AE97D6B"/>
    <w:rsid w:val="3B8E3C6C"/>
    <w:rsid w:val="3BEF40E0"/>
    <w:rsid w:val="3C1C5FDB"/>
    <w:rsid w:val="3C967255"/>
    <w:rsid w:val="3D457CC8"/>
    <w:rsid w:val="3D5C50E1"/>
    <w:rsid w:val="3E046DF3"/>
    <w:rsid w:val="3E9D780F"/>
    <w:rsid w:val="3EA6194C"/>
    <w:rsid w:val="3FE111C3"/>
    <w:rsid w:val="40B4502A"/>
    <w:rsid w:val="41DD49C0"/>
    <w:rsid w:val="431D644D"/>
    <w:rsid w:val="439E5FEC"/>
    <w:rsid w:val="44A83992"/>
    <w:rsid w:val="45FC1F89"/>
    <w:rsid w:val="46447AD0"/>
    <w:rsid w:val="4667667C"/>
    <w:rsid w:val="46FE1966"/>
    <w:rsid w:val="474F325C"/>
    <w:rsid w:val="47AD1197"/>
    <w:rsid w:val="47ED349E"/>
    <w:rsid w:val="48D30C8F"/>
    <w:rsid w:val="48D566F6"/>
    <w:rsid w:val="48F93679"/>
    <w:rsid w:val="493E0515"/>
    <w:rsid w:val="49665DCB"/>
    <w:rsid w:val="49974E74"/>
    <w:rsid w:val="4A4D2829"/>
    <w:rsid w:val="4C2728B0"/>
    <w:rsid w:val="4D18297E"/>
    <w:rsid w:val="4D757618"/>
    <w:rsid w:val="4F9010E9"/>
    <w:rsid w:val="50345C2D"/>
    <w:rsid w:val="51373F3D"/>
    <w:rsid w:val="54A309A3"/>
    <w:rsid w:val="54B56A54"/>
    <w:rsid w:val="558001AF"/>
    <w:rsid w:val="55943D08"/>
    <w:rsid w:val="55FB7588"/>
    <w:rsid w:val="57562B24"/>
    <w:rsid w:val="581B40F7"/>
    <w:rsid w:val="58565344"/>
    <w:rsid w:val="58695F8B"/>
    <w:rsid w:val="589543F5"/>
    <w:rsid w:val="59A62CD8"/>
    <w:rsid w:val="5BA07BB6"/>
    <w:rsid w:val="5BBE35F6"/>
    <w:rsid w:val="5C3E5A4E"/>
    <w:rsid w:val="5D273630"/>
    <w:rsid w:val="5D603CFB"/>
    <w:rsid w:val="5EB3743D"/>
    <w:rsid w:val="5EFB6C0F"/>
    <w:rsid w:val="5F2B66BC"/>
    <w:rsid w:val="5F694647"/>
    <w:rsid w:val="618D0E1A"/>
    <w:rsid w:val="619C1CA6"/>
    <w:rsid w:val="629D1B22"/>
    <w:rsid w:val="63637DD7"/>
    <w:rsid w:val="639C65AB"/>
    <w:rsid w:val="63CE30A4"/>
    <w:rsid w:val="65502555"/>
    <w:rsid w:val="65771F5A"/>
    <w:rsid w:val="664303E0"/>
    <w:rsid w:val="66F918C9"/>
    <w:rsid w:val="678154B0"/>
    <w:rsid w:val="68560087"/>
    <w:rsid w:val="68BA3798"/>
    <w:rsid w:val="690D0368"/>
    <w:rsid w:val="6939151E"/>
    <w:rsid w:val="69A301DF"/>
    <w:rsid w:val="6A47529D"/>
    <w:rsid w:val="6AF61310"/>
    <w:rsid w:val="6B225547"/>
    <w:rsid w:val="6B413A50"/>
    <w:rsid w:val="6C0040EC"/>
    <w:rsid w:val="6C640C01"/>
    <w:rsid w:val="6CD771B7"/>
    <w:rsid w:val="6DA52666"/>
    <w:rsid w:val="6DB0368A"/>
    <w:rsid w:val="6DBB4ED4"/>
    <w:rsid w:val="6F5632F9"/>
    <w:rsid w:val="6FB45A58"/>
    <w:rsid w:val="729922B5"/>
    <w:rsid w:val="73D81B5D"/>
    <w:rsid w:val="78397A44"/>
    <w:rsid w:val="789C2226"/>
    <w:rsid w:val="78F92F7D"/>
    <w:rsid w:val="79F628A4"/>
    <w:rsid w:val="7A1A522E"/>
    <w:rsid w:val="7A686D7F"/>
    <w:rsid w:val="7C5A7F09"/>
    <w:rsid w:val="7D196BB9"/>
    <w:rsid w:val="7D6A6C42"/>
    <w:rsid w:val="7E456548"/>
    <w:rsid w:val="7E8E1775"/>
    <w:rsid w:val="7EF16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nhideWhenUsed="0" w:uiPriority="1"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99"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4">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5">
    <w:name w:val="heading 3"/>
    <w:basedOn w:val="1"/>
    <w:next w:val="1"/>
    <w:link w:val="33"/>
    <w:qFormat/>
    <w:uiPriority w:val="99"/>
    <w:pPr>
      <w:keepNext/>
      <w:keepLines/>
      <w:spacing w:before="260" w:after="260" w:line="416" w:lineRule="auto"/>
      <w:outlineLvl w:val="2"/>
    </w:pPr>
    <w:rPr>
      <w:b/>
      <w:bCs/>
      <w:sz w:val="32"/>
      <w:szCs w:val="32"/>
    </w:rPr>
  </w:style>
  <w:style w:type="paragraph" w:styleId="6">
    <w:name w:val="heading 9"/>
    <w:basedOn w:val="1"/>
    <w:next w:val="1"/>
    <w:qFormat/>
    <w:uiPriority w:val="1"/>
    <w:pPr>
      <w:ind w:left="1216"/>
      <w:outlineLvl w:val="9"/>
    </w:pPr>
    <w:rPr>
      <w:rFonts w:ascii="Microsoft JhengHei" w:hAnsi="Microsoft JhengHei" w:eastAsia="Microsoft JhengHei" w:cs="Microsoft JhengHei"/>
      <w:b/>
      <w:bCs/>
      <w:sz w:val="24"/>
      <w:szCs w:val="24"/>
      <w:lang w:val="zh-CN" w:eastAsia="zh-CN" w:bidi="zh-CN"/>
    </w:rPr>
  </w:style>
  <w:style w:type="character" w:default="1" w:styleId="23">
    <w:name w:val="Default Paragraph Font"/>
    <w:semiHidden/>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2">
    <w:name w:val="Message Header"/>
    <w:basedOn w:val="1"/>
    <w:unhideWhenUsed/>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7">
    <w:name w:val="Normal Indent"/>
    <w:basedOn w:val="1"/>
    <w:qFormat/>
    <w:uiPriority w:val="0"/>
    <w:pPr>
      <w:autoSpaceDE/>
      <w:autoSpaceDN/>
      <w:adjustRightInd/>
      <w:ind w:firstLine="420"/>
    </w:pPr>
    <w:rPr>
      <w:color w:val="auto"/>
      <w:kern w:val="2"/>
      <w:szCs w:val="20"/>
    </w:rPr>
  </w:style>
  <w:style w:type="paragraph" w:styleId="8">
    <w:name w:val="Body Text"/>
    <w:basedOn w:val="1"/>
    <w:next w:val="9"/>
    <w:qFormat/>
    <w:uiPriority w:val="99"/>
    <w:pPr>
      <w:spacing w:after="120"/>
    </w:pPr>
    <w:rPr>
      <w:szCs w:val="24"/>
    </w:rPr>
  </w:style>
  <w:style w:type="paragraph" w:customStyle="1" w:styleId="9">
    <w:name w:val="Default"/>
    <w:next w:val="10"/>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10">
    <w:name w:val="表格文字"/>
    <w:basedOn w:val="1"/>
    <w:qFormat/>
    <w:uiPriority w:val="0"/>
    <w:pPr>
      <w:spacing w:line="360" w:lineRule="exact"/>
      <w:jc w:val="center"/>
    </w:pPr>
    <w:rPr>
      <w:szCs w:val="20"/>
    </w:rPr>
  </w:style>
  <w:style w:type="paragraph" w:styleId="11">
    <w:name w:val="Body Text Indent"/>
    <w:basedOn w:val="1"/>
    <w:next w:val="12"/>
    <w:unhideWhenUsed/>
    <w:qFormat/>
    <w:uiPriority w:val="0"/>
    <w:pPr>
      <w:ind w:left="420" w:leftChars="200"/>
    </w:pPr>
  </w:style>
  <w:style w:type="paragraph" w:styleId="12">
    <w:name w:val="envelope return"/>
    <w:basedOn w:val="1"/>
    <w:unhideWhenUsed/>
    <w:qFormat/>
    <w:uiPriority w:val="99"/>
    <w:pPr>
      <w:snapToGrid w:val="0"/>
      <w:spacing w:line="360" w:lineRule="auto"/>
    </w:pPr>
    <w:rPr>
      <w:rFonts w:ascii="Arial" w:hAnsi="Arial" w:cs="Arial"/>
    </w:rPr>
  </w:style>
  <w:style w:type="paragraph" w:styleId="13">
    <w:name w:val="Plain Text"/>
    <w:basedOn w:val="1"/>
    <w:qFormat/>
    <w:uiPriority w:val="99"/>
    <w:rPr>
      <w:rFonts w:ascii="宋体" w:hAnsi="Courier New"/>
      <w:szCs w:val="22"/>
    </w:rPr>
  </w:style>
  <w:style w:type="paragraph" w:styleId="14">
    <w:name w:val="Date"/>
    <w:basedOn w:val="1"/>
    <w:next w:val="1"/>
    <w:qFormat/>
    <w:uiPriority w:val="99"/>
    <w:rPr>
      <w:rFonts w:ascii="Arial" w:hAnsi="Arial" w:eastAsia="楷体_GB2312"/>
      <w:sz w:val="28"/>
    </w:rPr>
  </w:style>
  <w:style w:type="paragraph" w:styleId="15">
    <w:name w:val="footer"/>
    <w:basedOn w:val="1"/>
    <w:qFormat/>
    <w:uiPriority w:val="99"/>
    <w:pPr>
      <w:tabs>
        <w:tab w:val="center" w:pos="4153"/>
        <w:tab w:val="right" w:pos="8306"/>
      </w:tabs>
      <w:snapToGrid w:val="0"/>
      <w:jc w:val="left"/>
    </w:pPr>
    <w:rPr>
      <w:sz w:val="18"/>
      <w:szCs w:val="18"/>
    </w:rPr>
  </w:style>
  <w:style w:type="paragraph" w:styleId="1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7">
    <w:name w:val="Body Text 2"/>
    <w:basedOn w:val="1"/>
    <w:qFormat/>
    <w:uiPriority w:val="0"/>
    <w:rPr>
      <w:rFonts w:ascii="仿宋_GB2312" w:hAnsi="Times New Roman" w:eastAsia="仿宋_GB2312" w:cs="Times New Roman"/>
      <w:b/>
      <w:sz w:val="24"/>
    </w:rPr>
  </w:style>
  <w:style w:type="paragraph" w:styleId="18">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9">
    <w:name w:val="Body Text First Indent"/>
    <w:basedOn w:val="8"/>
    <w:qFormat/>
    <w:uiPriority w:val="0"/>
    <w:pPr>
      <w:spacing w:line="400" w:lineRule="atLeast"/>
      <w:ind w:firstLine="426"/>
    </w:pPr>
    <w:rPr>
      <w:rFonts w:ascii="Times New Roman" w:hAnsi="Times New Roman"/>
      <w:sz w:val="24"/>
      <w:szCs w:val="20"/>
    </w:rPr>
  </w:style>
  <w:style w:type="paragraph" w:styleId="20">
    <w:name w:val="Body Text First Indent 2"/>
    <w:basedOn w:val="11"/>
    <w:qFormat/>
    <w:uiPriority w:val="0"/>
    <w:pPr>
      <w:spacing w:line="360" w:lineRule="auto"/>
      <w:jc w:val="left"/>
    </w:pPr>
    <w:rPr>
      <w:rFonts w:cs="宋体"/>
      <w:sz w:val="28"/>
      <w:szCs w:val="28"/>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Emphasis"/>
    <w:basedOn w:val="23"/>
    <w:qFormat/>
    <w:uiPriority w:val="0"/>
    <w:rPr>
      <w:i/>
    </w:rPr>
  </w:style>
  <w:style w:type="character" w:styleId="26">
    <w:name w:val="Hyperlink"/>
    <w:qFormat/>
    <w:uiPriority w:val="0"/>
    <w:rPr>
      <w:color w:val="0000FF"/>
      <w:u w:val="single"/>
    </w:rPr>
  </w:style>
  <w:style w:type="paragraph" w:customStyle="1" w:styleId="27">
    <w:name w:val="WPSOffice手动目录 1"/>
    <w:qFormat/>
    <w:uiPriority w:val="0"/>
    <w:pPr>
      <w:ind w:leftChars="0"/>
    </w:pPr>
    <w:rPr>
      <w:rFonts w:ascii="Times New Roman" w:hAnsi="Times New Roman" w:eastAsia="宋体" w:cs="Times New Roman"/>
      <w:sz w:val="20"/>
      <w:szCs w:val="20"/>
    </w:rPr>
  </w:style>
  <w:style w:type="paragraph" w:customStyle="1" w:styleId="28">
    <w:name w:val="D&amp;L"/>
    <w:basedOn w:val="16"/>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29">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0">
    <w:name w:val="Char"/>
    <w:basedOn w:val="1"/>
    <w:qFormat/>
    <w:uiPriority w:val="99"/>
    <w:rPr>
      <w:rFonts w:ascii="Tahoma" w:hAnsi="Tahoma"/>
      <w:sz w:val="24"/>
    </w:rPr>
  </w:style>
  <w:style w:type="paragraph" w:customStyle="1" w:styleId="31">
    <w:name w:val="样式 标题 2 + 宋体 五号 行距: 单倍行距"/>
    <w:basedOn w:val="4"/>
    <w:qFormat/>
    <w:uiPriority w:val="99"/>
    <w:pPr>
      <w:spacing w:line="240" w:lineRule="auto"/>
    </w:pPr>
    <w:rPr>
      <w:rFonts w:ascii="宋体" w:hAnsi="宋体" w:eastAsia="宋体"/>
      <w:sz w:val="21"/>
    </w:rPr>
  </w:style>
  <w:style w:type="paragraph" w:customStyle="1" w:styleId="32">
    <w:name w:val="Char Char Char Char Char Char Char1 Char"/>
    <w:basedOn w:val="1"/>
    <w:qFormat/>
    <w:uiPriority w:val="99"/>
    <w:rPr>
      <w:rFonts w:ascii="Tahoma" w:hAnsi="Tahoma"/>
      <w:sz w:val="24"/>
    </w:rPr>
  </w:style>
  <w:style w:type="character" w:customStyle="1" w:styleId="33">
    <w:name w:val="标题 3 Char"/>
    <w:basedOn w:val="23"/>
    <w:link w:val="5"/>
    <w:qFormat/>
    <w:locked/>
    <w:uiPriority w:val="99"/>
    <w:rPr>
      <w:b/>
      <w:bCs/>
      <w:sz w:val="32"/>
      <w:szCs w:val="32"/>
    </w:rPr>
  </w:style>
  <w:style w:type="paragraph" w:customStyle="1" w:styleId="34">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List Paragraph"/>
    <w:basedOn w:val="1"/>
    <w:unhideWhenUsed/>
    <w:qFormat/>
    <w:uiPriority w:val="99"/>
    <w:pPr>
      <w:ind w:firstLine="420" w:firstLineChars="200"/>
    </w:pPr>
    <w:rPr>
      <w:rFonts w:ascii="Calibri" w:hAnsi="Calibri"/>
      <w:szCs w:val="22"/>
    </w:rPr>
  </w:style>
  <w:style w:type="paragraph" w:customStyle="1" w:styleId="36">
    <w:name w:val="Table Paragraph"/>
    <w:basedOn w:val="1"/>
    <w:qFormat/>
    <w:uiPriority w:val="1"/>
  </w:style>
  <w:style w:type="paragraph" w:customStyle="1" w:styleId="37">
    <w:name w:val="_Style 1"/>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10392</Words>
  <Characters>11114</Characters>
  <Lines>0</Lines>
  <Paragraphs>0</Paragraphs>
  <TotalTime>35</TotalTime>
  <ScaleCrop>false</ScaleCrop>
  <LinksUpToDate>false</LinksUpToDate>
  <CharactersWithSpaces>13137</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沙龙</cp:lastModifiedBy>
  <cp:lastPrinted>2021-09-26T23:59:00Z</cp:lastPrinted>
  <dcterms:modified xsi:type="dcterms:W3CDTF">2021-09-27T02:57:25Z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64E96B8782184FE8B8411D06B4E38E01</vt:lpwstr>
  </property>
</Properties>
</file>