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bidi w:val="0"/>
        <w:rPr>
          <w:rFonts w:hint="eastAsia"/>
          <w:lang w:val="en-US" w:eastAsia="zh-CN"/>
        </w:rPr>
      </w:pPr>
    </w:p>
    <w:p>
      <w:pPr>
        <w:pStyle w:val="18"/>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 xml:space="preserve"> (服务类)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4"/>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9"/>
        <w:jc w:val="center"/>
        <w:rPr>
          <w:rFonts w:hint="eastAsia" w:ascii="宋体" w:hAnsi="等线" w:eastAsia="宋体" w:cs="Times New Roman"/>
          <w:b/>
          <w:bCs/>
          <w:color w:val="auto"/>
          <w:spacing w:val="20"/>
          <w:kern w:val="0"/>
          <w:sz w:val="32"/>
          <w:szCs w:val="32"/>
        </w:rPr>
      </w:pPr>
    </w:p>
    <w:p>
      <w:pPr>
        <w:pStyle w:val="19"/>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default"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2"/>
          <w:szCs w:val="32"/>
          <w:lang w:val="en-US" w:eastAsia="zh-CN" w:bidi="ar-SA"/>
        </w:rPr>
        <w:t>2021年农村公路安全防护工程——标线采购项目（二次）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w:t>
      </w:r>
      <w:r>
        <w:rPr>
          <w:rFonts w:hint="eastAsia" w:ascii="宋体" w:hAnsi="等线" w:cs="Times New Roman"/>
          <w:b/>
          <w:bCs/>
          <w:color w:val="auto"/>
          <w:spacing w:val="0"/>
          <w:kern w:val="0"/>
          <w:sz w:val="32"/>
          <w:szCs w:val="32"/>
          <w:lang w:val="en-US" w:eastAsia="zh-CN"/>
        </w:rPr>
        <w:t>1</w:t>
      </w:r>
      <w:r>
        <w:rPr>
          <w:rFonts w:hint="eastAsia" w:ascii="宋体" w:hAnsi="等线" w:cs="Times New Roman"/>
          <w:b/>
          <w:bCs/>
          <w:color w:val="auto"/>
          <w:spacing w:val="0"/>
          <w:kern w:val="0"/>
          <w:sz w:val="32"/>
          <w:szCs w:val="32"/>
          <w:lang w:eastAsia="zh-CN"/>
        </w:rPr>
        <w:t>-</w:t>
      </w:r>
      <w:r>
        <w:rPr>
          <w:rFonts w:hint="eastAsia" w:ascii="宋体" w:hAnsi="等线" w:cs="Times New Roman"/>
          <w:b/>
          <w:bCs/>
          <w:color w:val="auto"/>
          <w:spacing w:val="0"/>
          <w:kern w:val="0"/>
          <w:sz w:val="32"/>
          <w:szCs w:val="32"/>
          <w:lang w:val="en-US" w:eastAsia="zh-CN"/>
        </w:rPr>
        <w:t>169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八</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8"/>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8"/>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8"/>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8"/>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4"/>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6</w:t>
      </w:r>
      <w:r>
        <w:rPr>
          <w:rFonts w:hint="eastAsia" w:ascii="宋体" w:hAnsi="宋体" w:eastAsia="宋体" w:cs="宋体"/>
          <w:color w:val="auto"/>
          <w:sz w:val="28"/>
          <w:szCs w:val="28"/>
        </w:rPr>
        <w:fldChar w:fldCharType="end"/>
      </w:r>
    </w:p>
    <w:p>
      <w:pPr>
        <w:pStyle w:val="37"/>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2</w:t>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3" w:name="_Toc16484_WPSOffice_Level1Page"/>
      <w:r>
        <w:rPr>
          <w:rFonts w:hint="eastAsia" w:ascii="宋体" w:hAnsi="宋体" w:eastAsia="宋体" w:cs="宋体"/>
          <w:color w:val="auto"/>
          <w:sz w:val="28"/>
          <w:szCs w:val="28"/>
        </w:rPr>
        <w:t>1</w:t>
      </w:r>
      <w:bookmarkEnd w:id="3"/>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p>
      <w:pPr>
        <w:pStyle w:val="37"/>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4" w:name="_Toc4288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2021年农村公路安全防护工程——标线采购项目（二次）</w:t>
      </w:r>
      <w:r>
        <w:rPr>
          <w:rFonts w:hint="eastAsia" w:ascii="宋体" w:hAnsi="宋体" w:eastAsia="宋体" w:cs="宋体"/>
          <w:b/>
          <w:bCs/>
          <w:color w:val="auto"/>
          <w:kern w:val="0"/>
          <w:sz w:val="30"/>
          <w:szCs w:val="30"/>
          <w:lang w:val="en-US" w:eastAsia="zh-CN" w:bidi="ar-SA"/>
        </w:rPr>
        <w:t>询价公告</w:t>
      </w:r>
      <w:bookmarkEnd w:id="5"/>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270" w:lineRule="atLeast"/>
        <w:ind w:left="0" w:right="0" w:firstLine="420"/>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color w:val="auto"/>
          <w:kern w:val="2"/>
          <w:sz w:val="21"/>
          <w:szCs w:val="21"/>
          <w:u w:val="single"/>
          <w:lang w:val="en-US" w:eastAsia="zh-CN" w:bidi="ar-SA"/>
        </w:rPr>
        <w:t>2021年农村公路安全防护工程——标线采购项目（二次）</w:t>
      </w:r>
      <w:r>
        <w:rPr>
          <w:rFonts w:hint="eastAsia" w:ascii="宋体" w:hAnsi="宋体" w:cs="宋体"/>
          <w:i w:val="0"/>
          <w:caps w:val="0"/>
          <w:color w:val="auto"/>
          <w:spacing w:val="0"/>
          <w:sz w:val="21"/>
          <w:szCs w:val="21"/>
          <w:shd w:val="clear" w:color="auto" w:fill="FFFFFF"/>
          <w:lang w:val="en-US" w:eastAsia="zh-CN"/>
        </w:rPr>
        <w:t>经安徽大别山国投集团批准，根据《国有企业采购操作规范》及《安徽大别山国有资产投资（控股）集团有限公司招标采购管理制度》,2021年农村公路安全防护工程——标线采购项目（二次）资金已落实,已具备采购条件，现以询价采购方式确定供应商，欢迎符合条件的安徽筑圣建设工程有限公司劳务、专业分包企业库及货物类供应商库库内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2021年农村公路安全防护工程——标线采购项目（二次）</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DBSCG-2021-169</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1680" w:leftChars="200" w:right="0" w:rightChars="0" w:hanging="1260" w:hangingChars="6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olor w:val="000000"/>
          <w:sz w:val="21"/>
          <w:szCs w:val="21"/>
          <w:lang w:val="en-US" w:eastAsia="zh-CN"/>
        </w:rPr>
        <w:t>5、项目概况：</w:t>
      </w:r>
      <w:r>
        <w:rPr>
          <w:rFonts w:hint="eastAsia" w:ascii="宋体" w:hAnsi="宋体" w:cs="宋体"/>
          <w:i w:val="0"/>
          <w:caps w:val="0"/>
          <w:color w:val="auto"/>
          <w:spacing w:val="0"/>
          <w:sz w:val="21"/>
          <w:szCs w:val="21"/>
          <w:shd w:val="clear" w:color="auto" w:fill="FFFFFF"/>
          <w:lang w:val="en-US" w:eastAsia="zh-CN"/>
        </w:rPr>
        <w:t>减速震荡标线、热熔型涂料路面标线</w:t>
      </w:r>
      <w:r>
        <w:rPr>
          <w:rFonts w:hint="eastAsia" w:ascii="宋体" w:hAnsi="宋体"/>
          <w:color w:val="000000"/>
          <w:sz w:val="21"/>
          <w:szCs w:val="21"/>
          <w:lang w:val="en-US" w:eastAsia="zh-CN"/>
        </w:rPr>
        <w:t>(详见采购需求清单)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val="en-US" w:eastAsia="zh-CN"/>
        </w:rPr>
        <w:t>6</w:t>
      </w:r>
      <w:r>
        <w:rPr>
          <w:rFonts w:hint="eastAsia" w:ascii="宋体" w:hAnsi="宋体" w:eastAsia="宋体" w:cs="宋体"/>
          <w:i w:val="0"/>
          <w:caps w:val="0"/>
          <w:color w:val="auto"/>
          <w:spacing w:val="0"/>
          <w:sz w:val="21"/>
          <w:szCs w:val="21"/>
          <w:shd w:val="clear" w:color="auto" w:fill="FFFFFF"/>
        </w:rPr>
        <w:t>、资金来源：</w:t>
      </w:r>
      <w:r>
        <w:rPr>
          <w:rFonts w:hint="eastAsia" w:ascii="宋体" w:hAnsi="宋体" w:cs="宋体"/>
          <w:i w:val="0"/>
          <w:caps w:val="0"/>
          <w:color w:val="auto"/>
          <w:spacing w:val="0"/>
          <w:sz w:val="21"/>
          <w:szCs w:val="21"/>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cs="宋体"/>
          <w:i w:val="0"/>
          <w:caps w:val="0"/>
          <w:color w:val="auto"/>
          <w:spacing w:val="0"/>
          <w:sz w:val="21"/>
          <w:szCs w:val="21"/>
          <w:shd w:val="clear" w:color="auto" w:fill="FFFFFF"/>
          <w:lang w:val="en-US" w:eastAsia="zh-CN"/>
        </w:rPr>
        <w:t>7</w:t>
      </w:r>
      <w:r>
        <w:rPr>
          <w:rFonts w:hint="eastAsia" w:ascii="宋体" w:hAnsi="宋体" w:eastAsia="宋体" w:cs="宋体"/>
          <w:i w:val="0"/>
          <w:caps w:val="0"/>
          <w:color w:val="auto"/>
          <w:spacing w:val="0"/>
          <w:sz w:val="21"/>
          <w:szCs w:val="21"/>
          <w:shd w:val="clear" w:color="auto" w:fill="FFFFFF"/>
        </w:rPr>
        <w:t>、项目预算：</w:t>
      </w:r>
      <w:r>
        <w:rPr>
          <w:rFonts w:hint="eastAsia" w:ascii="宋体" w:hAnsi="宋体" w:cs="宋体"/>
          <w:i w:val="0"/>
          <w:caps w:val="0"/>
          <w:color w:val="auto"/>
          <w:spacing w:val="0"/>
          <w:sz w:val="21"/>
          <w:szCs w:val="21"/>
          <w:shd w:val="clear" w:color="auto" w:fill="FFFFFF"/>
          <w:lang w:val="en-US" w:eastAsia="zh-CN"/>
        </w:rPr>
        <w:t>290000.00元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8、项目最高限价：290000.00元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olor w:val="000000"/>
          <w:sz w:val="21"/>
          <w:szCs w:val="21"/>
          <w:lang w:val="en-US" w:eastAsia="zh-CN"/>
        </w:rPr>
      </w:pP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color w:val="000000"/>
          <w:sz w:val="21"/>
          <w:szCs w:val="21"/>
          <w:lang w:eastAsia="zh-CN"/>
        </w:rPr>
        <w:t>期</w:t>
      </w:r>
      <w:r>
        <w:rPr>
          <w:rFonts w:hint="eastAsia" w:ascii="宋体" w:hAnsi="宋体"/>
          <w:color w:val="000000"/>
          <w:sz w:val="21"/>
          <w:szCs w:val="21"/>
        </w:rPr>
        <w:t>：</w:t>
      </w:r>
      <w:r>
        <w:rPr>
          <w:rFonts w:hint="eastAsia" w:ascii="宋体" w:hAnsi="宋体"/>
          <w:color w:val="000000"/>
          <w:sz w:val="21"/>
          <w:szCs w:val="21"/>
          <w:lang w:val="en-US" w:eastAsia="zh-CN"/>
        </w:rPr>
        <w:t>15天</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3、该项目涉及全县16个乡镇、82条公路。施工单位需要具有专业机械设备（提供发票查验）和划标线技术经验（提供相关证明资料）。</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4、本项目的特定资格要求：无；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5、本项目不接受联合体参与投标；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6、供应商存在以下不良信用记录情形之一的，不得推荐为成交候选供应商，不得确定为成交供应商（仅以下述渠道查询结果为准，其他网站无效）：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1</w:t>
      </w:r>
      <w:r>
        <w:rPr>
          <w:rFonts w:hint="eastAsia" w:ascii="宋体" w:hAnsi="宋体" w:eastAsia="宋体" w:cs="宋体"/>
          <w:i w:val="0"/>
          <w:caps w:val="0"/>
          <w:color w:val="auto"/>
          <w:spacing w:val="0"/>
          <w:sz w:val="21"/>
          <w:szCs w:val="21"/>
          <w:shd w:val="clear" w:color="auto" w:fill="FFFFFF"/>
        </w:rPr>
        <w:t>、询价文件价格：</w:t>
      </w:r>
      <w:r>
        <w:rPr>
          <w:rFonts w:hint="eastAsia" w:ascii="宋体" w:hAnsi="宋体" w:cs="宋体"/>
          <w:i w:val="0"/>
          <w:caps w:val="0"/>
          <w:color w:val="auto"/>
          <w:spacing w:val="0"/>
          <w:sz w:val="21"/>
          <w:szCs w:val="21"/>
          <w:shd w:val="clear" w:color="auto" w:fill="FFFFFF"/>
          <w:lang w:val="en-US" w:eastAsia="zh-CN"/>
        </w:rPr>
        <w:t>自行下载</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u w:val="single"/>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8月25日10时00</w:t>
      </w:r>
      <w:r>
        <w:rPr>
          <w:rFonts w:hint="eastAsia" w:ascii="宋体" w:hAnsi="宋体" w:cs="宋体"/>
          <w:i w:val="0"/>
          <w:caps w:val="0"/>
          <w:color w:val="auto"/>
          <w:spacing w:val="0"/>
          <w:sz w:val="21"/>
          <w:szCs w:val="21"/>
          <w:u w:val="none"/>
          <w:shd w:val="clear" w:color="auto" w:fill="FFFFFF"/>
          <w:lang w:val="en-US" w:eastAsia="zh-CN"/>
        </w:rPr>
        <w:t>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13856433346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沈女士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20033，17719373708</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（三）监督部门：安徽大别山国投集团</w:t>
      </w:r>
      <w:r>
        <w:rPr>
          <w:rFonts w:hint="eastAsia" w:eastAsia="宋体" w:cs="宋体"/>
          <w:i w:val="0"/>
          <w:caps w:val="0"/>
          <w:color w:val="auto"/>
          <w:spacing w:val="0"/>
          <w:kern w:val="0"/>
          <w:sz w:val="21"/>
          <w:szCs w:val="21"/>
          <w:shd w:val="clear" w:color="auto" w:fill="FFFFFF"/>
          <w:lang w:val="en-US" w:eastAsia="zh-CN" w:bidi="ar"/>
        </w:rPr>
        <w:t>纪检监察室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right="0" w:firstLine="1050" w:firstLineChars="500"/>
        <w:jc w:val="both"/>
        <w:textAlignment w:val="auto"/>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地址：安徽霍山经济开发区高桥湾路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left="0" w:right="0" w:firstLine="1050" w:firstLineChars="500"/>
        <w:jc w:val="both"/>
        <w:textAlignment w:val="auto"/>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联系人：任主任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left="0" w:right="0" w:firstLine="1050" w:firstLineChars="500"/>
        <w:jc w:val="both"/>
        <w:textAlignment w:val="auto"/>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kern w:val="0"/>
          <w:sz w:val="21"/>
          <w:szCs w:val="21"/>
          <w:shd w:val="clear" w:color="auto" w:fill="FFFFFF"/>
          <w:lang w:val="en-US" w:eastAsia="zh-CN" w:bidi="ar"/>
        </w:rPr>
        <w:t>电  话：0564-5020180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为</w:t>
      </w:r>
      <w:r>
        <w:rPr>
          <w:rFonts w:hint="eastAsia" w:ascii="宋体" w:hAnsi="宋体" w:cs="宋体"/>
          <w:i w:val="0"/>
          <w:caps w:val="0"/>
          <w:color w:val="auto"/>
          <w:spacing w:val="0"/>
          <w:sz w:val="21"/>
          <w:szCs w:val="21"/>
          <w:shd w:val="clear" w:color="auto" w:fill="FFFFFF"/>
          <w:lang w:val="zh-CN" w:eastAsia="zh-CN"/>
        </w:rPr>
        <w:t>：</w:t>
      </w:r>
      <w:r>
        <w:rPr>
          <w:rFonts w:hint="eastAsia" w:ascii="宋体" w:hAnsi="宋体" w:cs="宋体"/>
          <w:i w:val="0"/>
          <w:caps w:val="0"/>
          <w:color w:val="auto"/>
          <w:spacing w:val="0"/>
          <w:sz w:val="21"/>
          <w:szCs w:val="21"/>
          <w:shd w:val="clear" w:color="auto" w:fill="FFFFFF"/>
          <w:lang w:val="en-US" w:eastAsia="zh-CN"/>
        </w:rPr>
        <w:t>伍仟捌佰元整(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5800.00)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汇入银行：徽商银行六安霍山支行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汇入银行账号：223024186581000002</w:t>
      </w:r>
    </w:p>
    <w:p>
      <w:pPr>
        <w:widowControl/>
        <w:shd w:val="clear" w:color="auto" w:fill="FFFFFF"/>
        <w:adjustRightInd w:val="0"/>
        <w:snapToGrid w:val="0"/>
        <w:spacing w:line="420" w:lineRule="exact"/>
        <w:ind w:firstLine="422" w:firstLineChars="200"/>
        <w:jc w:val="left"/>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8月22日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20"/>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8"/>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shd w:val="clear" w:color="auto" w:fill="FFFFFF"/>
                <w:lang w:val="en-US" w:eastAsia="zh-CN"/>
              </w:rPr>
              <w:t>叶先生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沈女士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20033、17719373708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9"/>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ascii="宋体" w:hAnsi="宋体" w:eastAsia="宋体" w:cs="宋体"/>
                <w:b w:val="0"/>
                <w:color w:val="auto"/>
                <w:kern w:val="2"/>
                <w:sz w:val="21"/>
                <w:szCs w:val="21"/>
                <w:highlight w:val="none"/>
              </w:rPr>
              <w:t>2021年农村公路安全防护工程——标线采购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9"/>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w:t>
            </w:r>
            <w:r>
              <w:rPr>
                <w:rFonts w:hint="eastAsia" w:cs="宋体"/>
                <w:b/>
                <w:bCs w:val="0"/>
                <w:color w:val="auto"/>
                <w:kern w:val="2"/>
                <w:sz w:val="21"/>
                <w:szCs w:val="21"/>
                <w:highlight w:val="none"/>
                <w:lang w:val="en-US" w:eastAsia="zh-CN"/>
              </w:rPr>
              <w:t>1</w:t>
            </w:r>
            <w:r>
              <w:rPr>
                <w:rFonts w:hint="eastAsia" w:cs="宋体"/>
                <w:b/>
                <w:bCs w:val="0"/>
                <w:color w:val="auto"/>
                <w:kern w:val="2"/>
                <w:sz w:val="21"/>
                <w:szCs w:val="21"/>
                <w:highlight w:val="none"/>
                <w:lang w:eastAsia="zh-CN"/>
              </w:rPr>
              <w:t>-</w:t>
            </w:r>
            <w:r>
              <w:rPr>
                <w:rFonts w:hint="eastAsia" w:cs="宋体"/>
                <w:b/>
                <w:bCs w:val="0"/>
                <w:color w:val="auto"/>
                <w:kern w:val="2"/>
                <w:sz w:val="21"/>
                <w:szCs w:val="21"/>
                <w:highlight w:val="none"/>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9"/>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贰拾玖万元整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eastAsia="zh-CN"/>
              </w:rPr>
              <w:t>：</w:t>
            </w:r>
            <w:r>
              <w:rPr>
                <w:rFonts w:hint="eastAsia" w:cs="宋体"/>
                <w:b/>
                <w:bCs/>
                <w:color w:val="auto"/>
                <w:sz w:val="21"/>
                <w:szCs w:val="21"/>
                <w:highlight w:val="none"/>
                <w:lang w:val="en-US" w:eastAsia="zh-CN"/>
              </w:rPr>
              <w:t>290000.00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rPr>
              <w:t>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工程完工经验收合格后付至50%，余款一年内付清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服务</w:t>
            </w:r>
            <w:r>
              <w:rPr>
                <w:rFonts w:hint="eastAsia" w:ascii="宋体" w:hAnsi="宋体"/>
                <w:color w:val="000000"/>
                <w:sz w:val="21"/>
                <w:szCs w:val="21"/>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val="0"/>
                <w:bCs w:val="0"/>
                <w:color w:val="auto"/>
                <w:szCs w:val="21"/>
                <w:highlight w:val="none"/>
                <w:lang w:val="en-US" w:eastAsia="zh-CN"/>
              </w:rPr>
              <w:t>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21</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8月25日10时00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1322475105</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1322475105</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FF0000"/>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FF0000"/>
                <w:sz w:val="21"/>
                <w:szCs w:val="21"/>
                <w:highlight w:val="none"/>
                <w:lang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40"/>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40"/>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40"/>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pStyle w:val="18"/>
              <w:ind w:left="0" w:leftChars="0" w:firstLine="0" w:firstLineChars="0"/>
              <w:rPr>
                <w:rFonts w:hint="eastAsia" w:eastAsia="宋体"/>
                <w:sz w:val="21"/>
                <w:szCs w:val="21"/>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2、提交询价文件的供应商少于三个的，采购人将依法重新询价或按相关文件执行。公开招标限额以下招标采购项目，询价文件没有不合理条款的，凡经公开挂网后，有三家及以上供应商的，正常开标；只有两家供应商的，现场转为竞争性谈判；仅有一家供应商的，直接转为单一来源。</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41"/>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216158625"/>
      <w:bookmarkStart w:id="13" w:name="_Toc363199266"/>
      <w:bookmarkStart w:id="14" w:name="_Toc12806"/>
      <w:bookmarkStart w:id="15" w:name="_Toc438648662"/>
      <w:r>
        <w:rPr>
          <w:rFonts w:hint="eastAsia"/>
          <w:color w:val="auto"/>
          <w:sz w:val="24"/>
          <w:szCs w:val="24"/>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val="en-US" w:eastAsia="zh-CN"/>
        </w:rPr>
        <w:t>服务</w:t>
      </w:r>
      <w:r>
        <w:rPr>
          <w:rFonts w:hint="eastAsia" w:ascii="宋体" w:hAnsi="宋体"/>
          <w:color w:val="auto"/>
          <w:sz w:val="21"/>
          <w:szCs w:val="21"/>
        </w:rPr>
        <w:t>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安徽大别山国投集团纪检监察室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0"/>
    <w:bookmarkEnd w:id="11"/>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、供应商应自行</w:t>
      </w:r>
      <w:r>
        <w:rPr>
          <w:rFonts w:hint="eastAsia" w:ascii="宋体" w:hAnsi="宋体"/>
          <w:color w:val="auto"/>
          <w:sz w:val="21"/>
          <w:szCs w:val="21"/>
          <w:lang w:val="en-US" w:eastAsia="zh-CN"/>
        </w:rPr>
        <w:t>服务</w:t>
      </w:r>
      <w:r>
        <w:rPr>
          <w:rFonts w:hint="eastAsia" w:ascii="宋体" w:hAnsi="宋体"/>
          <w:color w:val="auto"/>
          <w:sz w:val="21"/>
          <w:szCs w:val="21"/>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4</w:t>
      </w:r>
      <w:r>
        <w:rPr>
          <w:rFonts w:hint="eastAsia" w:ascii="宋体" w:hAnsi="宋体"/>
          <w:color w:val="auto"/>
          <w:sz w:val="21"/>
          <w:szCs w:val="21"/>
        </w:rPr>
        <w:t>、供应商如果对询价文件、工程量清单、控制价等询价文件的其他任何内容有相关疑问，可以于须知前附表列明的答疑接受时间前，以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5</w:t>
      </w:r>
      <w:r>
        <w:rPr>
          <w:rFonts w:hint="eastAsia" w:ascii="宋体" w:hAnsi="宋体"/>
          <w:color w:val="auto"/>
          <w:sz w:val="21"/>
          <w:szCs w:val="21"/>
        </w:rPr>
        <w:t>、供应商应确保其所提供的响应资料的真实性、有效性及合法性，否则，由此引起的任何责任由其自行承担。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1065"/>
      <w:bookmarkStart w:id="24" w:name="_Toc471299094"/>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23222"/>
      <w:bookmarkStart w:id="28" w:name="_Toc471299096"/>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23894"/>
      <w:bookmarkStart w:id="30" w:name="_Toc471299097"/>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bookmarkStart w:id="85" w:name="_GoBack"/>
      <w:bookmarkEnd w:id="85"/>
      <w:r>
        <w:rPr>
          <w:rFonts w:hint="eastAsia" w:ascii="宋体" w:hAnsi="宋体" w:cs="宋体"/>
          <w:color w:val="auto"/>
          <w:kern w:val="10"/>
          <w:szCs w:val="21"/>
          <w:lang w:eastAsia="zh-CN"/>
        </w:rPr>
        <w:t>安徽筑圣建设工程有限公司</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安徽筑圣建设工程有限公司</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8"/>
    <w:p>
      <w:pPr>
        <w:pStyle w:val="41"/>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spacing w:after="528" w:afterAutospacing="0"/>
        <w:jc w:val="center"/>
        <w:textAlignment w:val="baseline"/>
        <w:outlineLvl w:val="0"/>
        <w:rPr>
          <w:rFonts w:hint="eastAsia"/>
          <w:color w:val="auto"/>
          <w:sz w:val="32"/>
          <w:szCs w:val="32"/>
        </w:rPr>
      </w:pPr>
      <w:bookmarkStart w:id="31" w:name="_Toc16484_WPSOffice_Level1"/>
      <w:bookmarkStart w:id="32" w:name="_Toc12757"/>
      <w:bookmarkStart w:id="33" w:name="_Toc363199273"/>
      <w:r>
        <w:rPr>
          <w:rFonts w:hint="eastAsia"/>
          <w:color w:val="auto"/>
          <w:sz w:val="32"/>
          <w:szCs w:val="32"/>
        </w:rPr>
        <w:t>采购合同（甲乙双方可自行拟定）</w:t>
      </w:r>
      <w:bookmarkEnd w:id="31"/>
      <w:bookmarkEnd w:id="32"/>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center"/>
        <w:textAlignment w:val="baseline"/>
        <w:outlineLvl w:val="0"/>
        <w:rPr>
          <w:rFonts w:hint="eastAsia"/>
          <w:color w:val="auto"/>
          <w:sz w:val="24"/>
          <w:szCs w:val="24"/>
        </w:rPr>
      </w:pPr>
      <w:r>
        <w:rPr>
          <w:rFonts w:hint="eastAsia"/>
          <w:color w:val="auto"/>
          <w:sz w:val="24"/>
          <w:szCs w:val="24"/>
        </w:rPr>
        <w:t>（采购人与成交供应商自行协商拟定，但不得有违背采购文件实质性精神的条款）</w:t>
      </w: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both"/>
        <w:textAlignment w:val="baseline"/>
        <w:outlineLvl w:val="0"/>
        <w:rPr>
          <w:rFonts w:hint="eastAsia"/>
          <w:color w:val="auto"/>
          <w:sz w:val="32"/>
          <w:szCs w:val="32"/>
        </w:rPr>
      </w:pP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both"/>
        <w:textAlignment w:val="baseline"/>
        <w:outlineLvl w:val="0"/>
        <w:rPr>
          <w:rFonts w:hint="eastAsia"/>
          <w:color w:val="auto"/>
          <w:sz w:val="32"/>
          <w:szCs w:val="32"/>
        </w:rPr>
      </w:pP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both"/>
        <w:textAlignment w:val="baseline"/>
        <w:outlineLvl w:val="0"/>
        <w:rPr>
          <w:rFonts w:hint="eastAsia"/>
          <w:color w:val="auto"/>
          <w:sz w:val="32"/>
          <w:szCs w:val="32"/>
        </w:rPr>
      </w:pPr>
    </w:p>
    <w:p>
      <w:pPr>
        <w:pStyle w:val="41"/>
        <w:keepNext/>
        <w:keepLines/>
        <w:pageBreakBefore w:val="0"/>
        <w:widowControl w:val="0"/>
        <w:numPr>
          <w:ilvl w:val="0"/>
          <w:numId w:val="1"/>
        </w:numPr>
        <w:kinsoku/>
        <w:wordWrap/>
        <w:overflowPunct/>
        <w:topLinePunct w:val="0"/>
        <w:autoSpaceDE/>
        <w:autoSpaceDN/>
        <w:bidi w:val="0"/>
        <w:adjustRightInd w:val="0"/>
        <w:snapToGrid/>
        <w:spacing w:before="0" w:after="411" w:afterLines="131" w:afterAutospacing="0" w:line="500" w:lineRule="exact"/>
        <w:ind w:left="0" w:leftChars="0" w:firstLine="0" w:firstLineChars="0"/>
        <w:jc w:val="center"/>
        <w:textAlignment w:val="baseline"/>
        <w:outlineLvl w:val="9"/>
        <w:rPr>
          <w:rFonts w:hint="eastAsia" w:ascii="宋体" w:hAnsi="宋体" w:eastAsia="宋体" w:cs="宋体"/>
          <w:b/>
          <w:bCs w:val="0"/>
          <w:sz w:val="32"/>
          <w:szCs w:val="32"/>
          <w:lang w:eastAsia="zh-CN"/>
        </w:rPr>
      </w:pPr>
      <w:r>
        <w:rPr>
          <w:rFonts w:hint="eastAsia" w:cs="宋体"/>
          <w:b/>
          <w:bCs w:val="0"/>
          <w:sz w:val="32"/>
          <w:szCs w:val="32"/>
          <w:lang w:val="en-US" w:eastAsia="zh-CN"/>
        </w:rPr>
        <w:t>采购</w:t>
      </w:r>
      <w:r>
        <w:rPr>
          <w:rFonts w:hint="eastAsia" w:ascii="宋体" w:hAnsi="宋体" w:eastAsia="宋体" w:cs="宋体"/>
          <w:b/>
          <w:bCs w:val="0"/>
          <w:sz w:val="32"/>
          <w:szCs w:val="32"/>
          <w:lang w:eastAsia="zh-CN"/>
        </w:rPr>
        <w:t>需求</w:t>
      </w:r>
    </w:p>
    <w:p>
      <w:pPr>
        <w:pStyle w:val="41"/>
        <w:keepNext/>
        <w:keepLines/>
        <w:pageBreakBefore w:val="0"/>
        <w:widowControl w:val="0"/>
        <w:numPr>
          <w:ilvl w:val="0"/>
          <w:numId w:val="2"/>
        </w:numPr>
        <w:kinsoku/>
        <w:wordWrap/>
        <w:overflowPunct/>
        <w:topLinePunct w:val="0"/>
        <w:autoSpaceDE/>
        <w:autoSpaceDN/>
        <w:bidi w:val="0"/>
        <w:adjustRightInd w:val="0"/>
        <w:snapToGrid/>
        <w:spacing w:before="0" w:beforeAutospacing="0" w:after="0" w:line="500" w:lineRule="exact"/>
        <w:ind w:leftChars="0"/>
        <w:jc w:val="both"/>
        <w:textAlignment w:val="baseline"/>
        <w:outlineLvl w:val="9"/>
        <w:rPr>
          <w:rFonts w:hint="eastAsia" w:cs="宋体"/>
          <w:b/>
          <w:bCs w:val="0"/>
          <w:sz w:val="28"/>
          <w:szCs w:val="28"/>
          <w:lang w:val="en-US" w:eastAsia="zh-CN"/>
        </w:rPr>
      </w:pPr>
      <w:r>
        <w:rPr>
          <w:rFonts w:hint="eastAsia" w:cs="宋体"/>
          <w:b/>
          <w:bCs w:val="0"/>
          <w:sz w:val="28"/>
          <w:szCs w:val="28"/>
          <w:lang w:val="en-US" w:eastAsia="zh-CN"/>
        </w:rPr>
        <w:t>该项目涉及全县16个乡镇、82条公路。施工单位需要具有专业机械设备和划标线经验及技术。具体工程量以实际验收为准。</w:t>
      </w:r>
    </w:p>
    <w:p>
      <w:pPr>
        <w:pStyle w:val="41"/>
        <w:keepNext/>
        <w:keepLines/>
        <w:pageBreakBefore w:val="0"/>
        <w:widowControl w:val="0"/>
        <w:numPr>
          <w:ilvl w:val="0"/>
          <w:numId w:val="2"/>
        </w:numPr>
        <w:kinsoku/>
        <w:wordWrap/>
        <w:overflowPunct/>
        <w:topLinePunct w:val="0"/>
        <w:autoSpaceDE/>
        <w:autoSpaceDN/>
        <w:bidi w:val="0"/>
        <w:adjustRightInd w:val="0"/>
        <w:snapToGrid/>
        <w:spacing w:before="0" w:beforeAutospacing="0" w:after="0" w:line="500" w:lineRule="exact"/>
        <w:ind w:leftChars="0"/>
        <w:jc w:val="both"/>
        <w:textAlignment w:val="baseline"/>
        <w:outlineLvl w:val="9"/>
        <w:rPr>
          <w:rFonts w:hint="default" w:cs="宋体"/>
          <w:b/>
          <w:bCs w:val="0"/>
          <w:sz w:val="28"/>
          <w:szCs w:val="28"/>
          <w:lang w:val="en-US" w:eastAsia="zh-CN"/>
        </w:rPr>
      </w:pPr>
    </w:p>
    <w:tbl>
      <w:tblPr>
        <w:tblStyle w:val="20"/>
        <w:tblW w:w="4997" w:type="pct"/>
        <w:tblInd w:w="0" w:type="dxa"/>
        <w:shd w:val="clear" w:color="auto" w:fill="auto"/>
        <w:tblLayout w:type="autofit"/>
        <w:tblCellMar>
          <w:top w:w="0" w:type="dxa"/>
          <w:left w:w="108" w:type="dxa"/>
          <w:bottom w:w="0" w:type="dxa"/>
          <w:right w:w="108" w:type="dxa"/>
        </w:tblCellMar>
      </w:tblPr>
      <w:tblGrid>
        <w:gridCol w:w="1204"/>
        <w:gridCol w:w="4441"/>
        <w:gridCol w:w="1205"/>
        <w:gridCol w:w="2400"/>
      </w:tblGrid>
      <w:tr>
        <w:tblPrEx>
          <w:tblCellMar>
            <w:top w:w="0" w:type="dxa"/>
            <w:left w:w="108" w:type="dxa"/>
            <w:bottom w:w="0" w:type="dxa"/>
            <w:right w:w="108" w:type="dxa"/>
          </w:tblCellMar>
        </w:tblPrEx>
        <w:trPr>
          <w:trHeight w:val="522" w:hRule="atLeast"/>
        </w:trPr>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40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子</w:t>
            </w:r>
            <w:r>
              <w:rPr>
                <w:rFonts w:hint="default" w:ascii="smartSimSun" w:hAnsi="smartSimSun" w:eastAsia="smartSimSun" w:cs="smartSimSun"/>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目</w:t>
            </w:r>
            <w:r>
              <w:rPr>
                <w:rFonts w:hint="default" w:ascii="smartSimSun" w:hAnsi="smartSimSun" w:eastAsia="smartSimSun" w:cs="smartSimSun"/>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名</w:t>
            </w:r>
            <w:r>
              <w:rPr>
                <w:rFonts w:hint="default" w:ascii="smartSimSun" w:hAnsi="smartSimSun" w:eastAsia="smartSimSun" w:cs="smartSimSun"/>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称</w:t>
            </w:r>
          </w:p>
        </w:tc>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2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w:t>
            </w:r>
          </w:p>
        </w:tc>
      </w:tr>
      <w:tr>
        <w:tblPrEx>
          <w:tblCellMar>
            <w:top w:w="0" w:type="dxa"/>
            <w:left w:w="108" w:type="dxa"/>
            <w:bottom w:w="0" w:type="dxa"/>
            <w:right w:w="108" w:type="dxa"/>
          </w:tblCellMar>
        </w:tblPrEx>
        <w:trPr>
          <w:trHeight w:val="799" w:hRule="atLeast"/>
        </w:trPr>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240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12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1100" w:hRule="atLeast"/>
        </w:trPr>
        <w:tc>
          <w:tcPr>
            <w:tcW w:w="65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smartSimSun" w:hAnsi="smartSimSun" w:eastAsia="smartSimSun" w:cs="smartSimSun"/>
                <w:b/>
                <w:bCs/>
                <w:i w:val="0"/>
                <w:iCs w:val="0"/>
                <w:color w:val="000000"/>
                <w:sz w:val="20"/>
                <w:szCs w:val="20"/>
                <w:u w:val="none"/>
              </w:rPr>
            </w:pPr>
            <w:r>
              <w:rPr>
                <w:rFonts w:hint="default" w:ascii="smartSimSun" w:hAnsi="smartSimSun" w:eastAsia="smartSimSun" w:cs="smartSimSun"/>
                <w:b/>
                <w:bCs/>
                <w:i w:val="0"/>
                <w:iCs w:val="0"/>
                <w:color w:val="000000"/>
                <w:kern w:val="0"/>
                <w:sz w:val="20"/>
                <w:szCs w:val="20"/>
                <w:u w:val="none"/>
                <w:lang w:val="en-US" w:eastAsia="zh-CN" w:bidi="ar"/>
              </w:rPr>
              <w:t>1</w:t>
            </w:r>
          </w:p>
        </w:tc>
        <w:tc>
          <w:tcPr>
            <w:tcW w:w="24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减速震荡标线</w:t>
            </w:r>
          </w:p>
        </w:tc>
        <w:tc>
          <w:tcPr>
            <w:tcW w:w="651"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ascii="Arial Narrow" w:hAnsi="Arial Narrow" w:eastAsia="Arial Narrow" w:cs="Arial Narrow"/>
                <w:b/>
                <w:bCs/>
                <w:i w:val="0"/>
                <w:iCs w:val="0"/>
                <w:color w:val="000000"/>
                <w:sz w:val="20"/>
                <w:szCs w:val="20"/>
                <w:u w:val="none"/>
              </w:rPr>
            </w:pPr>
            <w:r>
              <w:rPr>
                <w:rFonts w:hint="default" w:ascii="Arial Narrow" w:hAnsi="Arial Narrow" w:eastAsia="Arial Narrow" w:cs="Arial Narrow"/>
                <w:b/>
                <w:bCs/>
                <w:i w:val="0"/>
                <w:iCs w:val="0"/>
                <w:color w:val="000000"/>
                <w:kern w:val="0"/>
                <w:sz w:val="20"/>
                <w:szCs w:val="20"/>
                <w:u w:val="none"/>
                <w:lang w:val="en-US" w:eastAsia="zh-CN" w:bidi="ar"/>
              </w:rPr>
              <w:t>m2</w:t>
            </w:r>
          </w:p>
        </w:tc>
        <w:tc>
          <w:tcPr>
            <w:tcW w:w="129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Arial Narrow" w:hAnsi="Arial Narrow" w:eastAsia="Arial Narrow" w:cs="Arial Narrow"/>
                <w:b/>
                <w:bCs/>
                <w:i w:val="0"/>
                <w:iCs w:val="0"/>
                <w:color w:val="000000"/>
                <w:sz w:val="20"/>
                <w:szCs w:val="20"/>
                <w:u w:val="none"/>
              </w:rPr>
            </w:pPr>
            <w:r>
              <w:rPr>
                <w:rFonts w:hint="default" w:ascii="Arial Narrow" w:hAnsi="Arial Narrow" w:eastAsia="Arial Narrow" w:cs="Arial Narrow"/>
                <w:b/>
                <w:bCs/>
                <w:i w:val="0"/>
                <w:iCs w:val="0"/>
                <w:color w:val="000000"/>
                <w:kern w:val="0"/>
                <w:sz w:val="20"/>
                <w:szCs w:val="20"/>
                <w:u w:val="none"/>
                <w:lang w:val="en-US" w:eastAsia="zh-CN" w:bidi="ar"/>
              </w:rPr>
              <w:t xml:space="preserve">3743.54 </w:t>
            </w:r>
          </w:p>
        </w:tc>
      </w:tr>
      <w:tr>
        <w:tblPrEx>
          <w:tblCellMar>
            <w:top w:w="0" w:type="dxa"/>
            <w:left w:w="108" w:type="dxa"/>
            <w:bottom w:w="0" w:type="dxa"/>
            <w:right w:w="108" w:type="dxa"/>
          </w:tblCellMar>
        </w:tblPrEx>
        <w:trPr>
          <w:trHeight w:val="1100" w:hRule="atLeast"/>
        </w:trPr>
        <w:tc>
          <w:tcPr>
            <w:tcW w:w="65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smartSimSun" w:hAnsi="smartSimSun" w:eastAsia="smartSimSun" w:cs="smartSimSun"/>
                <w:b/>
                <w:bCs/>
                <w:i w:val="0"/>
                <w:iCs w:val="0"/>
                <w:color w:val="000000"/>
                <w:sz w:val="20"/>
                <w:szCs w:val="20"/>
                <w:u w:val="none"/>
              </w:rPr>
            </w:pPr>
            <w:r>
              <w:rPr>
                <w:rFonts w:hint="default" w:ascii="smartSimSun" w:hAnsi="smartSimSun" w:eastAsia="smartSimSun" w:cs="smartSimSun"/>
                <w:b/>
                <w:bCs/>
                <w:i w:val="0"/>
                <w:iCs w:val="0"/>
                <w:color w:val="000000"/>
                <w:kern w:val="0"/>
                <w:sz w:val="20"/>
                <w:szCs w:val="20"/>
                <w:u w:val="none"/>
                <w:lang w:val="en-US" w:eastAsia="zh-CN" w:bidi="ar"/>
              </w:rPr>
              <w:t>2</w:t>
            </w:r>
          </w:p>
        </w:tc>
        <w:tc>
          <w:tcPr>
            <w:tcW w:w="24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热熔型涂料路面标线</w:t>
            </w:r>
          </w:p>
        </w:tc>
        <w:tc>
          <w:tcPr>
            <w:tcW w:w="651"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default" w:ascii="Arial Narrow" w:hAnsi="Arial Narrow" w:eastAsia="Arial Narrow" w:cs="Arial Narrow"/>
                <w:b/>
                <w:bCs/>
                <w:i w:val="0"/>
                <w:iCs w:val="0"/>
                <w:color w:val="000000"/>
                <w:sz w:val="20"/>
                <w:szCs w:val="20"/>
                <w:u w:val="none"/>
              </w:rPr>
            </w:pPr>
            <w:r>
              <w:rPr>
                <w:rFonts w:hint="default" w:ascii="Arial Narrow" w:hAnsi="Arial Narrow" w:eastAsia="Arial Narrow" w:cs="Arial Narrow"/>
                <w:b/>
                <w:bCs/>
                <w:i w:val="0"/>
                <w:iCs w:val="0"/>
                <w:color w:val="000000"/>
                <w:kern w:val="0"/>
                <w:sz w:val="20"/>
                <w:szCs w:val="20"/>
                <w:u w:val="none"/>
                <w:lang w:val="en-US" w:eastAsia="zh-CN" w:bidi="ar"/>
              </w:rPr>
              <w:t>m2</w:t>
            </w:r>
          </w:p>
        </w:tc>
        <w:tc>
          <w:tcPr>
            <w:tcW w:w="129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Arial Narrow" w:hAnsi="Arial Narrow" w:eastAsia="Arial Narrow" w:cs="Arial Narrow"/>
                <w:b/>
                <w:bCs/>
                <w:i w:val="0"/>
                <w:iCs w:val="0"/>
                <w:color w:val="000000"/>
                <w:sz w:val="20"/>
                <w:szCs w:val="20"/>
                <w:u w:val="none"/>
              </w:rPr>
            </w:pPr>
            <w:r>
              <w:rPr>
                <w:rFonts w:hint="default" w:ascii="Arial Narrow" w:hAnsi="Arial Narrow" w:eastAsia="Arial Narrow" w:cs="Arial Narrow"/>
                <w:b/>
                <w:bCs/>
                <w:i w:val="0"/>
                <w:iCs w:val="0"/>
                <w:color w:val="000000"/>
                <w:kern w:val="0"/>
                <w:sz w:val="20"/>
                <w:szCs w:val="20"/>
                <w:u w:val="none"/>
                <w:lang w:val="en-US" w:eastAsia="zh-CN" w:bidi="ar"/>
              </w:rPr>
              <w:t xml:space="preserve">829.93 </w:t>
            </w:r>
          </w:p>
        </w:tc>
      </w:tr>
    </w:tbl>
    <w:p>
      <w:pPr>
        <w:pStyle w:val="41"/>
        <w:keepNext/>
        <w:keepLines/>
        <w:pageBreakBefore w:val="0"/>
        <w:widowControl w:val="0"/>
        <w:numPr>
          <w:ilvl w:val="0"/>
          <w:numId w:val="0"/>
        </w:numPr>
        <w:kinsoku/>
        <w:wordWrap/>
        <w:overflowPunct/>
        <w:topLinePunct w:val="0"/>
        <w:autoSpaceDE/>
        <w:autoSpaceDN/>
        <w:bidi w:val="0"/>
        <w:adjustRightInd w:val="0"/>
        <w:snapToGrid/>
        <w:spacing w:before="0" w:after="0" w:line="500" w:lineRule="exact"/>
        <w:ind w:leftChars="0"/>
        <w:jc w:val="both"/>
        <w:textAlignment w:val="baseline"/>
        <w:outlineLvl w:val="9"/>
        <w:rPr>
          <w:rFonts w:hint="eastAsia" w:ascii="宋体" w:hAnsi="宋体" w:eastAsia="宋体" w:cs="宋体"/>
          <w:b/>
          <w:bCs w:val="0"/>
          <w:sz w:val="32"/>
          <w:szCs w:val="32"/>
          <w:lang w:val="en-US" w:eastAsia="zh-CN"/>
        </w:rPr>
      </w:pPr>
    </w:p>
    <w:p>
      <w:pPr>
        <w:pStyle w:val="41"/>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lang w:val="en-US" w:eastAsia="zh-CN" w:bidi="ar-SA"/>
        </w:rPr>
      </w:pPr>
      <w:r>
        <w:rPr>
          <w:rFonts w:hint="eastAsia" w:ascii="宋体" w:hAnsi="宋体" w:eastAsia="宋体" w:cs="Times New Roman"/>
          <w:kern w:val="2"/>
          <w:sz w:val="21"/>
          <w:szCs w:val="22"/>
          <w:lang w:val="en-US" w:eastAsia="zh-CN" w:bidi="ar-SA"/>
        </w:rPr>
        <w:t>备注：1、本项目报价采用“总价报价”，响应报价应含有所投</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的税费（如关税、进口</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rPr>
          <w:rFonts w:hint="eastAsia"/>
          <w:lang w:val="en-US" w:eastAsia="zh-CN"/>
        </w:rPr>
      </w:pPr>
      <w:r>
        <w:rPr>
          <w:rFonts w:hint="eastAsia"/>
          <w:lang w:val="en-US" w:eastAsia="zh-CN"/>
        </w:rPr>
        <w:br w:type="page"/>
      </w:r>
    </w:p>
    <w:p>
      <w:pPr>
        <w:pStyle w:val="4"/>
        <w:jc w:val="center"/>
        <w:rPr>
          <w:rFonts w:hint="eastAsia"/>
        </w:rPr>
      </w:pPr>
      <w:bookmarkStart w:id="34" w:name="_Toc11297"/>
      <w:bookmarkStart w:id="35" w:name="_Toc4288_WPSOffice_Level1"/>
      <w:r>
        <w:rPr>
          <w:rFonts w:hint="eastAsia" w:ascii="宋体" w:hAnsi="宋体" w:eastAsia="宋体" w:cs="宋体"/>
          <w:b/>
          <w:color w:val="auto"/>
          <w:kern w:val="0"/>
          <w:sz w:val="32"/>
          <w:szCs w:val="32"/>
          <w:lang w:val="en-US" w:eastAsia="zh-CN" w:bidi="ar-SA"/>
        </w:rPr>
        <w:t>五、响应文件格式</w:t>
      </w:r>
      <w:bookmarkEnd w:id="34"/>
      <w:bookmarkEnd w:id="35"/>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6"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6"/>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7" w:name="_Toc12631_WPSOffice_Level1"/>
      <w:r>
        <w:rPr>
          <w:rFonts w:hint="eastAsia" w:ascii="宋体" w:hAnsi="宋体" w:eastAsia="宋体" w:cs="宋体"/>
          <w:b/>
          <w:color w:val="auto"/>
          <w:sz w:val="44"/>
          <w:szCs w:val="44"/>
        </w:rPr>
        <w:t>响</w:t>
      </w:r>
      <w:bookmarkEnd w:id="37"/>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8" w:name="_Toc13194_WPSOffice_Level1"/>
      <w:r>
        <w:rPr>
          <w:rFonts w:hint="eastAsia" w:ascii="宋体" w:hAnsi="宋体" w:eastAsia="宋体" w:cs="宋体"/>
          <w:b/>
          <w:color w:val="auto"/>
          <w:sz w:val="44"/>
          <w:szCs w:val="44"/>
        </w:rPr>
        <w:t>应</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28638_WPSOffice_Level1"/>
      <w:r>
        <w:rPr>
          <w:rFonts w:hint="eastAsia" w:ascii="宋体" w:hAnsi="宋体" w:eastAsia="宋体" w:cs="宋体"/>
          <w:b/>
          <w:color w:val="auto"/>
          <w:sz w:val="44"/>
          <w:szCs w:val="44"/>
        </w:rPr>
        <w:t>文</w:t>
      </w:r>
      <w:bookmarkEnd w:id="39"/>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0" w:name="_Toc21450_WPSOffice_Level1"/>
      <w:r>
        <w:rPr>
          <w:rFonts w:hint="eastAsia" w:ascii="宋体" w:hAnsi="宋体" w:eastAsia="宋体" w:cs="宋体"/>
          <w:b/>
          <w:color w:val="auto"/>
          <w:sz w:val="44"/>
          <w:szCs w:val="44"/>
        </w:rPr>
        <w:t>件</w:t>
      </w:r>
      <w:bookmarkEnd w:id="40"/>
    </w:p>
    <w:p>
      <w:pPr>
        <w:pStyle w:val="7"/>
        <w:jc w:val="center"/>
        <w:rPr>
          <w:rFonts w:ascii="黑体"/>
          <w:color w:val="auto"/>
          <w:sz w:val="44"/>
          <w:u w:val="single"/>
        </w:rPr>
      </w:pPr>
      <w:bookmarkStart w:id="41" w:name="_Toc30778_WPSOffice_Level1"/>
      <w:r>
        <w:rPr>
          <w:rFonts w:hint="eastAsia" w:ascii="黑体" w:hAnsi="Times New Roman" w:eastAsia="黑体"/>
          <w:color w:val="auto"/>
          <w:kern w:val="2"/>
          <w:sz w:val="32"/>
          <w:szCs w:val="22"/>
          <w:u w:val="single"/>
        </w:rPr>
        <w:t>正本（副本）</w:t>
      </w:r>
      <w:bookmarkEnd w:id="41"/>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2"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2"/>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3"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3"/>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4"/>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5"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5"/>
    </w:p>
    <w:p>
      <w:pPr>
        <w:jc w:val="center"/>
        <w:rPr>
          <w:rFonts w:hint="eastAsia"/>
          <w:b/>
          <w:bCs/>
          <w:color w:val="auto"/>
          <w:sz w:val="28"/>
          <w:szCs w:val="28"/>
        </w:rPr>
      </w:pPr>
      <w:bookmarkStart w:id="46" w:name="_Toc19469_WPSOffice_Level1"/>
    </w:p>
    <w:p>
      <w:pPr>
        <w:jc w:val="center"/>
        <w:rPr>
          <w:rFonts w:hint="eastAsia"/>
          <w:b/>
          <w:bCs/>
          <w:color w:val="auto"/>
          <w:sz w:val="28"/>
          <w:szCs w:val="28"/>
        </w:rPr>
      </w:pPr>
      <w:r>
        <w:rPr>
          <w:rFonts w:hint="eastAsia"/>
          <w:b/>
          <w:bCs/>
          <w:color w:val="auto"/>
          <w:sz w:val="28"/>
          <w:szCs w:val="28"/>
        </w:rPr>
        <w:t>响应文件资料清单</w:t>
      </w:r>
      <w:bookmarkEnd w:id="46"/>
    </w:p>
    <w:p>
      <w:pPr>
        <w:adjustRightInd w:val="0"/>
        <w:snapToGrid w:val="0"/>
        <w:spacing w:line="240" w:lineRule="exact"/>
        <w:jc w:val="center"/>
        <w:rPr>
          <w:rFonts w:hint="eastAsia" w:ascii="宋体" w:hAnsi="宋体" w:eastAsia="宋体" w:cs="宋体"/>
          <w:b/>
          <w:color w:val="auto"/>
          <w:sz w:val="24"/>
        </w:rPr>
      </w:pPr>
    </w:p>
    <w:tbl>
      <w:tblPr>
        <w:tblStyle w:val="20"/>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2"/>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2"/>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服务</w:t>
            </w:r>
            <w:r>
              <w:rPr>
                <w:rFonts w:hint="eastAsia" w:ascii="宋体" w:hAnsi="宋体"/>
                <w:color w:val="auto"/>
                <w:sz w:val="21"/>
                <w:szCs w:val="21"/>
              </w:rPr>
              <w:t>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3"/>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47" w:name="_Toc471299103"/>
      <w:bookmarkStart w:id="48" w:name="_Toc5932"/>
      <w:r>
        <w:rPr>
          <w:rFonts w:hint="eastAsia" w:ascii="宋体" w:hAnsi="宋体" w:eastAsia="宋体" w:cs="宋体"/>
          <w:color w:val="auto"/>
          <w:sz w:val="21"/>
          <w:szCs w:val="21"/>
        </w:rPr>
        <w:t>附件</w:t>
      </w:r>
      <w:bookmarkEnd w:id="47"/>
      <w:bookmarkEnd w:id="48"/>
      <w:r>
        <w:rPr>
          <w:rFonts w:hint="eastAsia" w:ascii="宋体" w:hAnsi="宋体" w:cs="宋体"/>
          <w:color w:val="auto"/>
          <w:sz w:val="21"/>
          <w:szCs w:val="21"/>
          <w:lang w:eastAsia="zh-CN"/>
        </w:rPr>
        <w:t>一</w:t>
      </w:r>
    </w:p>
    <w:p>
      <w:pPr>
        <w:jc w:val="center"/>
        <w:rPr>
          <w:rFonts w:hint="eastAsia"/>
          <w:b/>
          <w:bCs/>
          <w:color w:val="auto"/>
          <w:sz w:val="28"/>
          <w:szCs w:val="28"/>
        </w:rPr>
      </w:pPr>
      <w:bookmarkStart w:id="49" w:name="_Toc10142_WPSOffice_Level1"/>
      <w:r>
        <w:rPr>
          <w:rFonts w:hint="eastAsia"/>
          <w:b/>
          <w:bCs/>
          <w:color w:val="auto"/>
          <w:sz w:val="28"/>
          <w:szCs w:val="28"/>
        </w:rPr>
        <w:t>供应商基本信息</w:t>
      </w:r>
      <w:bookmarkEnd w:id="49"/>
    </w:p>
    <w:p>
      <w:pPr>
        <w:pStyle w:val="18"/>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0" w:name="_Toc5936_WPSOffice_Level1"/>
      <w:r>
        <w:rPr>
          <w:rFonts w:hint="eastAsia"/>
          <w:b/>
          <w:bCs/>
          <w:color w:val="auto"/>
          <w:sz w:val="28"/>
          <w:szCs w:val="28"/>
          <w:lang w:eastAsia="zh-CN"/>
        </w:rPr>
        <w:t>（格式自拟）</w:t>
      </w:r>
      <w:bookmarkEnd w:id="50"/>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1" w:name="_Toc31656"/>
      <w:bookmarkStart w:id="52" w:name="_Toc471299104"/>
      <w:r>
        <w:rPr>
          <w:rFonts w:hint="eastAsia" w:ascii="宋体" w:hAnsi="宋体" w:eastAsia="宋体" w:cs="宋体"/>
          <w:color w:val="auto"/>
          <w:sz w:val="21"/>
          <w:szCs w:val="21"/>
        </w:rPr>
        <w:t>附件</w:t>
      </w:r>
      <w:bookmarkEnd w:id="51"/>
      <w:bookmarkEnd w:id="52"/>
      <w:r>
        <w:rPr>
          <w:rFonts w:hint="eastAsia" w:ascii="宋体" w:hAnsi="宋体" w:cs="宋体"/>
          <w:color w:val="auto"/>
          <w:sz w:val="21"/>
          <w:szCs w:val="21"/>
          <w:lang w:eastAsia="zh-CN"/>
        </w:rPr>
        <w:t>二</w:t>
      </w:r>
    </w:p>
    <w:p>
      <w:pPr>
        <w:jc w:val="center"/>
        <w:rPr>
          <w:rFonts w:hint="eastAsia"/>
          <w:b/>
          <w:bCs/>
          <w:color w:val="auto"/>
          <w:sz w:val="28"/>
          <w:szCs w:val="28"/>
        </w:rPr>
      </w:pPr>
      <w:bookmarkStart w:id="53" w:name="_Toc8862_WPSOffice_Level1"/>
      <w:bookmarkStart w:id="54" w:name="_Toc471299105"/>
      <w:r>
        <w:rPr>
          <w:rFonts w:hint="eastAsia"/>
          <w:b/>
          <w:bCs/>
          <w:color w:val="auto"/>
          <w:sz w:val="28"/>
          <w:szCs w:val="28"/>
          <w:lang w:eastAsia="zh-CN"/>
        </w:rPr>
        <w:t>响应</w:t>
      </w:r>
      <w:r>
        <w:rPr>
          <w:rFonts w:hint="eastAsia"/>
          <w:b/>
          <w:bCs/>
          <w:color w:val="auto"/>
          <w:sz w:val="28"/>
          <w:szCs w:val="28"/>
        </w:rPr>
        <w:t>授权书</w:t>
      </w:r>
      <w:bookmarkEnd w:id="53"/>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5" w:name="_Toc26907"/>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三</w:t>
      </w:r>
    </w:p>
    <w:p>
      <w:pPr>
        <w:jc w:val="center"/>
        <w:rPr>
          <w:rFonts w:hint="eastAsia"/>
          <w:b/>
          <w:bCs/>
          <w:color w:val="auto"/>
          <w:sz w:val="28"/>
          <w:szCs w:val="28"/>
        </w:rPr>
      </w:pPr>
      <w:bookmarkStart w:id="56" w:name="_Toc516969098"/>
      <w:bookmarkStart w:id="57" w:name="_Toc148501698"/>
      <w:bookmarkStart w:id="58" w:name="_Toc3858_WPSOffice_Level1"/>
      <w:r>
        <w:rPr>
          <w:rFonts w:hint="eastAsia"/>
          <w:b/>
          <w:bCs/>
          <w:color w:val="auto"/>
          <w:sz w:val="28"/>
          <w:szCs w:val="28"/>
        </w:rPr>
        <w:t>响应函</w:t>
      </w:r>
      <w:bookmarkEnd w:id="56"/>
      <w:bookmarkEnd w:id="57"/>
      <w:bookmarkEnd w:id="58"/>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val="en-US" w:eastAsia="zh-CN"/>
        </w:rPr>
        <w:t>服务</w:t>
      </w:r>
      <w:r>
        <w:rPr>
          <w:rFonts w:hint="eastAsia" w:ascii="宋体" w:hAnsi="宋体"/>
          <w:color w:val="auto"/>
          <w:sz w:val="21"/>
          <w:szCs w:val="21"/>
        </w:rPr>
        <w:t>，并通过买方验收。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9" w:name="_Toc30711"/>
      <w:bookmarkStart w:id="60" w:name="_Toc417045478"/>
      <w:bookmarkStart w:id="61" w:name="_Toc471299106"/>
      <w:r>
        <w:rPr>
          <w:rFonts w:hint="eastAsia" w:ascii="宋体" w:hAnsi="宋体" w:eastAsia="宋体" w:cs="宋体"/>
          <w:color w:val="auto"/>
          <w:sz w:val="21"/>
          <w:szCs w:val="21"/>
        </w:rPr>
        <w:t>附件</w:t>
      </w:r>
      <w:bookmarkEnd w:id="59"/>
      <w:bookmarkEnd w:id="60"/>
      <w:bookmarkEnd w:id="61"/>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2" w:name="_Toc1513_WPSOffice_Level1"/>
      <w:r>
        <w:rPr>
          <w:rFonts w:hint="eastAsia"/>
          <w:b/>
          <w:bCs/>
          <w:color w:val="auto"/>
          <w:sz w:val="28"/>
          <w:szCs w:val="28"/>
          <w:lang w:val="zh-CN"/>
        </w:rPr>
        <w:t>无重大违法记录声明函</w:t>
      </w:r>
      <w:bookmarkEnd w:id="6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3" w:name="_Toc29566_WPSOffice_Level1"/>
      <w:r>
        <w:rPr>
          <w:rFonts w:hint="eastAsia"/>
          <w:b/>
          <w:bCs/>
          <w:color w:val="auto"/>
          <w:sz w:val="28"/>
          <w:szCs w:val="28"/>
          <w:lang w:val="zh-CN"/>
        </w:rPr>
        <w:t>无不良信用记录承诺函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4"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5" w:name="_Toc471299107"/>
      <w:r>
        <w:rPr>
          <w:rFonts w:hint="eastAsia"/>
          <w:color w:val="auto"/>
          <w:sz w:val="24"/>
          <w:szCs w:val="24"/>
        </w:rPr>
        <w:br w:type="page"/>
      </w:r>
      <w:bookmarkStart w:id="66" w:name="_Toc3574"/>
      <w:r>
        <w:rPr>
          <w:rFonts w:hint="eastAsia" w:ascii="宋体" w:hAnsi="宋体" w:eastAsia="宋体" w:cs="宋体"/>
          <w:color w:val="auto"/>
          <w:sz w:val="21"/>
          <w:szCs w:val="21"/>
        </w:rPr>
        <w:t>附件</w:t>
      </w:r>
      <w:bookmarkEnd w:id="64"/>
      <w:bookmarkEnd w:id="65"/>
      <w:bookmarkEnd w:id="66"/>
      <w:r>
        <w:rPr>
          <w:rFonts w:hint="eastAsia" w:ascii="宋体" w:hAnsi="宋体" w:cs="宋体"/>
          <w:color w:val="auto"/>
          <w:sz w:val="21"/>
          <w:szCs w:val="21"/>
          <w:lang w:eastAsia="zh-CN"/>
        </w:rPr>
        <w:t>五</w:t>
      </w:r>
    </w:p>
    <w:p>
      <w:pPr>
        <w:pStyle w:val="4"/>
        <w:adjustRightInd w:val="0"/>
        <w:spacing w:before="0" w:after="0" w:line="560" w:lineRule="exact"/>
        <w:jc w:val="center"/>
        <w:textAlignment w:val="baseline"/>
        <w:rPr>
          <w:rFonts w:hint="eastAsia" w:ascii="宋体" w:hAnsi="宋体" w:eastAsia="宋体" w:cs="宋体"/>
          <w:color w:val="auto"/>
          <w:sz w:val="24"/>
          <w:szCs w:val="24"/>
          <w:highlight w:val="none"/>
          <w:lang w:val="zh-CN"/>
        </w:rPr>
      </w:pPr>
      <w:bookmarkStart w:id="67" w:name="_Toc30075"/>
      <w:bookmarkStart w:id="68" w:name="_Toc25238"/>
      <w:bookmarkStart w:id="69" w:name="_Toc27567"/>
      <w:bookmarkStart w:id="70" w:name="_Toc471299110"/>
      <w:r>
        <w:rPr>
          <w:rFonts w:hint="eastAsia" w:ascii="宋体" w:hAnsi="宋体" w:eastAsia="宋体" w:cs="宋体"/>
          <w:color w:val="auto"/>
          <w:sz w:val="24"/>
          <w:szCs w:val="24"/>
          <w:highlight w:val="none"/>
          <w:lang w:val="zh-CN"/>
        </w:rPr>
        <w:t>响应情况表</w:t>
      </w:r>
      <w:bookmarkEnd w:id="67"/>
      <w:bookmarkEnd w:id="68"/>
    </w:p>
    <w:p>
      <w:pPr>
        <w:jc w:val="center"/>
        <w:rPr>
          <w:bCs/>
          <w:color w:val="auto"/>
          <w:sz w:val="24"/>
          <w:szCs w:val="24"/>
          <w:highlight w:val="none"/>
          <w:lang w:val="zh-CN"/>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按</w:t>
            </w:r>
            <w:r>
              <w:rPr>
                <w:rFonts w:hint="eastAsia" w:ascii="宋体" w:hAnsi="宋体" w:cs="宋体"/>
                <w:b/>
                <w:color w:val="auto"/>
                <w:sz w:val="24"/>
                <w:szCs w:val="21"/>
                <w:highlight w:val="none"/>
                <w:lang w:val="en-US" w:eastAsia="zh-CN"/>
              </w:rPr>
              <w:t>询价</w:t>
            </w:r>
            <w:r>
              <w:rPr>
                <w:rFonts w:hint="eastAsia" w:ascii="宋体" w:hAnsi="宋体" w:cs="宋体"/>
                <w:b/>
                <w:color w:val="auto"/>
                <w:sz w:val="24"/>
                <w:szCs w:val="21"/>
                <w:highlight w:val="none"/>
              </w:rPr>
              <w:t>文件规定填写</w:t>
            </w:r>
          </w:p>
        </w:tc>
        <w:tc>
          <w:tcPr>
            <w:tcW w:w="4200" w:type="dxa"/>
            <w:gridSpan w:val="2"/>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序号</w:t>
            </w:r>
          </w:p>
        </w:tc>
        <w:tc>
          <w:tcPr>
            <w:tcW w:w="1794" w:type="dxa"/>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内容</w:t>
            </w:r>
          </w:p>
        </w:tc>
        <w:tc>
          <w:tcPr>
            <w:tcW w:w="2196" w:type="dxa"/>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磋商文件要求</w:t>
            </w:r>
          </w:p>
        </w:tc>
        <w:tc>
          <w:tcPr>
            <w:tcW w:w="2222" w:type="dxa"/>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响应承诺</w:t>
            </w:r>
          </w:p>
        </w:tc>
        <w:tc>
          <w:tcPr>
            <w:tcW w:w="1978" w:type="dxa"/>
            <w:noWrap w:val="0"/>
            <w:vAlign w:val="center"/>
          </w:tcPr>
          <w:p>
            <w:pPr>
              <w:jc w:val="center"/>
              <w:rPr>
                <w:rFonts w:ascii="宋体" w:cs="宋体"/>
                <w:b/>
                <w:color w:val="auto"/>
                <w:sz w:val="24"/>
                <w:szCs w:val="21"/>
                <w:highlight w:val="none"/>
              </w:rPr>
            </w:pPr>
            <w:r>
              <w:rPr>
                <w:rFonts w:hint="eastAsia" w:ascii="宋体" w:hAnsi="宋体" w:cs="宋体"/>
                <w:b/>
                <w:color w:val="auto"/>
                <w:sz w:val="24"/>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cs="宋体"/>
                <w:color w:val="auto"/>
                <w:sz w:val="24"/>
                <w:szCs w:val="24"/>
                <w:highlight w:val="none"/>
              </w:rPr>
            </w:pPr>
            <w:r>
              <w:rPr>
                <w:rFonts w:ascii="宋体" w:hAnsi="宋体" w:cs="宋体"/>
                <w:color w:val="auto"/>
                <w:sz w:val="24"/>
                <w:szCs w:val="24"/>
                <w:highlight w:val="none"/>
              </w:rPr>
              <w:t>1</w:t>
            </w:r>
          </w:p>
        </w:tc>
        <w:tc>
          <w:tcPr>
            <w:tcW w:w="1794" w:type="dxa"/>
            <w:noWrap w:val="0"/>
            <w:vAlign w:val="center"/>
          </w:tcPr>
          <w:p>
            <w:pPr>
              <w:jc w:val="center"/>
              <w:rPr>
                <w:rFonts w:ascii="宋体" w:cs="宋体"/>
                <w:color w:val="auto"/>
                <w:sz w:val="24"/>
                <w:szCs w:val="24"/>
                <w:highlight w:val="none"/>
              </w:rPr>
            </w:pPr>
            <w:r>
              <w:rPr>
                <w:rFonts w:hint="eastAsia" w:ascii="宋体" w:hAnsi="宋体"/>
                <w:color w:val="auto"/>
                <w:sz w:val="24"/>
                <w:szCs w:val="28"/>
                <w:highlight w:val="none"/>
              </w:rPr>
              <w:t>服务响应</w:t>
            </w:r>
          </w:p>
        </w:tc>
        <w:tc>
          <w:tcPr>
            <w:tcW w:w="2196" w:type="dxa"/>
            <w:noWrap w:val="0"/>
            <w:vAlign w:val="center"/>
          </w:tcPr>
          <w:p>
            <w:pPr>
              <w:rPr>
                <w:rFonts w:ascii="宋体" w:cs="宋体"/>
                <w:color w:val="auto"/>
                <w:sz w:val="24"/>
                <w:szCs w:val="24"/>
                <w:highlight w:val="none"/>
              </w:rPr>
            </w:pPr>
          </w:p>
        </w:tc>
        <w:tc>
          <w:tcPr>
            <w:tcW w:w="2222" w:type="dxa"/>
            <w:noWrap w:val="0"/>
            <w:vAlign w:val="center"/>
          </w:tcPr>
          <w:p>
            <w:pPr>
              <w:rPr>
                <w:rFonts w:ascii="宋体" w:cs="宋体"/>
                <w:color w:val="auto"/>
                <w:sz w:val="24"/>
                <w:szCs w:val="24"/>
                <w:highlight w:val="none"/>
              </w:rPr>
            </w:pPr>
          </w:p>
        </w:tc>
        <w:tc>
          <w:tcPr>
            <w:tcW w:w="1978" w:type="dxa"/>
            <w:noWrap w:val="0"/>
            <w:vAlign w:val="center"/>
          </w:tcPr>
          <w:p>
            <w:pPr>
              <w:rPr>
                <w:rFonts w:asci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cs="宋体"/>
                <w:color w:val="auto"/>
                <w:sz w:val="24"/>
                <w:szCs w:val="24"/>
                <w:highlight w:val="none"/>
              </w:rPr>
            </w:pPr>
            <w:r>
              <w:rPr>
                <w:rFonts w:ascii="宋体" w:hAnsi="宋体" w:cs="宋体"/>
                <w:color w:val="auto"/>
                <w:sz w:val="24"/>
                <w:szCs w:val="24"/>
                <w:highlight w:val="none"/>
              </w:rPr>
              <w:t>2</w:t>
            </w:r>
          </w:p>
        </w:tc>
        <w:tc>
          <w:tcPr>
            <w:tcW w:w="1794" w:type="dxa"/>
            <w:noWrap w:val="0"/>
            <w:vAlign w:val="center"/>
          </w:tcPr>
          <w:p>
            <w:pPr>
              <w:jc w:val="center"/>
              <w:rPr>
                <w:rFonts w:ascii="宋体" w:cs="宋体"/>
                <w:color w:val="auto"/>
                <w:sz w:val="24"/>
                <w:szCs w:val="24"/>
                <w:highlight w:val="none"/>
              </w:rPr>
            </w:pPr>
            <w:r>
              <w:rPr>
                <w:rFonts w:hint="eastAsia" w:ascii="宋体" w:hAnsi="宋体"/>
                <w:color w:val="auto"/>
                <w:sz w:val="24"/>
                <w:szCs w:val="28"/>
                <w:highlight w:val="none"/>
              </w:rPr>
              <w:t>付款响应</w:t>
            </w:r>
          </w:p>
        </w:tc>
        <w:tc>
          <w:tcPr>
            <w:tcW w:w="2196" w:type="dxa"/>
            <w:noWrap w:val="0"/>
            <w:vAlign w:val="center"/>
          </w:tcPr>
          <w:p>
            <w:pPr>
              <w:rPr>
                <w:rFonts w:ascii="宋体" w:cs="宋体"/>
                <w:color w:val="auto"/>
                <w:sz w:val="24"/>
                <w:szCs w:val="24"/>
                <w:highlight w:val="none"/>
              </w:rPr>
            </w:pPr>
          </w:p>
        </w:tc>
        <w:tc>
          <w:tcPr>
            <w:tcW w:w="2222" w:type="dxa"/>
            <w:noWrap w:val="0"/>
            <w:vAlign w:val="center"/>
          </w:tcPr>
          <w:p>
            <w:pPr>
              <w:rPr>
                <w:rFonts w:ascii="宋体" w:cs="宋体"/>
                <w:color w:val="auto"/>
                <w:sz w:val="24"/>
                <w:szCs w:val="24"/>
                <w:highlight w:val="none"/>
              </w:rPr>
            </w:pPr>
          </w:p>
        </w:tc>
        <w:tc>
          <w:tcPr>
            <w:tcW w:w="1978" w:type="dxa"/>
            <w:noWrap w:val="0"/>
            <w:vAlign w:val="center"/>
          </w:tcPr>
          <w:p>
            <w:pPr>
              <w:rPr>
                <w:rFonts w:asci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cs="宋体"/>
                <w:color w:val="auto"/>
                <w:sz w:val="24"/>
                <w:szCs w:val="24"/>
                <w:highlight w:val="none"/>
              </w:rPr>
            </w:pPr>
            <w:r>
              <w:rPr>
                <w:rFonts w:ascii="宋体" w:hAnsi="宋体" w:cs="宋体"/>
                <w:color w:val="auto"/>
                <w:sz w:val="24"/>
                <w:szCs w:val="24"/>
                <w:highlight w:val="none"/>
              </w:rPr>
              <w:t>3</w:t>
            </w:r>
          </w:p>
        </w:tc>
        <w:tc>
          <w:tcPr>
            <w:tcW w:w="1794" w:type="dxa"/>
            <w:noWrap w:val="0"/>
            <w:vAlign w:val="center"/>
          </w:tcPr>
          <w:p>
            <w:pPr>
              <w:jc w:val="center"/>
              <w:rPr>
                <w:rFonts w:ascii="宋体" w:cs="宋体"/>
                <w:color w:val="auto"/>
                <w:sz w:val="24"/>
                <w:szCs w:val="24"/>
                <w:highlight w:val="none"/>
              </w:rPr>
            </w:pPr>
            <w:r>
              <w:rPr>
                <w:rFonts w:hint="eastAsia" w:ascii="宋体" w:hAnsi="宋体"/>
                <w:color w:val="auto"/>
                <w:sz w:val="24"/>
                <w:szCs w:val="28"/>
                <w:highlight w:val="none"/>
              </w:rPr>
              <w:t>服务期响应</w:t>
            </w:r>
          </w:p>
        </w:tc>
        <w:tc>
          <w:tcPr>
            <w:tcW w:w="2196" w:type="dxa"/>
            <w:noWrap w:val="0"/>
            <w:vAlign w:val="center"/>
          </w:tcPr>
          <w:p>
            <w:pPr>
              <w:rPr>
                <w:rFonts w:ascii="宋体" w:cs="宋体"/>
                <w:color w:val="auto"/>
                <w:sz w:val="24"/>
                <w:szCs w:val="24"/>
                <w:highlight w:val="none"/>
              </w:rPr>
            </w:pPr>
          </w:p>
        </w:tc>
        <w:tc>
          <w:tcPr>
            <w:tcW w:w="2222" w:type="dxa"/>
            <w:noWrap w:val="0"/>
            <w:vAlign w:val="center"/>
          </w:tcPr>
          <w:p>
            <w:pPr>
              <w:rPr>
                <w:rFonts w:ascii="宋体" w:cs="宋体"/>
                <w:color w:val="auto"/>
                <w:sz w:val="24"/>
                <w:szCs w:val="24"/>
                <w:highlight w:val="none"/>
              </w:rPr>
            </w:pPr>
          </w:p>
        </w:tc>
        <w:tc>
          <w:tcPr>
            <w:tcW w:w="1978" w:type="dxa"/>
            <w:noWrap w:val="0"/>
            <w:vAlign w:val="center"/>
          </w:tcPr>
          <w:p>
            <w:pPr>
              <w:rPr>
                <w:rFonts w:asci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cs="宋体"/>
                <w:color w:val="auto"/>
                <w:sz w:val="24"/>
                <w:szCs w:val="24"/>
                <w:highlight w:val="none"/>
              </w:rPr>
            </w:pPr>
            <w:r>
              <w:rPr>
                <w:rFonts w:hint="eastAsia" w:ascii="宋体" w:cs="宋体"/>
                <w:color w:val="auto"/>
                <w:sz w:val="24"/>
                <w:szCs w:val="24"/>
                <w:highlight w:val="none"/>
              </w:rPr>
              <w:t>4</w:t>
            </w:r>
          </w:p>
        </w:tc>
        <w:tc>
          <w:tcPr>
            <w:tcW w:w="1794" w:type="dxa"/>
            <w:noWrap w:val="0"/>
            <w:vAlign w:val="center"/>
          </w:tcPr>
          <w:p>
            <w:pPr>
              <w:jc w:val="center"/>
              <w:rPr>
                <w:rFonts w:ascii="宋体" w:cs="宋体"/>
                <w:color w:val="auto"/>
                <w:sz w:val="24"/>
                <w:szCs w:val="24"/>
                <w:highlight w:val="none"/>
              </w:rPr>
            </w:pPr>
            <w:r>
              <w:rPr>
                <w:rFonts w:hint="eastAsia" w:ascii="宋体" w:hAnsi="宋体" w:cs="宋体"/>
                <w:color w:val="auto"/>
                <w:sz w:val="24"/>
                <w:szCs w:val="24"/>
                <w:highlight w:val="none"/>
              </w:rPr>
              <w:t>其他</w:t>
            </w:r>
          </w:p>
        </w:tc>
        <w:tc>
          <w:tcPr>
            <w:tcW w:w="2196" w:type="dxa"/>
            <w:noWrap w:val="0"/>
            <w:vAlign w:val="center"/>
          </w:tcPr>
          <w:p>
            <w:pPr>
              <w:rPr>
                <w:rFonts w:ascii="宋体" w:cs="宋体"/>
                <w:color w:val="auto"/>
                <w:sz w:val="24"/>
                <w:szCs w:val="24"/>
                <w:highlight w:val="none"/>
              </w:rPr>
            </w:pPr>
          </w:p>
        </w:tc>
        <w:tc>
          <w:tcPr>
            <w:tcW w:w="2222" w:type="dxa"/>
            <w:noWrap w:val="0"/>
            <w:vAlign w:val="center"/>
          </w:tcPr>
          <w:p>
            <w:pPr>
              <w:rPr>
                <w:rFonts w:ascii="宋体" w:cs="宋体"/>
                <w:color w:val="auto"/>
                <w:sz w:val="24"/>
                <w:szCs w:val="24"/>
                <w:highlight w:val="none"/>
              </w:rPr>
            </w:pPr>
          </w:p>
        </w:tc>
        <w:tc>
          <w:tcPr>
            <w:tcW w:w="1978" w:type="dxa"/>
            <w:noWrap w:val="0"/>
            <w:vAlign w:val="center"/>
          </w:tcPr>
          <w:p>
            <w:pPr>
              <w:rPr>
                <w:rFonts w:ascii="宋体" w:cs="宋体"/>
                <w:color w:val="auto"/>
                <w:sz w:val="24"/>
                <w:szCs w:val="24"/>
                <w:highlight w:val="none"/>
              </w:rPr>
            </w:pPr>
          </w:p>
        </w:tc>
      </w:tr>
    </w:tbl>
    <w:p>
      <w:pPr>
        <w:pStyle w:val="13"/>
        <w:spacing w:line="360" w:lineRule="auto"/>
        <w:rPr>
          <w:rFonts w:hint="eastAsia" w:ascii="宋体" w:hAnsi="宋体"/>
          <w:color w:val="auto"/>
          <w:sz w:val="24"/>
        </w:rPr>
      </w:pPr>
    </w:p>
    <w:p>
      <w:pPr>
        <w:spacing w:line="360" w:lineRule="auto"/>
        <w:ind w:right="480"/>
        <w:jc w:val="center"/>
        <w:rPr>
          <w:rFonts w:hint="eastAsia" w:ascii="宋体" w:hAnsi="宋体"/>
          <w:b/>
          <w:bCs/>
          <w:color w:val="auto"/>
          <w:sz w:val="24"/>
          <w:szCs w:val="24"/>
        </w:rPr>
      </w:pPr>
      <w:r>
        <w:rPr>
          <w:rFonts w:hint="eastAsia" w:ascii="宋体" w:hAnsi="宋体"/>
          <w:b/>
          <w:bCs/>
          <w:color w:val="auto"/>
          <w:sz w:val="24"/>
          <w:szCs w:val="24"/>
        </w:rPr>
        <w:t xml:space="preserve">                                  投标</w:t>
      </w:r>
      <w:r>
        <w:rPr>
          <w:rFonts w:hint="eastAsia" w:ascii="宋体" w:hAnsi="宋体"/>
          <w:b/>
          <w:bCs/>
          <w:color w:val="auto"/>
          <w:sz w:val="24"/>
          <w:szCs w:val="24"/>
          <w:lang w:eastAsia="zh-CN"/>
        </w:rPr>
        <w:t>供应商盖章</w:t>
      </w:r>
      <w:r>
        <w:rPr>
          <w:rFonts w:hint="eastAsia" w:ascii="宋体" w:hAnsi="宋体"/>
          <w:b/>
          <w:bCs/>
          <w:color w:val="auto"/>
          <w:sz w:val="24"/>
          <w:szCs w:val="24"/>
        </w:rPr>
        <w:t>：</w:t>
      </w:r>
    </w:p>
    <w:p>
      <w:pPr>
        <w:ind w:firstLine="4320" w:firstLineChars="1800"/>
        <w:jc w:val="center"/>
        <w:rPr>
          <w:rFonts w:hint="eastAsia" w:ascii="宋体" w:hAnsi="宋体"/>
          <w:color w:val="auto"/>
          <w:sz w:val="24"/>
          <w:szCs w:val="24"/>
        </w:rPr>
      </w:pPr>
      <w:r>
        <w:rPr>
          <w:rFonts w:hint="eastAsia" w:ascii="宋体" w:hAnsi="宋体"/>
          <w:color w:val="auto"/>
          <w:sz w:val="24"/>
          <w:szCs w:val="24"/>
        </w:rPr>
        <w:t xml:space="preserve">    日    期：</w:t>
      </w:r>
      <w:r>
        <w:rPr>
          <w:rFonts w:hint="eastAsia" w:ascii="宋体" w:hAnsi="宋体"/>
          <w:color w:val="auto"/>
          <w:sz w:val="24"/>
          <w:szCs w:val="24"/>
          <w:u w:val="single"/>
        </w:rPr>
        <w:t xml:space="preserve">      </w:t>
      </w:r>
      <w:r>
        <w:rPr>
          <w:rFonts w:hint="eastAsia" w:ascii="宋体" w:hAnsi="宋体"/>
          <w:color w:val="auto"/>
          <w:sz w:val="24"/>
          <w:szCs w:val="24"/>
        </w:rPr>
        <w:t>年</w:t>
      </w:r>
      <w:r>
        <w:rPr>
          <w:rFonts w:hint="eastAsia" w:ascii="宋体" w:hAnsi="宋体"/>
          <w:color w:val="auto"/>
          <w:sz w:val="24"/>
          <w:szCs w:val="24"/>
          <w:u w:val="single"/>
        </w:rPr>
        <w:t xml:space="preserve">    </w:t>
      </w:r>
      <w:r>
        <w:rPr>
          <w:rFonts w:hint="eastAsia" w:ascii="宋体" w:hAnsi="宋体"/>
          <w:color w:val="auto"/>
          <w:sz w:val="24"/>
          <w:szCs w:val="24"/>
        </w:rPr>
        <w:t>月</w:t>
      </w:r>
      <w:r>
        <w:rPr>
          <w:rFonts w:hint="eastAsia" w:ascii="宋体" w:hAnsi="宋体"/>
          <w:color w:val="auto"/>
          <w:sz w:val="24"/>
          <w:szCs w:val="24"/>
          <w:u w:val="single"/>
        </w:rPr>
        <w:t xml:space="preserve">    </w:t>
      </w:r>
      <w:r>
        <w:rPr>
          <w:rFonts w:hint="eastAsia" w:ascii="宋体" w:hAnsi="宋体"/>
          <w:color w:val="auto"/>
          <w:sz w:val="24"/>
          <w:szCs w:val="24"/>
        </w:rPr>
        <w:t>日</w:t>
      </w:r>
    </w:p>
    <w:p>
      <w:pPr>
        <w:adjustRightInd w:val="0"/>
        <w:snapToGrid w:val="0"/>
        <w:spacing w:line="360" w:lineRule="auto"/>
        <w:rPr>
          <w:rFonts w:hint="eastAsia" w:ascii="宋体" w:hAnsi="宋体"/>
          <w:b/>
          <w:bCs/>
          <w:color w:val="auto"/>
          <w:sz w:val="24"/>
          <w:szCs w:val="28"/>
        </w:rPr>
      </w:pPr>
      <w:r>
        <w:rPr>
          <w:rFonts w:hint="eastAsia" w:ascii="宋体" w:hAnsi="宋体"/>
          <w:b/>
          <w:bCs/>
          <w:color w:val="auto"/>
          <w:sz w:val="24"/>
          <w:szCs w:val="28"/>
        </w:rPr>
        <w:t xml:space="preserve"> </w:t>
      </w:r>
    </w:p>
    <w:p>
      <w:pPr>
        <w:adjustRightInd w:val="0"/>
        <w:snapToGrid w:val="0"/>
        <w:spacing w:line="360" w:lineRule="auto"/>
        <w:rPr>
          <w:rFonts w:hint="eastAsia" w:ascii="宋体" w:hAnsi="宋体"/>
          <w:b/>
          <w:bCs/>
          <w:color w:val="auto"/>
          <w:sz w:val="24"/>
          <w:szCs w:val="28"/>
        </w:rPr>
      </w:pPr>
      <w:r>
        <w:rPr>
          <w:rFonts w:hint="eastAsia" w:ascii="宋体" w:hAnsi="宋体"/>
          <w:b/>
          <w:bCs/>
          <w:color w:val="auto"/>
          <w:sz w:val="24"/>
          <w:szCs w:val="28"/>
        </w:rPr>
        <w:t>备注：</w:t>
      </w:r>
    </w:p>
    <w:p>
      <w:pPr>
        <w:adjustRightInd w:val="0"/>
        <w:snapToGrid w:val="0"/>
        <w:spacing w:line="360" w:lineRule="auto"/>
        <w:outlineLvl w:val="0"/>
        <w:rPr>
          <w:rFonts w:hint="eastAsia" w:ascii="宋体" w:hAnsi="宋体"/>
          <w:color w:val="auto"/>
          <w:sz w:val="24"/>
          <w:szCs w:val="28"/>
          <w:highlight w:val="none"/>
        </w:rPr>
      </w:pPr>
      <w:r>
        <w:rPr>
          <w:rFonts w:hint="eastAsia" w:ascii="宋体" w:hAnsi="宋体"/>
          <w:color w:val="auto"/>
          <w:sz w:val="24"/>
          <w:szCs w:val="28"/>
          <w:highlight w:val="none"/>
        </w:rPr>
        <w:t>提供的服务满足采购需求；付款及服务期等均应响应</w:t>
      </w:r>
      <w:r>
        <w:rPr>
          <w:rFonts w:hint="eastAsia" w:ascii="宋体" w:hAnsi="宋体"/>
          <w:color w:val="auto"/>
          <w:sz w:val="24"/>
          <w:szCs w:val="28"/>
          <w:highlight w:val="none"/>
          <w:lang w:val="en-US" w:eastAsia="zh-CN"/>
        </w:rPr>
        <w:t>询价</w:t>
      </w:r>
      <w:r>
        <w:rPr>
          <w:rFonts w:hint="eastAsia" w:ascii="宋体" w:hAnsi="宋体"/>
          <w:color w:val="auto"/>
          <w:sz w:val="24"/>
          <w:szCs w:val="28"/>
          <w:highlight w:val="none"/>
        </w:rPr>
        <w:t>文件要求。</w:t>
      </w:r>
    </w:p>
    <w:p>
      <w:pPr>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69"/>
      <w:bookmarkEnd w:id="70"/>
      <w:r>
        <w:rPr>
          <w:rFonts w:hint="eastAsia" w:ascii="宋体" w:hAnsi="宋体" w:eastAsia="宋体" w:cs="宋体"/>
          <w:b/>
          <w:bCs/>
          <w:color w:val="auto"/>
          <w:kern w:val="2"/>
          <w:sz w:val="21"/>
          <w:szCs w:val="21"/>
          <w:lang w:val="en-US" w:eastAsia="zh-CN" w:bidi="ar-SA"/>
        </w:rPr>
        <w:t>六</w:t>
      </w:r>
      <w:bookmarkStart w:id="71"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20"/>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2310" w:firstLineChars="1100"/>
              <w:jc w:val="left"/>
              <w:rPr>
                <w:rFonts w:hint="default" w:ascii="宋体" w:hAnsi="宋体" w:eastAsia="宋体" w:cs="宋体"/>
                <w:color w:val="auto"/>
                <w:szCs w:val="21"/>
                <w:u w:val="single"/>
                <w:lang w:val="en-US" w:eastAsia="zh-CN"/>
              </w:rPr>
            </w:pPr>
            <w:r>
              <w:rPr>
                <w:rFonts w:hint="eastAsia" w:ascii="宋体" w:hAnsi="宋体" w:cs="宋体"/>
                <w:color w:val="auto"/>
                <w:szCs w:val="21"/>
                <w:u w:val="single"/>
                <w:lang w:val="en-US" w:eastAsia="zh-CN"/>
              </w:rPr>
              <w:t>DBSCG-2021-169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8"/>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服务</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18"/>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20"/>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r>
              <w:rPr>
                <w:rFonts w:hint="eastAsia" w:ascii="宋体" w:hAnsi="宋体" w:eastAsia="宋体" w:cs="宋体"/>
                <w:color w:val="000000" w:themeColor="text1"/>
                <w:sz w:val="21"/>
                <w:szCs w:val="21"/>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2"/>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lang w:eastAsia="zh-CN"/>
        </w:rPr>
        <w:t>供应商参考采购需求项目</w:t>
      </w:r>
      <w:r>
        <w:rPr>
          <w:rFonts w:hint="eastAsia" w:ascii="宋体" w:hAnsi="宋体" w:cs="宋体"/>
          <w:color w:val="FF0000"/>
          <w:sz w:val="24"/>
          <w:szCs w:val="24"/>
          <w:lang w:val="en-US" w:eastAsia="zh-CN"/>
        </w:rPr>
        <w:t>分项报价单</w:t>
      </w:r>
      <w:r>
        <w:rPr>
          <w:rFonts w:hint="eastAsia" w:ascii="宋体" w:hAnsi="宋体" w:cs="宋体"/>
          <w:color w:val="FF0000"/>
          <w:sz w:val="24"/>
          <w:szCs w:val="24"/>
          <w:lang w:eastAsia="zh-CN"/>
        </w:rPr>
        <w:t>汇总。</w:t>
      </w:r>
    </w:p>
    <w:p>
      <w:pPr>
        <w:pStyle w:val="18"/>
        <w:rPr>
          <w:rFonts w:hint="eastAsia"/>
          <w:lang w:eastAsia="zh-CN"/>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2" w:name="_Toc12025_WPSOffice_Level1"/>
      <w:r>
        <w:rPr>
          <w:rFonts w:hint="eastAsia"/>
          <w:b/>
          <w:bCs/>
          <w:color w:val="auto"/>
          <w:sz w:val="28"/>
          <w:szCs w:val="28"/>
          <w:lang w:val="zh-CN"/>
        </w:rPr>
        <w:t>服务承诺</w:t>
      </w:r>
      <w:bookmarkEnd w:id="7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3" w:name="_Toc27705"/>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4" w:name="_Toc1950_WPSOffice_Level1"/>
      <w:r>
        <w:rPr>
          <w:rFonts w:hint="eastAsia"/>
          <w:b/>
          <w:bCs/>
          <w:color w:val="auto"/>
          <w:sz w:val="28"/>
          <w:szCs w:val="28"/>
          <w:lang w:val="zh-CN"/>
        </w:rPr>
        <w:t>询价文件要求和供应商认为需要提供的其它说明和资料</w:t>
      </w:r>
      <w:bookmarkEnd w:id="74"/>
    </w:p>
    <w:p>
      <w:pPr>
        <w:pStyle w:val="18"/>
        <w:ind w:left="0" w:leftChars="0" w:firstLine="0" w:firstLineChars="0"/>
        <w:rPr>
          <w:rFonts w:hint="eastAsia"/>
          <w:lang w:val="en-US" w:eastAsia="zh-CN"/>
        </w:rPr>
      </w:pPr>
      <w:bookmarkStart w:id="75" w:name="_Toc3085"/>
      <w:bookmarkStart w:id="76" w:name="_Toc19844_WPSOffice_Level1"/>
    </w:p>
    <w:p>
      <w:pPr>
        <w:tabs>
          <w:tab w:val="left" w:pos="4620"/>
        </w:tabs>
        <w:spacing w:line="560" w:lineRule="exact"/>
        <w:jc w:val="left"/>
        <w:rPr>
          <w:rStyle w:val="43"/>
          <w:rFonts w:hint="eastAsia"/>
          <w:color w:val="auto"/>
          <w:sz w:val="21"/>
          <w:szCs w:val="21"/>
          <w:lang w:val="en-US" w:eastAsia="zh-CN"/>
        </w:rPr>
      </w:pPr>
    </w:p>
    <w:p>
      <w:pPr>
        <w:tabs>
          <w:tab w:val="left" w:pos="4620"/>
        </w:tabs>
        <w:spacing w:line="560" w:lineRule="exact"/>
        <w:jc w:val="left"/>
        <w:rPr>
          <w:rFonts w:hint="eastAsia" w:cs="宋体"/>
          <w:b/>
          <w:bCs/>
          <w:sz w:val="24"/>
          <w:szCs w:val="24"/>
          <w:lang w:val="en-US" w:eastAsia="zh-CN"/>
        </w:rPr>
      </w:pPr>
      <w:r>
        <w:rPr>
          <w:rStyle w:val="43"/>
          <w:rFonts w:hint="eastAsia"/>
          <w:color w:val="auto"/>
          <w:sz w:val="21"/>
          <w:szCs w:val="21"/>
          <w:lang w:val="en-US" w:eastAsia="zh-CN"/>
        </w:rPr>
        <w:t>附件九</w:t>
      </w:r>
      <w:r>
        <w:rPr>
          <w:rStyle w:val="43"/>
          <w:rFonts w:hint="eastAsia"/>
          <w:color w:val="auto"/>
          <w:sz w:val="21"/>
          <w:szCs w:val="21"/>
        </w:rPr>
        <w:t xml:space="preserve"> </w:t>
      </w:r>
      <w:bookmarkEnd w:id="7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76"/>
      <w:bookmarkStart w:id="77" w:name="bookmark39"/>
      <w:bookmarkStart w:id="78" w:name="bookmark40"/>
      <w:bookmarkStart w:id="79" w:name="bookmark41"/>
      <w:r>
        <w:rPr>
          <w:rFonts w:hint="eastAsia" w:cs="宋体"/>
          <w:b/>
          <w:bCs/>
          <w:sz w:val="24"/>
          <w:szCs w:val="24"/>
          <w:lang w:val="en-US" w:eastAsia="zh-CN"/>
        </w:rPr>
        <w:t xml:space="preserve">            </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77"/>
      <w:bookmarkEnd w:id="78"/>
      <w:bookmarkEnd w:id="79"/>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0" w:name="bookmark42"/>
      <w:bookmarkEnd w:id="80"/>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81" w:name="bookmark43"/>
      <w:bookmarkEnd w:id="81"/>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50"/>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82" w:name="_Toc13534_WPSOffice_Level1"/>
      <w:r>
        <w:rPr>
          <w:rFonts w:hint="eastAsia" w:ascii="宋体" w:hAnsi="宋体" w:cs="宋体"/>
          <w:b/>
          <w:bCs/>
          <w:color w:val="auto"/>
          <w:sz w:val="24"/>
        </w:rPr>
        <w:t>注：</w:t>
      </w:r>
      <w:bookmarkEnd w:id="82"/>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8"/>
        <w:rPr>
          <w:rFonts w:hint="eastAsia" w:ascii="宋体" w:hAnsi="宋体" w:cs="宋体"/>
          <w:b/>
          <w:bCs/>
          <w:color w:val="auto"/>
          <w:sz w:val="24"/>
          <w:szCs w:val="24"/>
        </w:rPr>
      </w:pPr>
      <w:bookmarkStart w:id="83"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pStyle w:val="18"/>
        <w:rPr>
          <w:rFonts w:hint="eastAsia" w:ascii="宋体" w:hAnsi="宋体" w:cs="宋体"/>
          <w:b/>
          <w:bCs/>
          <w:color w:val="auto"/>
          <w:sz w:val="24"/>
          <w:szCs w:val="24"/>
        </w:rPr>
      </w:pPr>
    </w:p>
    <w:p>
      <w:pPr>
        <w:pStyle w:val="16"/>
        <w:rPr>
          <w:rFonts w:hint="eastAsia"/>
        </w:rPr>
      </w:pPr>
    </w:p>
    <w:bookmarkEnd w:id="83"/>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bookmarkStart w:id="84" w:name="_Toc11536"/>
      <w:r>
        <w:rPr>
          <w:rFonts w:hint="eastAsia" w:ascii="宋体" w:hAnsi="宋体"/>
          <w:b/>
          <w:color w:val="auto"/>
          <w:sz w:val="24"/>
          <w:szCs w:val="28"/>
          <w:lang w:val="en-US" w:eastAsia="zh-CN"/>
        </w:rPr>
        <w:t>附件十</w:t>
      </w:r>
      <w:bookmarkEnd w:id="84"/>
      <w:r>
        <w:rPr>
          <w:rFonts w:hint="eastAsia" w:ascii="宋体" w:hAnsi="宋体"/>
          <w:b/>
          <w:color w:val="auto"/>
          <w:sz w:val="24"/>
          <w:szCs w:val="28"/>
          <w:lang w:val="en-US" w:eastAsia="zh-CN"/>
        </w:rPr>
        <w:t>一</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smartSimSun">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Arial Narrow">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0301B8"/>
    <w:multiLevelType w:val="singleLevel"/>
    <w:tmpl w:val="EB0301B8"/>
    <w:lvl w:ilvl="0" w:tentative="0">
      <w:start w:val="1"/>
      <w:numFmt w:val="chineseCounting"/>
      <w:suff w:val="nothing"/>
      <w:lvlText w:val="（%1）"/>
      <w:lvlJc w:val="left"/>
      <w:rPr>
        <w:rFonts w:hint="eastAsia"/>
      </w:rPr>
    </w:lvl>
  </w:abstractNum>
  <w:abstractNum w:abstractNumId="1">
    <w:nsid w:val="48BAFDDD"/>
    <w:multiLevelType w:val="singleLevel"/>
    <w:tmpl w:val="48BAFDDD"/>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2E515F7"/>
    <w:rsid w:val="03150F8F"/>
    <w:rsid w:val="0365563D"/>
    <w:rsid w:val="049E2DCE"/>
    <w:rsid w:val="04E53290"/>
    <w:rsid w:val="05033D45"/>
    <w:rsid w:val="05037A27"/>
    <w:rsid w:val="059C0CBD"/>
    <w:rsid w:val="05A57D95"/>
    <w:rsid w:val="0644344B"/>
    <w:rsid w:val="065734CB"/>
    <w:rsid w:val="066160FD"/>
    <w:rsid w:val="06BE48F4"/>
    <w:rsid w:val="071C02A2"/>
    <w:rsid w:val="07500CD8"/>
    <w:rsid w:val="07640C17"/>
    <w:rsid w:val="076B107D"/>
    <w:rsid w:val="08626E29"/>
    <w:rsid w:val="088902E8"/>
    <w:rsid w:val="09F429FB"/>
    <w:rsid w:val="0A1332DE"/>
    <w:rsid w:val="0A337DC1"/>
    <w:rsid w:val="0A766BCC"/>
    <w:rsid w:val="0A967446"/>
    <w:rsid w:val="0AD92462"/>
    <w:rsid w:val="0ADA7309"/>
    <w:rsid w:val="0AF952A0"/>
    <w:rsid w:val="0C1C1BA2"/>
    <w:rsid w:val="0C5D10F3"/>
    <w:rsid w:val="0C8B3F0F"/>
    <w:rsid w:val="0CB1489A"/>
    <w:rsid w:val="0CE51BA4"/>
    <w:rsid w:val="0D4A538B"/>
    <w:rsid w:val="0DA718AA"/>
    <w:rsid w:val="0E7B6D74"/>
    <w:rsid w:val="0EB23F58"/>
    <w:rsid w:val="0EC811A0"/>
    <w:rsid w:val="0ECB46E0"/>
    <w:rsid w:val="0ECD4914"/>
    <w:rsid w:val="0F2B7E44"/>
    <w:rsid w:val="0F5A2EA7"/>
    <w:rsid w:val="11013491"/>
    <w:rsid w:val="12256160"/>
    <w:rsid w:val="13592465"/>
    <w:rsid w:val="14051CA6"/>
    <w:rsid w:val="1414601F"/>
    <w:rsid w:val="14255A7F"/>
    <w:rsid w:val="147737A7"/>
    <w:rsid w:val="14827BCA"/>
    <w:rsid w:val="15055C7F"/>
    <w:rsid w:val="15081ED3"/>
    <w:rsid w:val="15773C44"/>
    <w:rsid w:val="159267B6"/>
    <w:rsid w:val="161D1882"/>
    <w:rsid w:val="16C41FE1"/>
    <w:rsid w:val="16E90795"/>
    <w:rsid w:val="174E2B31"/>
    <w:rsid w:val="174F1F7C"/>
    <w:rsid w:val="17686C38"/>
    <w:rsid w:val="18B06CB8"/>
    <w:rsid w:val="18FB5F6E"/>
    <w:rsid w:val="191D49AE"/>
    <w:rsid w:val="19A110E6"/>
    <w:rsid w:val="19BD767D"/>
    <w:rsid w:val="19E22D40"/>
    <w:rsid w:val="1A1D00D5"/>
    <w:rsid w:val="1A331B52"/>
    <w:rsid w:val="1A423C53"/>
    <w:rsid w:val="1B8850A8"/>
    <w:rsid w:val="1BD82076"/>
    <w:rsid w:val="1BF95358"/>
    <w:rsid w:val="1BFD7962"/>
    <w:rsid w:val="1C230B2D"/>
    <w:rsid w:val="1C7E28A8"/>
    <w:rsid w:val="1C996F6B"/>
    <w:rsid w:val="1CEF5655"/>
    <w:rsid w:val="1D16290A"/>
    <w:rsid w:val="1D217AE8"/>
    <w:rsid w:val="1D4A399E"/>
    <w:rsid w:val="1DC0444F"/>
    <w:rsid w:val="1E54325B"/>
    <w:rsid w:val="1F305B4D"/>
    <w:rsid w:val="1FE443E7"/>
    <w:rsid w:val="20047356"/>
    <w:rsid w:val="215167E4"/>
    <w:rsid w:val="21EA62EB"/>
    <w:rsid w:val="221377C9"/>
    <w:rsid w:val="221A7232"/>
    <w:rsid w:val="221B322D"/>
    <w:rsid w:val="22316A8B"/>
    <w:rsid w:val="22BE48E0"/>
    <w:rsid w:val="23146CA5"/>
    <w:rsid w:val="234A74A5"/>
    <w:rsid w:val="236C589C"/>
    <w:rsid w:val="249C4D10"/>
    <w:rsid w:val="252F4627"/>
    <w:rsid w:val="25656A25"/>
    <w:rsid w:val="25991012"/>
    <w:rsid w:val="25DF344B"/>
    <w:rsid w:val="260D2BCC"/>
    <w:rsid w:val="269B7E31"/>
    <w:rsid w:val="26E26F1B"/>
    <w:rsid w:val="26FF3DC4"/>
    <w:rsid w:val="2756117E"/>
    <w:rsid w:val="282C5FBE"/>
    <w:rsid w:val="283956A8"/>
    <w:rsid w:val="28B95567"/>
    <w:rsid w:val="297D3AB0"/>
    <w:rsid w:val="29D81534"/>
    <w:rsid w:val="2A5D4158"/>
    <w:rsid w:val="2A987BB9"/>
    <w:rsid w:val="2AAD5454"/>
    <w:rsid w:val="2AE476F0"/>
    <w:rsid w:val="2B1C14C3"/>
    <w:rsid w:val="2BA25F45"/>
    <w:rsid w:val="2BB052E5"/>
    <w:rsid w:val="2C131622"/>
    <w:rsid w:val="2D254D25"/>
    <w:rsid w:val="2DA03CE2"/>
    <w:rsid w:val="2DD01CB0"/>
    <w:rsid w:val="2DD57ECD"/>
    <w:rsid w:val="2E485C02"/>
    <w:rsid w:val="2E812FF3"/>
    <w:rsid w:val="2ED51A6E"/>
    <w:rsid w:val="2F1C57A5"/>
    <w:rsid w:val="2F264212"/>
    <w:rsid w:val="2FA7707A"/>
    <w:rsid w:val="30091271"/>
    <w:rsid w:val="30803B0D"/>
    <w:rsid w:val="30E913A6"/>
    <w:rsid w:val="31AB79A4"/>
    <w:rsid w:val="31F9233C"/>
    <w:rsid w:val="32661595"/>
    <w:rsid w:val="3305611D"/>
    <w:rsid w:val="340E6C58"/>
    <w:rsid w:val="34D536C4"/>
    <w:rsid w:val="35680E1A"/>
    <w:rsid w:val="35EE6CA1"/>
    <w:rsid w:val="363F4FAA"/>
    <w:rsid w:val="36955D99"/>
    <w:rsid w:val="379028F5"/>
    <w:rsid w:val="38312E6C"/>
    <w:rsid w:val="38B45EFC"/>
    <w:rsid w:val="38D036A4"/>
    <w:rsid w:val="38FC1F15"/>
    <w:rsid w:val="39792C93"/>
    <w:rsid w:val="398D0AC5"/>
    <w:rsid w:val="39E723D3"/>
    <w:rsid w:val="3A9369B8"/>
    <w:rsid w:val="3AE97D6B"/>
    <w:rsid w:val="3B8E3C6C"/>
    <w:rsid w:val="3B9C4230"/>
    <w:rsid w:val="3C1C5FDB"/>
    <w:rsid w:val="3C422011"/>
    <w:rsid w:val="3C967255"/>
    <w:rsid w:val="3CEF665D"/>
    <w:rsid w:val="3CF70FDA"/>
    <w:rsid w:val="3D457CC8"/>
    <w:rsid w:val="3D5C50E1"/>
    <w:rsid w:val="3E046DF3"/>
    <w:rsid w:val="3E9D780F"/>
    <w:rsid w:val="3FE111C3"/>
    <w:rsid w:val="403E06F0"/>
    <w:rsid w:val="40B4502A"/>
    <w:rsid w:val="40FE59B1"/>
    <w:rsid w:val="41666DD5"/>
    <w:rsid w:val="419903CA"/>
    <w:rsid w:val="41DD49C0"/>
    <w:rsid w:val="42265CA1"/>
    <w:rsid w:val="42B2150D"/>
    <w:rsid w:val="42BC355E"/>
    <w:rsid w:val="431D644D"/>
    <w:rsid w:val="43DD6A08"/>
    <w:rsid w:val="44147686"/>
    <w:rsid w:val="442A0FF7"/>
    <w:rsid w:val="44595EFE"/>
    <w:rsid w:val="44A83992"/>
    <w:rsid w:val="455D6192"/>
    <w:rsid w:val="45FC1F89"/>
    <w:rsid w:val="46447AD0"/>
    <w:rsid w:val="46512E66"/>
    <w:rsid w:val="4667667C"/>
    <w:rsid w:val="46F751BF"/>
    <w:rsid w:val="46FE1966"/>
    <w:rsid w:val="47AD1197"/>
    <w:rsid w:val="47E710FB"/>
    <w:rsid w:val="47ED349E"/>
    <w:rsid w:val="486E352B"/>
    <w:rsid w:val="48D30C8F"/>
    <w:rsid w:val="48F93679"/>
    <w:rsid w:val="49151A34"/>
    <w:rsid w:val="493E0515"/>
    <w:rsid w:val="49665DCB"/>
    <w:rsid w:val="49974E74"/>
    <w:rsid w:val="4A405D23"/>
    <w:rsid w:val="4A4D2829"/>
    <w:rsid w:val="4BF054CF"/>
    <w:rsid w:val="4CE63047"/>
    <w:rsid w:val="4D18297E"/>
    <w:rsid w:val="4D634E6D"/>
    <w:rsid w:val="4D757618"/>
    <w:rsid w:val="4DD8672F"/>
    <w:rsid w:val="4DEC6549"/>
    <w:rsid w:val="4DEC7E52"/>
    <w:rsid w:val="4E126F73"/>
    <w:rsid w:val="4F1C43FC"/>
    <w:rsid w:val="4F490783"/>
    <w:rsid w:val="4F6D0B44"/>
    <w:rsid w:val="4F833E54"/>
    <w:rsid w:val="4F9010E9"/>
    <w:rsid w:val="4FC00301"/>
    <w:rsid w:val="50345C2D"/>
    <w:rsid w:val="50B46B12"/>
    <w:rsid w:val="51373F3D"/>
    <w:rsid w:val="53A51F4E"/>
    <w:rsid w:val="54A309A3"/>
    <w:rsid w:val="54B56A54"/>
    <w:rsid w:val="54D53CF9"/>
    <w:rsid w:val="552175DB"/>
    <w:rsid w:val="55581881"/>
    <w:rsid w:val="558001AF"/>
    <w:rsid w:val="55881C3C"/>
    <w:rsid w:val="559C563E"/>
    <w:rsid w:val="55FB7588"/>
    <w:rsid w:val="55FD58E3"/>
    <w:rsid w:val="573804ED"/>
    <w:rsid w:val="57562B24"/>
    <w:rsid w:val="575E648A"/>
    <w:rsid w:val="581B40F7"/>
    <w:rsid w:val="58565344"/>
    <w:rsid w:val="58695F8B"/>
    <w:rsid w:val="589543F5"/>
    <w:rsid w:val="589B2E3D"/>
    <w:rsid w:val="5A9B3313"/>
    <w:rsid w:val="5AF22F7E"/>
    <w:rsid w:val="5BA07BB6"/>
    <w:rsid w:val="5BBE35F6"/>
    <w:rsid w:val="5C3E5A4E"/>
    <w:rsid w:val="5CA4442A"/>
    <w:rsid w:val="5CFA0810"/>
    <w:rsid w:val="5D273630"/>
    <w:rsid w:val="5D603CFB"/>
    <w:rsid w:val="5DF16C05"/>
    <w:rsid w:val="5EB3743D"/>
    <w:rsid w:val="5EFB6C0F"/>
    <w:rsid w:val="5F2B66BC"/>
    <w:rsid w:val="61755069"/>
    <w:rsid w:val="618D0E1A"/>
    <w:rsid w:val="619C1CA6"/>
    <w:rsid w:val="62087795"/>
    <w:rsid w:val="62990BC5"/>
    <w:rsid w:val="629D1B22"/>
    <w:rsid w:val="630E6F66"/>
    <w:rsid w:val="63637DD7"/>
    <w:rsid w:val="639C65AB"/>
    <w:rsid w:val="63CE30A4"/>
    <w:rsid w:val="64607071"/>
    <w:rsid w:val="64655912"/>
    <w:rsid w:val="64AA7006"/>
    <w:rsid w:val="65502555"/>
    <w:rsid w:val="65771F5A"/>
    <w:rsid w:val="657F4878"/>
    <w:rsid w:val="66357CC3"/>
    <w:rsid w:val="66F918C9"/>
    <w:rsid w:val="676F2D16"/>
    <w:rsid w:val="678154B0"/>
    <w:rsid w:val="67FB2AC4"/>
    <w:rsid w:val="68560087"/>
    <w:rsid w:val="68BA3798"/>
    <w:rsid w:val="690D0368"/>
    <w:rsid w:val="692F6410"/>
    <w:rsid w:val="698847E4"/>
    <w:rsid w:val="69FF7CBD"/>
    <w:rsid w:val="6A47529D"/>
    <w:rsid w:val="6A5A6DA2"/>
    <w:rsid w:val="6AF61310"/>
    <w:rsid w:val="6B225547"/>
    <w:rsid w:val="6B413A50"/>
    <w:rsid w:val="6BEE750B"/>
    <w:rsid w:val="6C0040EC"/>
    <w:rsid w:val="6C640C01"/>
    <w:rsid w:val="6CC25408"/>
    <w:rsid w:val="6CD771B7"/>
    <w:rsid w:val="6DA52666"/>
    <w:rsid w:val="6DB0368A"/>
    <w:rsid w:val="6F24244B"/>
    <w:rsid w:val="6F5632F9"/>
    <w:rsid w:val="6F6D34BB"/>
    <w:rsid w:val="6FB45A58"/>
    <w:rsid w:val="6FDC2C2E"/>
    <w:rsid w:val="70955E79"/>
    <w:rsid w:val="70AD37B3"/>
    <w:rsid w:val="73D81B5D"/>
    <w:rsid w:val="741719F8"/>
    <w:rsid w:val="74832F2C"/>
    <w:rsid w:val="7557332E"/>
    <w:rsid w:val="75EB1250"/>
    <w:rsid w:val="760075B0"/>
    <w:rsid w:val="76A1003E"/>
    <w:rsid w:val="77B26C05"/>
    <w:rsid w:val="78397A44"/>
    <w:rsid w:val="789C2226"/>
    <w:rsid w:val="78EA0FC2"/>
    <w:rsid w:val="78F92F7D"/>
    <w:rsid w:val="7916292F"/>
    <w:rsid w:val="793448CC"/>
    <w:rsid w:val="795B2256"/>
    <w:rsid w:val="79F628A4"/>
    <w:rsid w:val="7A1A522E"/>
    <w:rsid w:val="7A422A73"/>
    <w:rsid w:val="7A686D7F"/>
    <w:rsid w:val="7AA81F8D"/>
    <w:rsid w:val="7B49557D"/>
    <w:rsid w:val="7C1203A8"/>
    <w:rsid w:val="7C3F2CC5"/>
    <w:rsid w:val="7D196BB9"/>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link w:val="54"/>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43"/>
    <w:qFormat/>
    <w:uiPriority w:val="99"/>
    <w:pPr>
      <w:keepNext/>
      <w:keepLines/>
      <w:spacing w:before="260" w:after="260" w:line="416" w:lineRule="auto"/>
      <w:outlineLvl w:val="2"/>
    </w:pPr>
    <w:rPr>
      <w:b/>
      <w:bCs/>
      <w:sz w:val="32"/>
      <w:szCs w:val="32"/>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22">
    <w:name w:val="Default Paragraph Font"/>
    <w:link w:val="23"/>
    <w:semiHidden/>
    <w:qFormat/>
    <w:uiPriority w:val="0"/>
    <w:rPr>
      <w:rFonts w:ascii="Tahoma" w:hAnsi="Tahoma" w:eastAsia="宋体" w:cs="Times New Roman"/>
      <w:sz w:val="24"/>
    </w:rPr>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autoSpaceDN/>
      <w:adjustRightInd/>
      <w:ind w:firstLine="420"/>
    </w:pPr>
    <w:rPr>
      <w:color w:val="auto"/>
      <w:kern w:val="2"/>
      <w:szCs w:val="20"/>
    </w:rPr>
  </w:style>
  <w:style w:type="paragraph" w:styleId="7">
    <w:name w:val="Body Text"/>
    <w:basedOn w:val="1"/>
    <w:next w:val="8"/>
    <w:qFormat/>
    <w:uiPriority w:val="99"/>
    <w:pPr>
      <w:spacing w:after="120"/>
    </w:pPr>
    <w:rPr>
      <w:szCs w:val="24"/>
    </w:rPr>
  </w:style>
  <w:style w:type="paragraph" w:customStyle="1" w:styleId="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toc 6"/>
    <w:basedOn w:val="1"/>
    <w:next w:val="1"/>
    <w:qFormat/>
    <w:uiPriority w:val="0"/>
    <w:pPr>
      <w:ind w:left="2100" w:leftChars="1000"/>
    </w:p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w:basedOn w:val="7"/>
    <w:next w:val="16"/>
    <w:qFormat/>
    <w:uiPriority w:val="0"/>
    <w:pPr>
      <w:spacing w:line="400" w:lineRule="atLeast"/>
      <w:ind w:firstLine="426"/>
    </w:pPr>
    <w:rPr>
      <w:rFonts w:ascii="Times New Roman" w:hAnsi="Times New Roman"/>
      <w:sz w:val="24"/>
      <w:szCs w:val="20"/>
    </w:rPr>
  </w:style>
  <w:style w:type="paragraph" w:styleId="19">
    <w:name w:val="Body Text First Indent 2"/>
    <w:basedOn w:val="9"/>
    <w:next w:val="1"/>
    <w:qFormat/>
    <w:uiPriority w:val="0"/>
    <w:pPr>
      <w:spacing w:line="360" w:lineRule="auto"/>
      <w:jc w:val="left"/>
    </w:pPr>
    <w:rPr>
      <w:rFonts w:cs="宋体"/>
      <w:sz w:val="28"/>
      <w:szCs w:val="28"/>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 Char"/>
    <w:basedOn w:val="1"/>
    <w:next w:val="1"/>
    <w:link w:val="22"/>
    <w:qFormat/>
    <w:uiPriority w:val="0"/>
    <w:rPr>
      <w:rFonts w:ascii="Tahoma" w:hAnsi="Tahoma" w:eastAsia="宋体" w:cs="Times New Roman"/>
      <w:sz w:val="24"/>
    </w:rPr>
  </w:style>
  <w:style w:type="character" w:styleId="24">
    <w:name w:val="Strong"/>
    <w:basedOn w:val="22"/>
    <w:qFormat/>
    <w:uiPriority w:val="0"/>
  </w:style>
  <w:style w:type="character" w:styleId="25">
    <w:name w:val="page number"/>
    <w:basedOn w:val="22"/>
    <w:qFormat/>
    <w:uiPriority w:val="0"/>
  </w:style>
  <w:style w:type="character" w:styleId="26">
    <w:name w:val="FollowedHyperlink"/>
    <w:basedOn w:val="22"/>
    <w:qFormat/>
    <w:uiPriority w:val="0"/>
    <w:rPr>
      <w:color w:val="800080"/>
      <w:u w:val="none"/>
    </w:rPr>
  </w:style>
  <w:style w:type="character" w:styleId="27">
    <w:name w:val="Emphasis"/>
    <w:basedOn w:val="22"/>
    <w:qFormat/>
    <w:uiPriority w:val="0"/>
  </w:style>
  <w:style w:type="character" w:styleId="28">
    <w:name w:val="HTML Definition"/>
    <w:basedOn w:val="22"/>
    <w:qFormat/>
    <w:uiPriority w:val="0"/>
  </w:style>
  <w:style w:type="character" w:styleId="29">
    <w:name w:val="HTML Typewriter"/>
    <w:basedOn w:val="22"/>
    <w:qFormat/>
    <w:uiPriority w:val="0"/>
    <w:rPr>
      <w:rFonts w:ascii="monospace" w:hAnsi="monospace" w:eastAsia="monospace" w:cs="monospace"/>
      <w:sz w:val="20"/>
    </w:rPr>
  </w:style>
  <w:style w:type="character" w:styleId="30">
    <w:name w:val="HTML Acronym"/>
    <w:basedOn w:val="22"/>
    <w:qFormat/>
    <w:uiPriority w:val="0"/>
  </w:style>
  <w:style w:type="character" w:styleId="31">
    <w:name w:val="HTML Variable"/>
    <w:basedOn w:val="22"/>
    <w:qFormat/>
    <w:uiPriority w:val="0"/>
  </w:style>
  <w:style w:type="character" w:styleId="32">
    <w:name w:val="Hyperlink"/>
    <w:qFormat/>
    <w:uiPriority w:val="0"/>
    <w:rPr>
      <w:color w:val="0000FF"/>
      <w:u w:val="single"/>
    </w:rPr>
  </w:style>
  <w:style w:type="character" w:styleId="33">
    <w:name w:val="HTML Code"/>
    <w:basedOn w:val="22"/>
    <w:qFormat/>
    <w:uiPriority w:val="0"/>
    <w:rPr>
      <w:rFonts w:hint="default" w:ascii="monospace" w:hAnsi="monospace" w:eastAsia="monospace" w:cs="monospace"/>
      <w:sz w:val="20"/>
    </w:rPr>
  </w:style>
  <w:style w:type="character" w:styleId="34">
    <w:name w:val="HTML Cite"/>
    <w:basedOn w:val="22"/>
    <w:qFormat/>
    <w:uiPriority w:val="0"/>
  </w:style>
  <w:style w:type="character" w:styleId="35">
    <w:name w:val="HTML Keyboard"/>
    <w:basedOn w:val="22"/>
    <w:qFormat/>
    <w:uiPriority w:val="0"/>
    <w:rPr>
      <w:rFonts w:hint="default" w:ascii="monospace" w:hAnsi="monospace" w:eastAsia="monospace" w:cs="monospace"/>
      <w:sz w:val="20"/>
    </w:rPr>
  </w:style>
  <w:style w:type="character" w:styleId="36">
    <w:name w:val="HTML Sample"/>
    <w:basedOn w:val="22"/>
    <w:qFormat/>
    <w:uiPriority w:val="0"/>
    <w:rPr>
      <w:rFonts w:hint="default" w:ascii="monospace" w:hAnsi="monospace" w:eastAsia="monospace" w:cs="monospace"/>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9">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40">
    <w:name w:val="Char"/>
    <w:basedOn w:val="1"/>
    <w:qFormat/>
    <w:uiPriority w:val="99"/>
    <w:rPr>
      <w:rFonts w:ascii="Tahoma" w:hAnsi="Tahoma"/>
      <w:sz w:val="24"/>
    </w:rPr>
  </w:style>
  <w:style w:type="paragraph" w:customStyle="1" w:styleId="41">
    <w:name w:val="样式 标题 2 + 宋体 五号 行距: 单倍行距"/>
    <w:basedOn w:val="4"/>
    <w:qFormat/>
    <w:uiPriority w:val="99"/>
    <w:pPr>
      <w:spacing w:line="240" w:lineRule="auto"/>
    </w:pPr>
    <w:rPr>
      <w:rFonts w:ascii="宋体" w:hAnsi="宋体" w:eastAsia="宋体"/>
      <w:sz w:val="21"/>
    </w:rPr>
  </w:style>
  <w:style w:type="paragraph" w:customStyle="1" w:styleId="42">
    <w:name w:val="Char Char Char Char Char Char Char1 Char"/>
    <w:basedOn w:val="1"/>
    <w:qFormat/>
    <w:uiPriority w:val="99"/>
    <w:rPr>
      <w:rFonts w:ascii="Tahoma" w:hAnsi="Tahoma"/>
      <w:sz w:val="24"/>
    </w:rPr>
  </w:style>
  <w:style w:type="character" w:customStyle="1" w:styleId="43">
    <w:name w:val="标题 3 Char"/>
    <w:basedOn w:val="22"/>
    <w:link w:val="5"/>
    <w:qFormat/>
    <w:locked/>
    <w:uiPriority w:val="99"/>
    <w:rPr>
      <w:b/>
      <w:bCs/>
      <w:sz w:val="32"/>
      <w:szCs w:val="32"/>
    </w:rPr>
  </w:style>
  <w:style w:type="paragraph" w:customStyle="1" w:styleId="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List Paragraph"/>
    <w:basedOn w:val="1"/>
    <w:unhideWhenUsed/>
    <w:qFormat/>
    <w:uiPriority w:val="99"/>
    <w:pPr>
      <w:ind w:firstLine="420" w:firstLineChars="200"/>
    </w:pPr>
    <w:rPr>
      <w:rFonts w:ascii="Calibri" w:hAnsi="Calibri"/>
      <w:szCs w:val="22"/>
    </w:rPr>
  </w:style>
  <w:style w:type="paragraph" w:customStyle="1" w:styleId="46">
    <w:name w:val="Table Paragraph"/>
    <w:basedOn w:val="1"/>
    <w:qFormat/>
    <w:uiPriority w:val="1"/>
  </w:style>
  <w:style w:type="paragraph" w:customStyle="1" w:styleId="47">
    <w:name w:val="_Style 1"/>
    <w:basedOn w:val="1"/>
    <w:qFormat/>
    <w:uiPriority w:val="0"/>
    <w:pPr>
      <w:ind w:firstLine="420" w:firstLineChars="200"/>
    </w:pPr>
    <w:rPr>
      <w:rFonts w:ascii="Calibri" w:hAnsi="Calibri"/>
      <w:szCs w:val="22"/>
    </w:rPr>
  </w:style>
  <w:style w:type="paragraph" w:customStyle="1" w:styleId="48">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9">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50">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1">
    <w:name w:val="font31"/>
    <w:basedOn w:val="22"/>
    <w:qFormat/>
    <w:uiPriority w:val="0"/>
    <w:rPr>
      <w:rFonts w:hint="eastAsia" w:ascii="微软雅黑" w:hAnsi="微软雅黑" w:eastAsia="微软雅黑" w:cs="微软雅黑"/>
      <w:b/>
      <w:bCs/>
      <w:color w:val="000000"/>
      <w:sz w:val="22"/>
      <w:szCs w:val="22"/>
      <w:u w:val="none"/>
    </w:rPr>
  </w:style>
  <w:style w:type="character" w:customStyle="1" w:styleId="52">
    <w:name w:val="font21"/>
    <w:basedOn w:val="22"/>
    <w:qFormat/>
    <w:uiPriority w:val="0"/>
    <w:rPr>
      <w:rFonts w:hint="eastAsia" w:ascii="微软雅黑" w:hAnsi="微软雅黑" w:eastAsia="微软雅黑" w:cs="微软雅黑"/>
      <w:color w:val="000000"/>
      <w:sz w:val="22"/>
      <w:szCs w:val="22"/>
      <w:u w:val="none"/>
    </w:rPr>
  </w:style>
  <w:style w:type="character" w:customStyle="1" w:styleId="53">
    <w:name w:val="font51"/>
    <w:basedOn w:val="22"/>
    <w:uiPriority w:val="0"/>
    <w:rPr>
      <w:rFonts w:hint="default" w:ascii="smartSimSun" w:hAnsi="smartSimSun" w:eastAsia="smartSimSun" w:cs="smartSimSun"/>
      <w:b/>
      <w:bCs/>
      <w:color w:val="000000"/>
      <w:sz w:val="20"/>
      <w:szCs w:val="20"/>
      <w:u w:val="none"/>
    </w:rPr>
  </w:style>
  <w:style w:type="character" w:customStyle="1" w:styleId="54">
    <w:name w:val="标题 2 Char"/>
    <w:link w:val="4"/>
    <w:uiPriority w:val="0"/>
    <w:rPr>
      <w:rFonts w:ascii="Arial" w:hAnsi="Arial" w:eastAsia="黑体"/>
      <w:b/>
      <w:kern w:val="0"/>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56</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打开wps就是被迫营业</cp:lastModifiedBy>
  <cp:lastPrinted>2021-08-19T07:02:00Z</cp:lastPrinted>
  <dcterms:modified xsi:type="dcterms:W3CDTF">2021-08-22T03:37:34Z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C68D0089CCC645D4AEAF63B11B0CBC65</vt:lpwstr>
  </property>
</Properties>
</file>