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lang w:val="en-US" w:eastAsia="zh-CN"/>
        </w:rPr>
      </w:pPr>
    </w:p>
    <w:p>
      <w:pPr>
        <w:pStyle w:val="2"/>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7"/>
        <w:jc w:val="center"/>
        <w:rPr>
          <w:rFonts w:hint="eastAsia"/>
        </w:rPr>
      </w:pPr>
      <w:r>
        <w:rPr>
          <w:rFonts w:ascii="宋体" w:hAnsi="宋体" w:eastAsia="宋体" w:cs="宋体"/>
          <w:kern w:val="0"/>
          <w:sz w:val="24"/>
          <w:szCs w:val="24"/>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9"/>
        <w:jc w:val="center"/>
        <w:rPr>
          <w:rFonts w:hint="eastAsia" w:ascii="宋体" w:hAnsi="等线" w:eastAsia="宋体" w:cs="Times New Roman"/>
          <w:b/>
          <w:bCs/>
          <w:color w:val="auto"/>
          <w:spacing w:val="20"/>
          <w:kern w:val="0"/>
          <w:sz w:val="32"/>
          <w:szCs w:val="32"/>
        </w:rPr>
      </w:pPr>
    </w:p>
    <w:p>
      <w:pPr>
        <w:pStyle w:val="19"/>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default"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2"/>
          <w:szCs w:val="32"/>
          <w:lang w:val="en-US" w:eastAsia="zh-CN" w:bidi="ar-SA"/>
        </w:rPr>
        <w:t>项目部采购七间临设活动板房项目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w:t>
      </w:r>
      <w:r>
        <w:rPr>
          <w:rFonts w:hint="eastAsia" w:ascii="宋体" w:hAnsi="等线" w:cs="Times New Roman"/>
          <w:b/>
          <w:bCs/>
          <w:color w:val="auto"/>
          <w:spacing w:val="0"/>
          <w:kern w:val="0"/>
          <w:sz w:val="32"/>
          <w:szCs w:val="32"/>
          <w:lang w:val="en-US" w:eastAsia="zh-CN"/>
        </w:rPr>
        <w:t>1</w:t>
      </w:r>
      <w:r>
        <w:rPr>
          <w:rFonts w:hint="eastAsia" w:ascii="宋体" w:hAnsi="等线" w:cs="Times New Roman"/>
          <w:b/>
          <w:bCs/>
          <w:color w:val="auto"/>
          <w:spacing w:val="0"/>
          <w:kern w:val="0"/>
          <w:sz w:val="32"/>
          <w:szCs w:val="32"/>
          <w:lang w:eastAsia="zh-CN"/>
        </w:rPr>
        <w:t>-</w:t>
      </w:r>
      <w:r>
        <w:rPr>
          <w:rFonts w:hint="eastAsia" w:ascii="宋体" w:hAnsi="等线" w:cs="Times New Roman"/>
          <w:b/>
          <w:bCs/>
          <w:color w:val="auto"/>
          <w:spacing w:val="0"/>
          <w:kern w:val="0"/>
          <w:sz w:val="32"/>
          <w:szCs w:val="32"/>
          <w:lang w:val="en-US" w:eastAsia="zh-CN"/>
        </w:rPr>
        <w:t>162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八</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8"/>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8"/>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8"/>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8"/>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8"/>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7"/>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fldChar w:fldCharType="end"/>
      </w:r>
    </w:p>
    <w:p>
      <w:pPr>
        <w:pStyle w:val="3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6</w:t>
      </w:r>
      <w:r>
        <w:rPr>
          <w:rFonts w:hint="eastAsia" w:ascii="宋体" w:hAnsi="宋体" w:eastAsia="宋体" w:cs="宋体"/>
          <w:color w:val="auto"/>
          <w:sz w:val="28"/>
          <w:szCs w:val="28"/>
        </w:rPr>
        <w:fldChar w:fldCharType="end"/>
      </w:r>
    </w:p>
    <w:p>
      <w:pPr>
        <w:pStyle w:val="37"/>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2</w:t>
      </w:r>
    </w:p>
    <w:p>
      <w:pPr>
        <w:pStyle w:val="37"/>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3" w:name="_Toc16484_WPSOffice_Level1Page"/>
      <w:r>
        <w:rPr>
          <w:rFonts w:hint="eastAsia" w:ascii="宋体" w:hAnsi="宋体" w:eastAsia="宋体" w:cs="宋体"/>
          <w:color w:val="auto"/>
          <w:sz w:val="28"/>
          <w:szCs w:val="28"/>
        </w:rPr>
        <w:t>1</w:t>
      </w:r>
      <w:bookmarkEnd w:id="3"/>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p>
      <w:pPr>
        <w:pStyle w:val="37"/>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4" w:name="_Toc4288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4</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项目部采购七间临设活动板房项目</w:t>
      </w:r>
      <w:r>
        <w:rPr>
          <w:rFonts w:hint="eastAsia" w:ascii="宋体" w:hAnsi="宋体" w:eastAsia="宋体" w:cs="宋体"/>
          <w:b/>
          <w:bCs/>
          <w:color w:val="auto"/>
          <w:kern w:val="0"/>
          <w:sz w:val="30"/>
          <w:szCs w:val="30"/>
          <w:lang w:val="en-US" w:eastAsia="zh-CN" w:bidi="ar-SA"/>
        </w:rPr>
        <w:t>询价公告</w:t>
      </w:r>
      <w:bookmarkEnd w:id="5"/>
    </w:p>
    <w:p>
      <w:pPr>
        <w:pStyle w:val="1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4" w:beforeAutospacing="0" w:after="194" w:afterAutospacing="0" w:line="270" w:lineRule="atLeast"/>
        <w:ind w:left="0" w:right="0" w:firstLine="420"/>
        <w:rPr>
          <w:rFonts w:hint="eastAsia" w:ascii="宋体" w:hAnsi="宋体" w:cs="宋体"/>
          <w:i w:val="0"/>
          <w:caps w:val="0"/>
          <w:color w:val="auto"/>
          <w:spacing w:val="0"/>
          <w:sz w:val="21"/>
          <w:szCs w:val="21"/>
          <w:shd w:val="clear" w:color="auto" w:fill="FFFFFF"/>
          <w:lang w:eastAsia="zh-CN"/>
        </w:rPr>
      </w:pPr>
      <w:r>
        <w:rPr>
          <w:rFonts w:hint="eastAsia" w:ascii="宋体" w:hAnsi="宋体" w:cs="宋体"/>
          <w:color w:val="auto"/>
          <w:kern w:val="2"/>
          <w:sz w:val="21"/>
          <w:szCs w:val="21"/>
          <w:u w:val="single"/>
          <w:lang w:val="en-US" w:eastAsia="zh-CN" w:bidi="ar-SA"/>
        </w:rPr>
        <w:t>项目部采购七间临设活动板房项目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安徽筑圣建设工程有限公司申请，并经采购人批准</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shd w:val="clear" w:color="auto" w:fill="FFFFFF"/>
        </w:rPr>
        <w:t>的委托，根据《国有企业采购操作规范》及《安徽大别山国有资产投资（控股）集团有限公司招标采购管理制度》等相关规定</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现对</w:t>
      </w:r>
      <w:r>
        <w:rPr>
          <w:rFonts w:hint="eastAsia" w:ascii="宋体" w:hAnsi="宋体" w:cs="宋体"/>
          <w:color w:val="auto"/>
          <w:kern w:val="2"/>
          <w:sz w:val="21"/>
          <w:szCs w:val="21"/>
          <w:u w:val="single"/>
          <w:lang w:val="en-US" w:eastAsia="zh-CN" w:bidi="ar-SA"/>
        </w:rPr>
        <w:t>项目部采购七间临设活动板房项目</w:t>
      </w:r>
      <w:r>
        <w:rPr>
          <w:rFonts w:hint="eastAsia" w:ascii="宋体" w:hAnsi="宋体" w:eastAsia="宋体" w:cs="宋体"/>
          <w:i w:val="0"/>
          <w:caps w:val="0"/>
          <w:color w:val="auto"/>
          <w:spacing w:val="0"/>
          <w:sz w:val="21"/>
          <w:szCs w:val="21"/>
          <w:shd w:val="clear" w:color="auto" w:fill="FFFFFF"/>
        </w:rPr>
        <w:t>进行询价</w:t>
      </w:r>
      <w:r>
        <w:rPr>
          <w:rFonts w:hint="eastAsia" w:ascii="宋体" w:hAnsi="宋体" w:cs="宋体"/>
          <w:i w:val="0"/>
          <w:caps w:val="0"/>
          <w:color w:val="auto"/>
          <w:spacing w:val="0"/>
          <w:sz w:val="21"/>
          <w:szCs w:val="21"/>
          <w:shd w:val="clear" w:color="auto" w:fill="FFFFFF"/>
          <w:lang w:val="en-US" w:eastAsia="zh-CN"/>
        </w:rPr>
        <w:t>方式</w:t>
      </w:r>
      <w:r>
        <w:rPr>
          <w:rFonts w:hint="eastAsia" w:ascii="宋体" w:hAnsi="宋体" w:eastAsia="宋体" w:cs="宋体"/>
          <w:i w:val="0"/>
          <w:caps w:val="0"/>
          <w:color w:val="auto"/>
          <w:spacing w:val="0"/>
          <w:sz w:val="21"/>
          <w:szCs w:val="21"/>
          <w:shd w:val="clear" w:color="auto" w:fill="FFFFFF"/>
        </w:rPr>
        <w:t>采购</w:t>
      </w:r>
      <w:r>
        <w:rPr>
          <w:rFonts w:hint="eastAsia" w:ascii="宋体" w:hAnsi="宋体" w:cs="宋体"/>
          <w:i w:val="0"/>
          <w:caps w:val="0"/>
          <w:color w:val="auto"/>
          <w:spacing w:val="0"/>
          <w:sz w:val="21"/>
          <w:szCs w:val="21"/>
          <w:shd w:val="clear" w:color="auto" w:fill="FFFFFF"/>
          <w:lang w:val="en-US" w:eastAsia="zh-CN"/>
        </w:rPr>
        <w:t>，欢迎具备条件的国内供应商参加询价。</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项目部采购七间临设活动板房</w:t>
      </w:r>
      <w:r>
        <w:rPr>
          <w:rFonts w:hint="eastAsia" w:ascii="宋体" w:hAnsi="宋体" w:cs="宋体"/>
          <w:i w:val="0"/>
          <w:caps w:val="0"/>
          <w:color w:val="auto"/>
          <w:spacing w:val="0"/>
          <w:sz w:val="21"/>
          <w:szCs w:val="21"/>
          <w:shd w:val="clear" w:color="auto" w:fill="FFFFFF"/>
          <w:lang w:val="en-US" w:eastAsia="zh-CN"/>
        </w:rPr>
        <w:t>项目</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DBSCG-2021-162</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olor w:val="000000"/>
          <w:sz w:val="21"/>
          <w:szCs w:val="21"/>
          <w:lang w:val="en-US" w:eastAsia="zh-CN"/>
        </w:rPr>
        <w:t>5、项目概况：</w:t>
      </w:r>
      <w:r>
        <w:rPr>
          <w:rFonts w:hint="eastAsia" w:ascii="宋体" w:hAnsi="宋体" w:cs="宋体"/>
          <w:i w:val="0"/>
          <w:caps w:val="0"/>
          <w:color w:val="auto"/>
          <w:spacing w:val="0"/>
          <w:sz w:val="21"/>
          <w:szCs w:val="21"/>
          <w:shd w:val="clear" w:color="auto" w:fill="FFFFFF"/>
          <w:lang w:eastAsia="zh-CN"/>
        </w:rPr>
        <w:t>项目部采购七间临设活动板房</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val="en-US" w:eastAsia="zh-CN"/>
        </w:rPr>
        <w:t>(详见采购需求清单)</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i w:val="0"/>
          <w:caps w:val="0"/>
          <w:color w:val="auto"/>
          <w:spacing w:val="0"/>
          <w:sz w:val="21"/>
          <w:szCs w:val="21"/>
          <w:shd w:val="clear" w:color="auto" w:fill="FFFFFF"/>
          <w:lang w:val="en-US" w:eastAsia="zh-CN"/>
        </w:rPr>
        <w:t>6</w:t>
      </w:r>
      <w:r>
        <w:rPr>
          <w:rFonts w:hint="eastAsia" w:ascii="宋体" w:hAnsi="宋体" w:eastAsia="宋体" w:cs="宋体"/>
          <w:i w:val="0"/>
          <w:caps w:val="0"/>
          <w:color w:val="auto"/>
          <w:spacing w:val="0"/>
          <w:sz w:val="21"/>
          <w:szCs w:val="21"/>
          <w:shd w:val="clear" w:color="auto" w:fill="FFFFFF"/>
        </w:rPr>
        <w:t>、资金来源：</w:t>
      </w:r>
      <w:r>
        <w:rPr>
          <w:rFonts w:hint="eastAsia" w:ascii="宋体" w:hAnsi="宋体" w:cs="宋体"/>
          <w:i w:val="0"/>
          <w:caps w:val="0"/>
          <w:color w:val="auto"/>
          <w:spacing w:val="0"/>
          <w:sz w:val="21"/>
          <w:szCs w:val="21"/>
          <w:shd w:val="clear" w:color="auto" w:fill="FFFFFF"/>
          <w:lang w:val="en-US" w:eastAsia="zh-CN"/>
        </w:rPr>
        <w:t>自筹资金</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cs="宋体"/>
          <w:i w:val="0"/>
          <w:caps w:val="0"/>
          <w:color w:val="auto"/>
          <w:spacing w:val="0"/>
          <w:sz w:val="21"/>
          <w:szCs w:val="21"/>
          <w:shd w:val="clear" w:color="auto" w:fill="FFFFFF"/>
          <w:lang w:val="en-US" w:eastAsia="zh-CN"/>
        </w:rPr>
        <w:t>7</w:t>
      </w:r>
      <w:r>
        <w:rPr>
          <w:rFonts w:hint="eastAsia" w:ascii="宋体" w:hAnsi="宋体" w:eastAsia="宋体" w:cs="宋体"/>
          <w:i w:val="0"/>
          <w:caps w:val="0"/>
          <w:color w:val="auto"/>
          <w:spacing w:val="0"/>
          <w:sz w:val="21"/>
          <w:szCs w:val="21"/>
          <w:shd w:val="clear" w:color="auto" w:fill="FFFFFF"/>
        </w:rPr>
        <w:t>、项目预算：</w:t>
      </w:r>
      <w:r>
        <w:rPr>
          <w:rFonts w:hint="eastAsia" w:ascii="宋体" w:hAnsi="宋体" w:cs="宋体"/>
          <w:i w:val="0"/>
          <w:caps w:val="0"/>
          <w:color w:val="auto"/>
          <w:spacing w:val="0"/>
          <w:sz w:val="21"/>
          <w:szCs w:val="21"/>
          <w:shd w:val="clear" w:color="auto" w:fill="FFFFFF"/>
          <w:lang w:val="en-US" w:eastAsia="zh-CN"/>
        </w:rPr>
        <w:t>133000.00元</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8、项目最高限价：133000.00元</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olor w:val="000000"/>
          <w:sz w:val="21"/>
          <w:szCs w:val="21"/>
          <w:lang w:val="en-US" w:eastAsia="zh-CN"/>
        </w:rPr>
      </w:pPr>
      <w:r>
        <w:rPr>
          <w:rFonts w:hint="eastAsia" w:ascii="宋体" w:hAnsi="宋体" w:cs="宋体"/>
          <w:i w:val="0"/>
          <w:caps w:val="0"/>
          <w:color w:val="auto"/>
          <w:spacing w:val="0"/>
          <w:sz w:val="21"/>
          <w:szCs w:val="21"/>
          <w:shd w:val="clear" w:color="auto" w:fill="FFFFFF"/>
          <w:lang w:val="en-US" w:eastAsia="zh-CN"/>
        </w:rPr>
        <w:t>9</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val="en-US" w:eastAsia="zh-CN"/>
        </w:rPr>
        <w:t>供货</w:t>
      </w:r>
      <w:r>
        <w:rPr>
          <w:rFonts w:hint="eastAsia" w:ascii="宋体" w:hAnsi="宋体"/>
          <w:color w:val="000000"/>
          <w:sz w:val="21"/>
          <w:szCs w:val="21"/>
          <w:lang w:eastAsia="zh-CN"/>
        </w:rPr>
        <w:t>期</w:t>
      </w:r>
      <w:r>
        <w:rPr>
          <w:rFonts w:hint="eastAsia" w:ascii="宋体" w:hAnsi="宋体"/>
          <w:color w:val="000000"/>
          <w:sz w:val="21"/>
          <w:szCs w:val="21"/>
        </w:rPr>
        <w:t>：</w:t>
      </w:r>
      <w:r>
        <w:rPr>
          <w:rFonts w:hint="eastAsia" w:ascii="宋体" w:hAnsi="宋体"/>
          <w:color w:val="000000"/>
          <w:sz w:val="21"/>
          <w:szCs w:val="21"/>
          <w:lang w:val="en-US" w:eastAsia="zh-CN"/>
        </w:rPr>
        <w:t>10天</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1、参照《中华人民共和国政府采购法》第二十二条要求；</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2、供应商应具有独立法人资格；</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3、本项目的特定资格要求：无；</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4、本项目不接受联合体参与投标；</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5、供应商存在以下不良信用记录情形之一的，不得推荐为成交候选供应商，不得确定为成交供应商（仅以下述渠道查询结果为准，其他网站无效）：</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1、询价文件价格：</w:t>
      </w:r>
      <w:r>
        <w:rPr>
          <w:rFonts w:hint="eastAsia" w:ascii="宋体" w:hAnsi="宋体" w:cs="宋体"/>
          <w:i w:val="0"/>
          <w:caps w:val="0"/>
          <w:color w:val="auto"/>
          <w:spacing w:val="0"/>
          <w:sz w:val="21"/>
          <w:szCs w:val="21"/>
          <w:shd w:val="clear" w:color="auto" w:fill="FFFFFF"/>
          <w:lang w:val="en-US" w:eastAsia="zh-CN"/>
        </w:rPr>
        <w:t>自行下载</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中自行下载本项目采购文件。</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u w:val="single"/>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8月24日9时00</w:t>
      </w:r>
      <w:r>
        <w:rPr>
          <w:rFonts w:hint="eastAsia" w:ascii="宋体" w:hAnsi="宋体" w:cs="宋体"/>
          <w:i w:val="0"/>
          <w:caps w:val="0"/>
          <w:color w:val="auto"/>
          <w:spacing w:val="0"/>
          <w:sz w:val="21"/>
          <w:szCs w:val="21"/>
          <w:u w:val="none"/>
          <w:shd w:val="clear" w:color="auto" w:fill="FFFFFF"/>
          <w:lang w:val="en-US" w:eastAsia="zh-CN"/>
        </w:rPr>
        <w:t>分。</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黄先生</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15375644449</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沈女士</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20033，17719373708</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kinsoku/>
        <w:wordWrap/>
        <w:overflowPunct/>
        <w:topLinePunct w:val="0"/>
        <w:autoSpaceDE/>
        <w:autoSpaceDN/>
        <w:bidi w:val="0"/>
        <w:adjustRightInd/>
        <w:snapToGrid/>
        <w:spacing w:before="0" w:beforeAutospacing="0" w:after="0" w:afterAutospacing="0" w:line="460" w:lineRule="exact"/>
        <w:ind w:left="0" w:right="0" w:firstLine="420"/>
        <w:jc w:val="both"/>
        <w:textAlignment w:val="auto"/>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（三）监督部门：安徽大别山国投集团</w:t>
      </w:r>
      <w:r>
        <w:rPr>
          <w:rFonts w:hint="eastAsia" w:eastAsia="宋体" w:cs="宋体"/>
          <w:i w:val="0"/>
          <w:caps w:val="0"/>
          <w:color w:val="auto"/>
          <w:spacing w:val="0"/>
          <w:kern w:val="0"/>
          <w:sz w:val="21"/>
          <w:szCs w:val="21"/>
          <w:shd w:val="clear" w:color="auto" w:fill="FFFFFF"/>
          <w:lang w:val="en-US" w:eastAsia="zh-CN" w:bidi="ar"/>
        </w:rPr>
        <w:t>纪检监察室</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kinsoku/>
        <w:wordWrap/>
        <w:overflowPunct/>
        <w:topLinePunct w:val="0"/>
        <w:autoSpaceDE/>
        <w:autoSpaceDN/>
        <w:bidi w:val="0"/>
        <w:adjustRightInd/>
        <w:snapToGrid/>
        <w:spacing w:before="0" w:beforeAutospacing="0" w:after="0" w:afterAutospacing="0" w:line="460" w:lineRule="exact"/>
        <w:ind w:right="0" w:firstLine="1050" w:firstLineChars="500"/>
        <w:jc w:val="both"/>
        <w:textAlignment w:val="auto"/>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地址：安徽霍山经济开发区高桥湾路</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kinsoku/>
        <w:wordWrap/>
        <w:overflowPunct/>
        <w:topLinePunct w:val="0"/>
        <w:autoSpaceDE/>
        <w:autoSpaceDN/>
        <w:bidi w:val="0"/>
        <w:adjustRightInd/>
        <w:snapToGrid/>
        <w:spacing w:before="0" w:beforeAutospacing="0" w:after="0" w:afterAutospacing="0" w:line="460" w:lineRule="exact"/>
        <w:ind w:left="0" w:right="0" w:firstLine="1050" w:firstLineChars="500"/>
        <w:jc w:val="both"/>
        <w:textAlignment w:val="auto"/>
        <w:rPr>
          <w:rFonts w:hint="eastAsia" w:ascii="宋体" w:hAnsi="宋体" w:eastAsia="宋体" w:cs="宋体"/>
          <w:i w:val="0"/>
          <w:caps w:val="0"/>
          <w:color w:val="auto"/>
          <w:spacing w:val="0"/>
          <w:kern w:val="0"/>
          <w:sz w:val="21"/>
          <w:szCs w:val="21"/>
          <w:shd w:val="clear" w:color="auto" w:fill="FFFFFF"/>
          <w:lang w:val="en-US" w:eastAsia="zh-CN" w:bidi="ar"/>
        </w:rPr>
      </w:pPr>
      <w:r>
        <w:rPr>
          <w:rFonts w:hint="eastAsia" w:ascii="宋体" w:hAnsi="宋体" w:eastAsia="宋体" w:cs="宋体"/>
          <w:i w:val="0"/>
          <w:caps w:val="0"/>
          <w:color w:val="auto"/>
          <w:spacing w:val="0"/>
          <w:kern w:val="0"/>
          <w:sz w:val="21"/>
          <w:szCs w:val="21"/>
          <w:shd w:val="clear" w:color="auto" w:fill="FFFFFF"/>
          <w:lang w:val="en-US" w:eastAsia="zh-CN" w:bidi="ar"/>
        </w:rPr>
        <w:t>联系人：任主任</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5250"/>
        </w:tabs>
        <w:kinsoku/>
        <w:wordWrap/>
        <w:overflowPunct/>
        <w:topLinePunct w:val="0"/>
        <w:autoSpaceDE/>
        <w:autoSpaceDN/>
        <w:bidi w:val="0"/>
        <w:adjustRightInd/>
        <w:snapToGrid/>
        <w:spacing w:before="0" w:beforeAutospacing="0" w:after="0" w:afterAutospacing="0" w:line="460" w:lineRule="exact"/>
        <w:ind w:left="0" w:right="0" w:firstLine="1050" w:firstLineChars="500"/>
        <w:jc w:val="both"/>
        <w:textAlignment w:val="auto"/>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kern w:val="0"/>
          <w:sz w:val="21"/>
          <w:szCs w:val="21"/>
          <w:shd w:val="clear" w:color="auto" w:fill="FFFFFF"/>
          <w:lang w:val="en-US" w:eastAsia="zh-CN" w:bidi="ar"/>
        </w:rPr>
        <w:t>电  话：0564-5020180</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为</w:t>
      </w:r>
      <w:r>
        <w:rPr>
          <w:rFonts w:hint="eastAsia" w:ascii="宋体" w:hAnsi="宋体" w:cs="宋体"/>
          <w:i w:val="0"/>
          <w:caps w:val="0"/>
          <w:color w:val="auto"/>
          <w:spacing w:val="0"/>
          <w:sz w:val="21"/>
          <w:szCs w:val="21"/>
          <w:shd w:val="clear" w:color="auto" w:fill="FFFFFF"/>
          <w:lang w:val="zh-CN" w:eastAsia="zh-CN"/>
        </w:rPr>
        <w:t>：</w:t>
      </w:r>
      <w:r>
        <w:rPr>
          <w:rFonts w:hint="eastAsia" w:ascii="宋体" w:hAnsi="宋体" w:cs="宋体"/>
          <w:i w:val="0"/>
          <w:caps w:val="0"/>
          <w:color w:val="auto"/>
          <w:spacing w:val="0"/>
          <w:sz w:val="21"/>
          <w:szCs w:val="21"/>
          <w:shd w:val="clear" w:color="auto" w:fill="FFFFFF"/>
          <w:lang w:val="en-US" w:eastAsia="zh-CN"/>
        </w:rPr>
        <w:t>贰仟陆佰陆拾元整(</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2660.00)</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汇入银行：徽商银行六安霍山支行</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汇入银行账号：223024186581000002</w:t>
      </w:r>
    </w:p>
    <w:p>
      <w:pPr>
        <w:widowControl/>
        <w:shd w:val="clear" w:color="auto" w:fill="FFFFFF"/>
        <w:adjustRightInd w:val="0"/>
        <w:snapToGrid w:val="0"/>
        <w:spacing w:line="420" w:lineRule="exact"/>
        <w:ind w:firstLine="422" w:firstLineChars="200"/>
        <w:jc w:val="left"/>
        <w:rPr>
          <w:rFonts w:hint="eastAsia" w:ascii="宋体" w:hAnsi="宋体" w:cs="宋体"/>
          <w:b/>
          <w:bCs/>
          <w:color w:val="auto"/>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8月19日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20"/>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8"/>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shd w:val="clear" w:color="auto" w:fill="FFFFFF"/>
                <w:lang w:val="en-US" w:eastAsia="zh-CN"/>
              </w:rPr>
              <w:t>黄先生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15375644449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沈女士</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20033、17719373708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9"/>
              <w:widowControl w:val="0"/>
              <w:adjustRightInd w:val="0"/>
              <w:snapToGrid w:val="0"/>
              <w:spacing w:before="0" w:beforeAutospacing="0" w:after="0" w:afterAutospacing="0" w:line="320" w:lineRule="exact"/>
              <w:jc w:val="both"/>
              <w:rPr>
                <w:rFonts w:hint="default" w:ascii="宋体" w:hAnsi="宋体" w:eastAsia="宋体" w:cs="宋体"/>
                <w:b w:val="0"/>
                <w:color w:val="auto"/>
                <w:kern w:val="2"/>
                <w:sz w:val="21"/>
                <w:szCs w:val="21"/>
                <w:highlight w:val="none"/>
                <w:lang w:val="en-US"/>
              </w:rPr>
            </w:pPr>
            <w:r>
              <w:rPr>
                <w:rFonts w:hint="eastAsia" w:cs="宋体"/>
                <w:b w:val="0"/>
                <w:bCs w:val="0"/>
                <w:color w:val="auto"/>
                <w:kern w:val="2"/>
                <w:sz w:val="21"/>
                <w:szCs w:val="21"/>
                <w:highlight w:val="none"/>
                <w:u w:val="none"/>
                <w:lang w:val="en-US" w:eastAsia="zh-CN" w:bidi="ar-SA"/>
              </w:rPr>
              <w:t>项目部采购七间临设活动板房项目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8"/>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9"/>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w:t>
            </w:r>
            <w:r>
              <w:rPr>
                <w:rFonts w:hint="eastAsia" w:cs="宋体"/>
                <w:b/>
                <w:bCs w:val="0"/>
                <w:color w:val="auto"/>
                <w:kern w:val="2"/>
                <w:sz w:val="21"/>
                <w:szCs w:val="21"/>
                <w:highlight w:val="none"/>
                <w:lang w:val="en-US" w:eastAsia="zh-CN"/>
              </w:rPr>
              <w:t>1</w:t>
            </w:r>
            <w:r>
              <w:rPr>
                <w:rFonts w:hint="eastAsia" w:cs="宋体"/>
                <w:b/>
                <w:bCs w:val="0"/>
                <w:color w:val="auto"/>
                <w:kern w:val="2"/>
                <w:sz w:val="21"/>
                <w:szCs w:val="21"/>
                <w:highlight w:val="none"/>
                <w:lang w:eastAsia="zh-CN"/>
              </w:rPr>
              <w:t>-</w:t>
            </w:r>
            <w:r>
              <w:rPr>
                <w:rFonts w:hint="eastAsia" w:cs="宋体"/>
                <w:b/>
                <w:bCs w:val="0"/>
                <w:color w:val="auto"/>
                <w:kern w:val="2"/>
                <w:sz w:val="21"/>
                <w:szCs w:val="21"/>
                <w:highlight w:val="none"/>
                <w:lang w:val="en-US" w:eastAsia="zh-CN"/>
              </w:rPr>
              <w:t>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9"/>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壹拾叁万叁仟元整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eastAsia="zh-CN"/>
              </w:rPr>
              <w:t>：</w:t>
            </w:r>
            <w:r>
              <w:rPr>
                <w:rFonts w:hint="eastAsia" w:cs="宋体"/>
                <w:b/>
                <w:bCs/>
                <w:color w:val="auto"/>
                <w:sz w:val="21"/>
                <w:szCs w:val="21"/>
                <w:highlight w:val="none"/>
                <w:lang w:val="en-US" w:eastAsia="zh-CN"/>
              </w:rPr>
              <w:t>133000.00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color w:val="auto"/>
                <w:szCs w:val="21"/>
                <w:highlight w:val="none"/>
                <w:u w:val="none"/>
                <w:lang w:val="en-US" w:eastAsia="zh-CN"/>
              </w:rPr>
              <w:t>3</w:t>
            </w:r>
            <w:r>
              <w:rPr>
                <w:rFonts w:hint="eastAsia" w:ascii="宋体" w:hAnsi="宋体" w:eastAsia="宋体" w:cs="宋体"/>
                <w:color w:val="auto"/>
                <w:szCs w:val="21"/>
                <w:highlight w:val="none"/>
                <w:u w:val="none"/>
              </w:rPr>
              <w:t>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货到、安装完成并验收合格后一次性付清，提供13%增值税专用发票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供货</w:t>
            </w:r>
            <w:r>
              <w:rPr>
                <w:rFonts w:hint="eastAsia" w:ascii="宋体" w:hAnsi="宋体"/>
                <w:color w:val="000000"/>
                <w:sz w:val="21"/>
                <w:szCs w:val="21"/>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rPr>
            </w:pPr>
            <w:r>
              <w:rPr>
                <w:rFonts w:hint="eastAsia" w:ascii="宋体" w:hAnsi="宋体"/>
                <w:color w:val="000000"/>
                <w:sz w:val="21"/>
                <w:szCs w:val="21"/>
                <w:lang w:val="en-US" w:eastAsia="zh-CN"/>
              </w:rPr>
              <w:t>合同签定后，10日内完成供货，并验收合格。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b w:val="0"/>
                <w:bCs w:val="0"/>
                <w:color w:val="auto"/>
                <w:szCs w:val="21"/>
                <w:highlight w:val="none"/>
                <w:lang w:val="en-US" w:eastAsia="zh-CN"/>
              </w:rPr>
              <w:t>合同约定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21</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8月24日9</w:t>
            </w:r>
            <w:bookmarkStart w:id="89" w:name="_GoBack"/>
            <w:bookmarkEnd w:id="89"/>
            <w:r>
              <w:rPr>
                <w:rFonts w:hint="eastAsia" w:ascii="宋体" w:hAnsi="宋体" w:cs="宋体"/>
                <w:b/>
                <w:color w:val="auto"/>
                <w:sz w:val="21"/>
                <w:szCs w:val="21"/>
                <w:highlight w:val="none"/>
                <w:u w:val="single"/>
                <w:lang w:val="en-US" w:eastAsia="zh-CN"/>
              </w:rPr>
              <w:t>时00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5"/>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4"/>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1322475105</w:t>
            </w:r>
            <w:r>
              <w:rPr>
                <w:rFonts w:hint="eastAsia" w:ascii="宋体" w:hAnsi="宋体" w:eastAsia="宋体" w:cs="宋体"/>
                <w:color w:val="auto"/>
                <w:sz w:val="21"/>
                <w:szCs w:val="21"/>
                <w:highlight w:val="none"/>
                <w:lang w:val="en-US" w:eastAsia="zh-CN"/>
              </w:rPr>
              <w:t>@qq.com。逾期不予受理（不得署名）。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1322475105</w:t>
            </w:r>
            <w:r>
              <w:rPr>
                <w:rFonts w:hint="eastAsia" w:ascii="宋体" w:hAnsi="宋体" w:eastAsia="宋体" w:cs="宋体"/>
                <w:color w:val="auto"/>
                <w:sz w:val="21"/>
                <w:szCs w:val="21"/>
                <w:highlight w:val="none"/>
                <w:lang w:val="en-US" w:eastAsia="zh-CN"/>
              </w:rPr>
              <w:t>@qq.com邮箱。质疑须在开标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FF0000"/>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FF0000"/>
                <w:sz w:val="21"/>
                <w:szCs w:val="21"/>
                <w:highlight w:val="none"/>
                <w:lang w:eastAsia="zh-CN"/>
              </w:rPr>
            </w:pPr>
            <w:r>
              <w:rPr>
                <w:rFonts w:hint="eastAsia" w:ascii="宋体" w:hAnsi="宋体" w:cs="宋体"/>
                <w:color w:val="auto"/>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40"/>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40"/>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40"/>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40"/>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后在领取成交通知书前缴纳</w:t>
            </w:r>
            <w:r>
              <w:rPr>
                <w:rFonts w:hint="eastAsia" w:ascii="宋体" w:hAnsi="宋体" w:cs="宋体"/>
                <w:b/>
                <w:bCs/>
                <w:color w:val="000000"/>
                <w:highlight w:val="none"/>
                <w:lang w:val="en-US" w:eastAsia="zh-CN"/>
              </w:rPr>
              <w:t>成交</w:t>
            </w:r>
            <w:r>
              <w:rPr>
                <w:rFonts w:hint="eastAsia" w:ascii="宋体" w:hAnsi="宋体" w:eastAsia="宋体" w:cs="宋体"/>
                <w:b/>
                <w:bCs/>
                <w:color w:val="000000"/>
                <w:highlight w:val="none"/>
                <w:lang w:val="en-US" w:eastAsia="zh-CN"/>
              </w:rPr>
              <w:t>（成交）价1.5%的采购代理服务费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pStyle w:val="2"/>
              <w:ind w:left="0" w:leftChars="0" w:firstLine="0" w:firstLineChars="0"/>
              <w:rPr>
                <w:rFonts w:hint="eastAsia" w:eastAsia="宋体"/>
                <w:sz w:val="21"/>
                <w:szCs w:val="21"/>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2、提交询价文件的供应商少于三个的，采购人将依法重新询价或按相关文件执行。公开招标限额以下招标采购项目，询价文件没有不合理条款的，凡经公开挂网后，有三家及以上供应商的，正常开标；只有两家供应商的，现场转为竞争性谈判；仅有一家供应商的，直接转为单一来源。</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41"/>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438648662"/>
      <w:bookmarkStart w:id="13" w:name="_Toc12806"/>
      <w:bookmarkStart w:id="14" w:name="_Toc363199266"/>
      <w:bookmarkStart w:id="15" w:name="_Toc216158625"/>
      <w:r>
        <w:rPr>
          <w:rFonts w:hint="eastAsia"/>
          <w:color w:val="auto"/>
          <w:sz w:val="24"/>
          <w:szCs w:val="24"/>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val="en-US" w:eastAsia="zh-CN"/>
        </w:rPr>
        <w:t>供货</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安徽大别山国投集团纪检监察室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0"/>
    <w:bookmarkEnd w:id="11"/>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1、依据财政部 工业和信息化部《关于印发〈政府采购促进中小企业发展管理办法〉的通知》（财库〔2020〕46号）、《安徽省财政厅 安徽省经济和信息化厅关于印发〈政府采购促进中小企业发展管理办法〉的通知》（皖财购〔2020〕1668号）有关规定：本项目对小微型企业的报价给予6%的扣除，用扣除后的价格参加评审。参加本次采购活动的小微企业应当在响应文件中提供有效的《中小企业声明函》，并对其真实性负责。</w:t>
      </w:r>
      <w:r>
        <w:rPr>
          <w:rFonts w:hint="eastAsia" w:ascii="宋体" w:hAnsi="宋体"/>
          <w:b/>
          <w:bCs/>
          <w:color w:val="auto"/>
          <w:szCs w:val="21"/>
        </w:rPr>
        <w:t>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000000" w:themeColor="text1"/>
          <w:spacing w:val="-6"/>
          <w:kern w:val="0"/>
          <w:szCs w:val="21"/>
          <w14:textFill>
            <w14:solidFill>
              <w14:schemeClr w14:val="tx1"/>
            </w14:solidFill>
          </w14:textFill>
        </w:rPr>
        <w:t>采购人将依法重新</w:t>
      </w:r>
      <w:r>
        <w:rPr>
          <w:rFonts w:hint="eastAsia" w:ascii="宋体" w:hAnsi="宋体" w:cs="宋体"/>
          <w:b/>
          <w:color w:val="000000" w:themeColor="text1"/>
          <w:spacing w:val="-6"/>
          <w:kern w:val="0"/>
          <w:szCs w:val="21"/>
          <w:lang w:val="en-US" w:eastAsia="zh-CN"/>
          <w14:textFill>
            <w14:solidFill>
              <w14:schemeClr w14:val="tx1"/>
            </w14:solidFill>
          </w14:textFill>
        </w:rPr>
        <w:t>询价</w:t>
      </w:r>
      <w:r>
        <w:rPr>
          <w:rFonts w:hint="eastAsia" w:ascii="宋体" w:hAnsi="宋体" w:cs="宋体"/>
          <w:b/>
          <w:color w:val="000000" w:themeColor="text1"/>
          <w:spacing w:val="-6"/>
          <w:kern w:val="0"/>
          <w:szCs w:val="21"/>
          <w14:textFill>
            <w14:solidFill>
              <w14:schemeClr w14:val="tx1"/>
            </w14:solidFill>
          </w14:textFill>
        </w:rPr>
        <w:t>或按</w:t>
      </w:r>
      <w:r>
        <w:rPr>
          <w:rFonts w:hint="eastAsia" w:ascii="宋体" w:hAnsi="宋体" w:cs="宋体"/>
          <w:b/>
          <w:color w:val="000000" w:themeColor="text1"/>
          <w:spacing w:val="-6"/>
          <w:kern w:val="0"/>
          <w:szCs w:val="21"/>
          <w:lang w:val="en-US" w:eastAsia="zh-CN"/>
          <w14:textFill>
            <w14:solidFill>
              <w14:schemeClr w14:val="tx1"/>
            </w14:solidFill>
          </w14:textFill>
        </w:rPr>
        <w:t>相关</w:t>
      </w:r>
      <w:r>
        <w:rPr>
          <w:rFonts w:hint="eastAsia" w:ascii="宋体" w:hAnsi="宋体" w:cs="宋体"/>
          <w:b/>
          <w:color w:val="000000" w:themeColor="text1"/>
          <w:spacing w:val="-6"/>
          <w:kern w:val="0"/>
          <w:szCs w:val="21"/>
          <w14:textFill>
            <w14:solidFill>
              <w14:schemeClr w14:val="tx1"/>
            </w14:solidFill>
          </w14:textFill>
        </w:rPr>
        <w:t>文件执行。</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lang w:eastAsia="zh-CN"/>
        </w:rPr>
        <w:t>参照《政府采购法》</w:t>
      </w:r>
      <w:r>
        <w:rPr>
          <w:rFonts w:hint="eastAsia" w:ascii="宋体" w:hAnsi="宋体"/>
          <w:b/>
          <w:bCs/>
          <w:color w:val="auto"/>
          <w:sz w:val="21"/>
          <w:szCs w:val="21"/>
        </w:rPr>
        <w:t>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val="en-US" w:eastAsia="zh-CN"/>
        </w:rPr>
        <w:t>货物</w:t>
      </w:r>
      <w:r>
        <w:rPr>
          <w:rFonts w:hint="eastAsia" w:ascii="宋体" w:hAnsi="宋体"/>
          <w:color w:val="auto"/>
          <w:sz w:val="21"/>
          <w:szCs w:val="21"/>
        </w:rPr>
        <w:t>必须是合法生产的符合国家有关要求的</w:t>
      </w:r>
      <w:r>
        <w:rPr>
          <w:rFonts w:hint="eastAsia" w:ascii="宋体" w:hAnsi="宋体"/>
          <w:color w:val="auto"/>
          <w:sz w:val="21"/>
          <w:szCs w:val="21"/>
          <w:lang w:val="en-US" w:eastAsia="zh-CN"/>
        </w:rPr>
        <w:t>货物</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val="en-US" w:eastAsia="zh-CN"/>
        </w:rPr>
        <w:t>货物</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val="en-US" w:eastAsia="zh-CN"/>
        </w:rPr>
        <w:t>货物</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val="en-US" w:eastAsia="zh-CN"/>
        </w:rPr>
        <w:t>货物</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382"/>
      <w:bookmarkStart w:id="26" w:name="_Toc471299095"/>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霍山县与儿街镇人民政府</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霍山县与儿街镇人民政府</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bookmarkEnd w:id="18"/>
    <w:p>
      <w:pPr>
        <w:pStyle w:val="41"/>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spacing w:after="528" w:afterAutospacing="0"/>
        <w:jc w:val="center"/>
        <w:textAlignment w:val="baseline"/>
        <w:outlineLvl w:val="0"/>
        <w:rPr>
          <w:rFonts w:hint="eastAsia"/>
          <w:color w:val="auto"/>
          <w:sz w:val="32"/>
          <w:szCs w:val="32"/>
        </w:rPr>
      </w:pPr>
      <w:bookmarkStart w:id="31" w:name="_Toc16484_WPSOffice_Level1"/>
      <w:bookmarkStart w:id="32" w:name="_Toc12757"/>
      <w:bookmarkStart w:id="33" w:name="_Toc363199273"/>
      <w:r>
        <w:rPr>
          <w:rFonts w:hint="eastAsia"/>
          <w:color w:val="auto"/>
          <w:sz w:val="32"/>
          <w:szCs w:val="32"/>
        </w:rPr>
        <w:t>采购合同（甲乙双方可自行拟定）</w:t>
      </w:r>
      <w:bookmarkEnd w:id="31"/>
      <w:bookmarkEnd w:id="32"/>
    </w:p>
    <w:p>
      <w:pPr>
        <w:pStyle w:val="41"/>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spacing w:after="528" w:afterAutospacing="0"/>
        <w:jc w:val="both"/>
        <w:textAlignment w:val="baseline"/>
        <w:outlineLvl w:val="0"/>
        <w:rPr>
          <w:rFonts w:hint="eastAsia"/>
          <w:color w:val="auto"/>
          <w:sz w:val="32"/>
          <w:szCs w:val="32"/>
        </w:rPr>
      </w:pPr>
    </w:p>
    <w:p>
      <w:pPr>
        <w:pStyle w:val="41"/>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spacing w:after="528" w:afterAutospacing="0"/>
        <w:jc w:val="both"/>
        <w:textAlignment w:val="baseline"/>
        <w:outlineLvl w:val="0"/>
        <w:rPr>
          <w:rFonts w:hint="eastAsia"/>
          <w:color w:val="auto"/>
          <w:sz w:val="32"/>
          <w:szCs w:val="32"/>
        </w:rPr>
      </w:pPr>
    </w:p>
    <w:p>
      <w:pPr>
        <w:pStyle w:val="41"/>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spacing w:after="528" w:afterAutospacing="0"/>
        <w:jc w:val="both"/>
        <w:textAlignment w:val="baseline"/>
        <w:outlineLvl w:val="0"/>
        <w:rPr>
          <w:rFonts w:hint="eastAsia"/>
          <w:color w:val="auto"/>
          <w:sz w:val="32"/>
          <w:szCs w:val="32"/>
        </w:rPr>
      </w:pPr>
    </w:p>
    <w:p>
      <w:pPr>
        <w:pStyle w:val="41"/>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spacing w:after="528" w:afterAutospacing="0"/>
        <w:jc w:val="center"/>
        <w:textAlignment w:val="baseline"/>
        <w:outlineLvl w:val="0"/>
        <w:rPr>
          <w:rFonts w:hint="eastAsia" w:ascii="宋体" w:hAnsi="宋体" w:eastAsia="宋体" w:cs="宋体"/>
          <w:b/>
          <w:bCs w:val="0"/>
          <w:sz w:val="32"/>
          <w:szCs w:val="32"/>
          <w:lang w:eastAsia="zh-CN"/>
        </w:rPr>
      </w:pPr>
      <w:r>
        <w:rPr>
          <w:rFonts w:hint="eastAsia" w:ascii="宋体" w:hAnsi="宋体" w:eastAsia="宋体" w:cs="宋体"/>
          <w:b/>
          <w:bCs w:val="0"/>
          <w:sz w:val="32"/>
          <w:szCs w:val="32"/>
          <w:lang w:eastAsia="zh-CN"/>
        </w:rPr>
        <w:t>采购</w:t>
      </w:r>
      <w:r>
        <w:rPr>
          <w:rFonts w:hint="eastAsia" w:ascii="宋体" w:hAnsi="宋体" w:cs="宋体"/>
          <w:b/>
          <w:bCs w:val="0"/>
          <w:sz w:val="32"/>
          <w:szCs w:val="32"/>
          <w:lang w:val="en-US" w:eastAsia="zh-CN"/>
        </w:rPr>
        <w:t>货物</w:t>
      </w:r>
      <w:r>
        <w:rPr>
          <w:rFonts w:hint="eastAsia" w:ascii="宋体" w:hAnsi="宋体" w:eastAsia="宋体" w:cs="宋体"/>
          <w:b/>
          <w:bCs w:val="0"/>
          <w:sz w:val="32"/>
          <w:szCs w:val="32"/>
          <w:lang w:eastAsia="zh-CN"/>
        </w:rPr>
        <w:t>需求</w:t>
      </w:r>
    </w:p>
    <w:p>
      <w:pPr>
        <w:pStyle w:val="41"/>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spacing w:after="156" w:afterAutospacing="0"/>
        <w:jc w:val="both"/>
        <w:textAlignment w:val="baseline"/>
        <w:outlineLvl w:val="0"/>
        <w:rPr>
          <w:rFonts w:hint="default" w:ascii="宋体" w:hAnsi="宋体" w:eastAsia="宋体" w:cs="宋体"/>
          <w:b/>
          <w:bCs w:val="0"/>
          <w:sz w:val="24"/>
          <w:szCs w:val="24"/>
          <w:lang w:val="en-US" w:eastAsia="zh-CN"/>
        </w:rPr>
      </w:pPr>
      <w:r>
        <w:rPr>
          <w:rFonts w:hint="eastAsia" w:cs="宋体"/>
          <w:b/>
          <w:bCs w:val="0"/>
          <w:sz w:val="24"/>
          <w:szCs w:val="24"/>
          <w:lang w:val="en-US" w:eastAsia="zh-CN"/>
        </w:rPr>
        <w:t>数量：7间</w:t>
      </w:r>
    </w:p>
    <w:p>
      <w:pPr>
        <w:pStyle w:val="2"/>
        <w:spacing w:beforeAutospacing="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规格2990*6055*2896mm；包吊装、包运输、包安装带雨棚；规格参数如下</w:t>
      </w:r>
    </w:p>
    <w:tbl>
      <w:tblPr>
        <w:tblStyle w:val="20"/>
        <w:tblW w:w="5000" w:type="pct"/>
        <w:tblInd w:w="0" w:type="dxa"/>
        <w:shd w:val="clear" w:color="auto" w:fill="auto"/>
        <w:tblLayout w:type="autofit"/>
        <w:tblCellMar>
          <w:top w:w="0" w:type="dxa"/>
          <w:left w:w="108" w:type="dxa"/>
          <w:bottom w:w="0" w:type="dxa"/>
          <w:right w:w="108" w:type="dxa"/>
        </w:tblCellMar>
      </w:tblPr>
      <w:tblGrid>
        <w:gridCol w:w="656"/>
        <w:gridCol w:w="947"/>
        <w:gridCol w:w="7427"/>
        <w:gridCol w:w="226"/>
      </w:tblGrid>
      <w:tr>
        <w:tblPrEx>
          <w:tblCellMar>
            <w:top w:w="0" w:type="dxa"/>
            <w:left w:w="108" w:type="dxa"/>
            <w:bottom w:w="0" w:type="dxa"/>
            <w:right w:w="108" w:type="dxa"/>
          </w:tblCellMar>
        </w:tblPrEx>
        <w:trPr>
          <w:trHeight w:val="66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规格参数</w:t>
            </w:r>
          </w:p>
        </w:tc>
      </w:tr>
      <w:tr>
        <w:tblPrEx>
          <w:shd w:val="clear" w:color="auto" w:fill="auto"/>
          <w:tblCellMar>
            <w:top w:w="0" w:type="dxa"/>
            <w:left w:w="108" w:type="dxa"/>
            <w:bottom w:w="0" w:type="dxa"/>
            <w:right w:w="108" w:type="dxa"/>
          </w:tblCellMar>
        </w:tblPrEx>
        <w:trPr>
          <w:trHeight w:val="480" w:hRule="atLeast"/>
        </w:trPr>
        <w:tc>
          <w:tcPr>
            <w:tcW w:w="5000" w:type="pct"/>
            <w:gridSpan w:val="4"/>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微软雅黑" w:hAnsi="微软雅黑" w:eastAsia="微软雅黑" w:cs="微软雅黑"/>
                <w:i w:val="0"/>
                <w:iCs w:val="0"/>
                <w:color w:val="000000"/>
                <w:sz w:val="26"/>
                <w:szCs w:val="26"/>
                <w:u w:val="none"/>
              </w:rPr>
            </w:pPr>
            <w:r>
              <w:rPr>
                <w:rFonts w:hint="eastAsia" w:ascii="微软雅黑" w:hAnsi="微软雅黑" w:eastAsia="微软雅黑" w:cs="微软雅黑"/>
                <w:i w:val="0"/>
                <w:iCs w:val="0"/>
                <w:color w:val="000000"/>
                <w:kern w:val="0"/>
                <w:sz w:val="24"/>
                <w:szCs w:val="24"/>
                <w:u w:val="none"/>
                <w:lang w:val="en-US" w:eastAsia="zh-CN" w:bidi="ar"/>
              </w:rPr>
              <w:t>2990*6055*2896mm</w:t>
            </w:r>
          </w:p>
        </w:tc>
      </w:tr>
      <w:tr>
        <w:tblPrEx>
          <w:tblCellMar>
            <w:top w:w="0" w:type="dxa"/>
            <w:left w:w="108" w:type="dxa"/>
            <w:bottom w:w="0" w:type="dxa"/>
            <w:right w:w="108" w:type="dxa"/>
          </w:tblCellMar>
        </w:tblPrEx>
        <w:trPr>
          <w:trHeight w:val="58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名称</w:t>
            </w:r>
          </w:p>
        </w:tc>
        <w:tc>
          <w:tcPr>
            <w:tcW w:w="4132" w:type="pct"/>
            <w:gridSpan w:val="2"/>
            <w:tcBorders>
              <w:top w:val="single" w:color="000000" w:sz="4" w:space="0"/>
              <w:left w:val="single" w:color="000000" w:sz="4" w:space="0"/>
              <w:bottom w:val="single" w:color="000000" w:sz="4" w:space="0"/>
              <w:right w:val="single" w:color="000000" w:sz="8" w:space="0"/>
            </w:tcBorders>
            <w:shd w:val="clear" w:color="auto" w:fill="auto"/>
            <w:noWrap/>
            <w:vAlign w:val="center"/>
          </w:tcPr>
          <w:p>
            <w:pPr>
              <w:jc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组成部分</w:t>
            </w:r>
          </w:p>
        </w:tc>
      </w:tr>
      <w:tr>
        <w:tblPrEx>
          <w:shd w:val="clear" w:color="auto" w:fill="auto"/>
          <w:tblCellMar>
            <w:top w:w="0" w:type="dxa"/>
            <w:left w:w="108" w:type="dxa"/>
            <w:bottom w:w="0" w:type="dxa"/>
            <w:right w:w="108" w:type="dxa"/>
          </w:tblCellMar>
        </w:tblPrEx>
        <w:trPr>
          <w:trHeight w:val="118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顶部框架</w:t>
            </w:r>
          </w:p>
        </w:tc>
        <w:tc>
          <w:tcPr>
            <w:tcW w:w="40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横梁 5632*2.5-2支 2688*2.5-2支，210*150镀锌角件-4个，檩条 镀锌100C型钢， 保温棉18平方，PE薄膜，彩钢蒙皮板，</w:t>
            </w:r>
            <w:r>
              <w:rPr>
                <w:rFonts w:hint="eastAsia" w:ascii="微软雅黑" w:hAnsi="微软雅黑" w:eastAsia="微软雅黑" w:cs="微软雅黑"/>
                <w:b/>
                <w:bCs/>
                <w:i w:val="0"/>
                <w:iCs w:val="0"/>
                <w:color w:val="000000"/>
                <w:kern w:val="0"/>
                <w:sz w:val="22"/>
                <w:szCs w:val="22"/>
                <w:u w:val="none"/>
                <w:lang w:val="en-US" w:eastAsia="zh-CN" w:bidi="ar"/>
              </w:rPr>
              <w:t>封顶整体丁基胶带防水，</w:t>
            </w:r>
            <w:r>
              <w:rPr>
                <w:rFonts w:hint="eastAsia" w:ascii="微软雅黑" w:hAnsi="微软雅黑" w:eastAsia="微软雅黑" w:cs="微软雅黑"/>
                <w:i w:val="0"/>
                <w:iCs w:val="0"/>
                <w:color w:val="000000"/>
                <w:kern w:val="0"/>
                <w:sz w:val="22"/>
                <w:szCs w:val="22"/>
                <w:u w:val="none"/>
                <w:lang w:val="en-US" w:eastAsia="zh-CN" w:bidi="ar"/>
              </w:rPr>
              <w:t>0.3mm831吊顶瓦</w:t>
            </w:r>
          </w:p>
        </w:tc>
        <w:tc>
          <w:tcPr>
            <w:tcW w:w="120" w:type="pct"/>
            <w:vMerge w:val="restart"/>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2</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底部框架</w:t>
            </w:r>
          </w:p>
        </w:tc>
        <w:tc>
          <w:tcPr>
            <w:tcW w:w="40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横梁5632*2.5-2支 2688*2.5-2支，210*150镀锌角件-4个，方管100*50*1.2mm</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shd w:val="clear" w:color="auto" w:fill="auto"/>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3</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立柱</w:t>
            </w:r>
          </w:p>
        </w:tc>
        <w:tc>
          <w:tcPr>
            <w:tcW w:w="40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2.5mm 210*150*2526-4支，</w:t>
            </w:r>
            <w:r>
              <w:rPr>
                <w:rFonts w:hint="eastAsia" w:ascii="微软雅黑" w:hAnsi="微软雅黑" w:eastAsia="微软雅黑" w:cs="微软雅黑"/>
                <w:b/>
                <w:bCs/>
                <w:i w:val="0"/>
                <w:iCs w:val="0"/>
                <w:color w:val="000000"/>
                <w:kern w:val="0"/>
                <w:sz w:val="22"/>
                <w:szCs w:val="22"/>
                <w:u w:val="none"/>
                <w:lang w:val="en-US" w:eastAsia="zh-CN" w:bidi="ar"/>
              </w:rPr>
              <w:t>配备12*30内六角螺栓(镀锌）</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4</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底部</w:t>
            </w:r>
          </w:p>
        </w:tc>
        <w:tc>
          <w:tcPr>
            <w:tcW w:w="4012"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0.65mm厚泛水件，50mm/75mm可选</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5</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地板</w:t>
            </w:r>
          </w:p>
        </w:tc>
        <w:tc>
          <w:tcPr>
            <w:tcW w:w="4012"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18mm水泥压力板（硅酸钙板）</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6</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地面</w:t>
            </w:r>
          </w:p>
        </w:tc>
        <w:tc>
          <w:tcPr>
            <w:tcW w:w="4012"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1.6mm塑胶地板</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shd w:val="clear" w:color="auto" w:fill="auto"/>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7</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焊缝</w:t>
            </w:r>
          </w:p>
        </w:tc>
        <w:tc>
          <w:tcPr>
            <w:tcW w:w="4012"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塑胶地板焊缝</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shd w:val="clear" w:color="auto" w:fill="auto"/>
          <w:tblCellMar>
            <w:top w:w="0" w:type="dxa"/>
            <w:left w:w="108" w:type="dxa"/>
            <w:bottom w:w="0" w:type="dxa"/>
            <w:right w:w="108" w:type="dxa"/>
          </w:tblCellMar>
        </w:tblPrEx>
        <w:trPr>
          <w:trHeight w:val="72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门</w:t>
            </w:r>
          </w:p>
        </w:tc>
        <w:tc>
          <w:tcPr>
            <w:tcW w:w="4012"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840高档钢质门（840*2035，平板副框，高级防火锁，门厚0.4mm，框0.8mm,50/75通用）</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9</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窗</w:t>
            </w:r>
          </w:p>
        </w:tc>
        <w:tc>
          <w:tcPr>
            <w:tcW w:w="40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高档塑钢窗（中空玻璃3.0mm厚，带防盗网、纱窗，1130*1100mm，2个）</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shd w:val="clear" w:color="auto" w:fill="auto"/>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墙板</w:t>
            </w:r>
          </w:p>
        </w:tc>
        <w:tc>
          <w:tcPr>
            <w:tcW w:w="40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1150/75双面0.4mm双面橘皮纹80公斤岩棉单面覆膜复合板含托盘及缠绕膜打包</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11</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落水管</w:t>
            </w:r>
          </w:p>
        </w:tc>
        <w:tc>
          <w:tcPr>
            <w:tcW w:w="4012"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¢50mm,PVC落水管，4支</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shd w:val="clear" w:color="auto" w:fill="auto"/>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12</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吊顶收边</w:t>
            </w:r>
          </w:p>
        </w:tc>
        <w:tc>
          <w:tcPr>
            <w:tcW w:w="4012"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吊顶用0.8mm厚-4*4的831吊顶瓦同质件</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shd w:val="clear" w:color="auto" w:fill="auto"/>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13</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立柱阴角</w:t>
            </w:r>
          </w:p>
        </w:tc>
        <w:tc>
          <w:tcPr>
            <w:tcW w:w="4012"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立柱阴角线4支 包含阴角线固定件</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tblCellMar>
            <w:top w:w="0" w:type="dxa"/>
            <w:left w:w="108" w:type="dxa"/>
            <w:bottom w:w="0" w:type="dxa"/>
            <w:right w:w="108" w:type="dxa"/>
          </w:tblCellMar>
        </w:tblPrEx>
        <w:trPr>
          <w:trHeight w:val="6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14</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辅料</w:t>
            </w:r>
          </w:p>
        </w:tc>
        <w:tc>
          <w:tcPr>
            <w:tcW w:w="4012"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钻尾 胶 连接螺栓 1套</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tblCellMar>
            <w:top w:w="0" w:type="dxa"/>
            <w:left w:w="108" w:type="dxa"/>
            <w:bottom w:w="0" w:type="dxa"/>
            <w:right w:w="108" w:type="dxa"/>
          </w:tblCellMar>
        </w:tblPrEx>
        <w:trPr>
          <w:trHeight w:val="280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15</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电配</w:t>
            </w:r>
          </w:p>
        </w:tc>
        <w:tc>
          <w:tcPr>
            <w:tcW w:w="4012"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napToGrid w:val="0"/>
              <w:spacing w:line="240" w:lineRule="auto"/>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品牌电配，入户6㎡，4m²、2.5m²铜线</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一个品牌三孔插座</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四个品牌五孔插座</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一个品牌单开</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两个长条灯</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一个八回路配电箱</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一个32A品牌漏电保护器</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一个32A断路器</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 xml:space="preserve">一个工业插座加上工业插座线盒焊在顶框架上（电配具有接地线）                                                 </w:t>
            </w: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r>
        <w:tblPrEx>
          <w:tblCellMar>
            <w:top w:w="0" w:type="dxa"/>
            <w:left w:w="108" w:type="dxa"/>
            <w:bottom w:w="0" w:type="dxa"/>
            <w:right w:w="108" w:type="dxa"/>
          </w:tblCellMar>
        </w:tblPrEx>
        <w:trPr>
          <w:trHeight w:val="540" w:hRule="atLeast"/>
        </w:trPr>
        <w:tc>
          <w:tcPr>
            <w:tcW w:w="354" w:type="pct"/>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b/>
                <w:bCs/>
                <w:i w:val="0"/>
                <w:iCs w:val="0"/>
                <w:color w:val="000000"/>
                <w:sz w:val="24"/>
                <w:szCs w:val="24"/>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000000"/>
                <w:sz w:val="22"/>
                <w:szCs w:val="22"/>
                <w:u w:val="none"/>
              </w:rPr>
            </w:pPr>
          </w:p>
        </w:tc>
        <w:tc>
          <w:tcPr>
            <w:tcW w:w="4012" w:type="pct"/>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微软雅黑" w:hAnsi="微软雅黑" w:eastAsia="微软雅黑" w:cs="微软雅黑"/>
                <w:b/>
                <w:bCs/>
                <w:i w:val="0"/>
                <w:iCs w:val="0"/>
                <w:color w:val="000000"/>
                <w:sz w:val="22"/>
                <w:szCs w:val="22"/>
                <w:u w:val="none"/>
              </w:rPr>
            </w:pPr>
          </w:p>
        </w:tc>
        <w:tc>
          <w:tcPr>
            <w:tcW w:w="120" w:type="pct"/>
            <w:vMerge w:val="continue"/>
            <w:tcBorders>
              <w:top w:val="single" w:color="000000" w:sz="4" w:space="0"/>
              <w:left w:val="single" w:color="000000" w:sz="4" w:space="0"/>
              <w:bottom w:val="single" w:color="000000" w:sz="4" w:space="0"/>
              <w:right w:val="single" w:color="000000" w:sz="8" w:space="0"/>
            </w:tcBorders>
            <w:shd w:val="clear" w:color="auto" w:fill="auto"/>
            <w:noWrap/>
            <w:vAlign w:val="bottom"/>
          </w:tcPr>
          <w:p>
            <w:pPr>
              <w:jc w:val="right"/>
              <w:rPr>
                <w:rFonts w:hint="eastAsia" w:ascii="微软雅黑" w:hAnsi="微软雅黑" w:eastAsia="微软雅黑" w:cs="微软雅黑"/>
                <w:i w:val="0"/>
                <w:iCs w:val="0"/>
                <w:color w:val="000000"/>
                <w:sz w:val="23"/>
                <w:szCs w:val="23"/>
                <w:u w:val="none"/>
              </w:rPr>
            </w:pPr>
          </w:p>
        </w:tc>
      </w:tr>
    </w:tbl>
    <w:p>
      <w:pPr>
        <w:pStyle w:val="2"/>
        <w:rPr>
          <w:rFonts w:hint="eastAsia" w:ascii="宋体" w:hAnsi="宋体" w:cs="宋体"/>
          <w:b w:val="0"/>
          <w:bCs/>
          <w:sz w:val="24"/>
          <w:szCs w:val="24"/>
          <w:lang w:val="en-US" w:eastAsia="zh-CN"/>
        </w:rPr>
      </w:pPr>
    </w:p>
    <w:p>
      <w:pPr>
        <w:pStyle w:val="41"/>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Times New Roman"/>
          <w:kern w:val="2"/>
          <w:sz w:val="21"/>
          <w:szCs w:val="22"/>
          <w:lang w:val="en-US" w:eastAsia="zh-CN" w:bidi="ar-SA"/>
        </w:rPr>
      </w:pPr>
    </w:p>
    <w:p>
      <w:pPr>
        <w:pStyle w:val="41"/>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ascii="宋体" w:hAnsi="宋体" w:eastAsia="宋体" w:cs="Times New Roman"/>
          <w:kern w:val="2"/>
          <w:sz w:val="21"/>
          <w:szCs w:val="22"/>
          <w:lang w:val="en-US" w:eastAsia="zh-CN" w:bidi="ar-SA"/>
        </w:rPr>
      </w:pPr>
      <w:r>
        <w:rPr>
          <w:rFonts w:hint="eastAsia" w:ascii="宋体" w:hAnsi="宋体" w:eastAsia="宋体" w:cs="Times New Roman"/>
          <w:kern w:val="2"/>
          <w:sz w:val="21"/>
          <w:szCs w:val="22"/>
          <w:lang w:val="en-US" w:eastAsia="zh-CN" w:bidi="ar-SA"/>
        </w:rPr>
        <w:t>备注：1、本项目报价采用“总价报价”，响应报价应含有所投</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的税费（如关税、进口</w:t>
      </w:r>
      <w:r>
        <w:rPr>
          <w:rFonts w:hint="eastAsia" w:cs="Times New Roman"/>
          <w:kern w:val="2"/>
          <w:sz w:val="21"/>
          <w:szCs w:val="22"/>
          <w:lang w:val="en-US" w:eastAsia="zh-CN" w:bidi="ar-SA"/>
        </w:rPr>
        <w:t>货物</w:t>
      </w:r>
      <w:r>
        <w:rPr>
          <w:rFonts w:hint="eastAsia" w:ascii="宋体" w:hAnsi="宋体" w:eastAsia="宋体" w:cs="Times New Roman"/>
          <w:kern w:val="2"/>
          <w:sz w:val="21"/>
          <w:szCs w:val="22"/>
          <w:lang w:val="en-US" w:eastAsia="zh-CN" w:bidi="ar-SA"/>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rPr>
          <w:rFonts w:hint="eastAsia"/>
          <w:lang w:val="en-US" w:eastAsia="zh-CN"/>
        </w:rPr>
      </w:pPr>
      <w:r>
        <w:rPr>
          <w:rFonts w:hint="eastAsia"/>
          <w:lang w:val="en-US" w:eastAsia="zh-CN"/>
        </w:rPr>
        <w:br w:type="page"/>
      </w:r>
    </w:p>
    <w:p>
      <w:pPr>
        <w:pStyle w:val="7"/>
        <w:jc w:val="center"/>
        <w:rPr>
          <w:rFonts w:hint="eastAsia"/>
        </w:rPr>
      </w:pPr>
      <w:bookmarkStart w:id="34" w:name="_Toc11297"/>
      <w:bookmarkStart w:id="35" w:name="_Toc4288_WPSOffice_Level1"/>
      <w:r>
        <w:rPr>
          <w:rFonts w:hint="eastAsia" w:ascii="宋体" w:hAnsi="宋体" w:eastAsia="宋体" w:cs="宋体"/>
          <w:b/>
          <w:color w:val="auto"/>
          <w:kern w:val="0"/>
          <w:sz w:val="32"/>
          <w:szCs w:val="32"/>
          <w:lang w:val="en-US" w:eastAsia="zh-CN" w:bidi="ar-SA"/>
        </w:rPr>
        <w:t>五、响应文件格式</w:t>
      </w:r>
      <w:bookmarkEnd w:id="34"/>
      <w:bookmarkEnd w:id="35"/>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6"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6"/>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7" w:name="_Toc12631_WPSOffice_Level1"/>
      <w:r>
        <w:rPr>
          <w:rFonts w:hint="eastAsia" w:ascii="宋体" w:hAnsi="宋体" w:eastAsia="宋体" w:cs="宋体"/>
          <w:b/>
          <w:color w:val="auto"/>
          <w:sz w:val="44"/>
          <w:szCs w:val="44"/>
        </w:rPr>
        <w:t>响</w:t>
      </w:r>
      <w:bookmarkEnd w:id="37"/>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8" w:name="_Toc13194_WPSOffice_Level1"/>
      <w:r>
        <w:rPr>
          <w:rFonts w:hint="eastAsia" w:ascii="宋体" w:hAnsi="宋体" w:eastAsia="宋体" w:cs="宋体"/>
          <w:b/>
          <w:color w:val="auto"/>
          <w:sz w:val="44"/>
          <w:szCs w:val="44"/>
        </w:rPr>
        <w:t>应</w:t>
      </w:r>
      <w:bookmarkEnd w:id="3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9" w:name="_Toc28638_WPSOffice_Level1"/>
      <w:r>
        <w:rPr>
          <w:rFonts w:hint="eastAsia" w:ascii="宋体" w:hAnsi="宋体" w:eastAsia="宋体" w:cs="宋体"/>
          <w:b/>
          <w:color w:val="auto"/>
          <w:sz w:val="44"/>
          <w:szCs w:val="44"/>
        </w:rPr>
        <w:t>文</w:t>
      </w:r>
      <w:bookmarkEnd w:id="39"/>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0" w:name="_Toc21450_WPSOffice_Level1"/>
      <w:r>
        <w:rPr>
          <w:rFonts w:hint="eastAsia" w:ascii="宋体" w:hAnsi="宋体" w:eastAsia="宋体" w:cs="宋体"/>
          <w:b/>
          <w:color w:val="auto"/>
          <w:sz w:val="44"/>
          <w:szCs w:val="44"/>
        </w:rPr>
        <w:t>件</w:t>
      </w:r>
      <w:bookmarkEnd w:id="40"/>
    </w:p>
    <w:p>
      <w:pPr>
        <w:pStyle w:val="3"/>
        <w:jc w:val="center"/>
        <w:rPr>
          <w:rFonts w:ascii="黑体"/>
          <w:color w:val="auto"/>
          <w:sz w:val="44"/>
          <w:u w:val="single"/>
        </w:rPr>
      </w:pPr>
      <w:bookmarkStart w:id="41" w:name="_Toc30778_WPSOffice_Level1"/>
      <w:r>
        <w:rPr>
          <w:rFonts w:hint="eastAsia" w:ascii="黑体" w:hAnsi="Times New Roman" w:eastAsia="黑体"/>
          <w:color w:val="auto"/>
          <w:kern w:val="2"/>
          <w:sz w:val="32"/>
          <w:szCs w:val="22"/>
          <w:u w:val="single"/>
        </w:rPr>
        <w:t>正本（副本）</w:t>
      </w:r>
      <w:bookmarkEnd w:id="41"/>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2"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2"/>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3"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3"/>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4"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4"/>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5"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5"/>
    </w:p>
    <w:p>
      <w:pPr>
        <w:jc w:val="center"/>
        <w:rPr>
          <w:rFonts w:hint="eastAsia"/>
          <w:b/>
          <w:bCs/>
          <w:color w:val="auto"/>
          <w:sz w:val="28"/>
          <w:szCs w:val="28"/>
        </w:rPr>
      </w:pPr>
      <w:bookmarkStart w:id="46" w:name="_Toc19469_WPSOffice_Level1"/>
    </w:p>
    <w:p>
      <w:pPr>
        <w:jc w:val="center"/>
        <w:rPr>
          <w:rFonts w:hint="eastAsia"/>
          <w:b/>
          <w:bCs/>
          <w:color w:val="auto"/>
          <w:sz w:val="28"/>
          <w:szCs w:val="28"/>
        </w:rPr>
      </w:pPr>
      <w:r>
        <w:rPr>
          <w:rFonts w:hint="eastAsia"/>
          <w:b/>
          <w:bCs/>
          <w:color w:val="auto"/>
          <w:sz w:val="28"/>
          <w:szCs w:val="28"/>
        </w:rPr>
        <w:t>响应文件资料清单</w:t>
      </w:r>
      <w:bookmarkEnd w:id="46"/>
    </w:p>
    <w:p>
      <w:pPr>
        <w:adjustRightInd w:val="0"/>
        <w:snapToGrid w:val="0"/>
        <w:spacing w:line="240" w:lineRule="exact"/>
        <w:jc w:val="center"/>
        <w:rPr>
          <w:rFonts w:hint="eastAsia" w:ascii="宋体" w:hAnsi="宋体" w:eastAsia="宋体" w:cs="宋体"/>
          <w:b/>
          <w:color w:val="auto"/>
          <w:sz w:val="24"/>
        </w:rPr>
      </w:pPr>
    </w:p>
    <w:tbl>
      <w:tblPr>
        <w:tblStyle w:val="20"/>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42"/>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42"/>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val="en-US" w:eastAsia="zh-CN"/>
              </w:rPr>
              <w:t>供货</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3"/>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47" w:name="_Toc5932"/>
      <w:bookmarkStart w:id="48" w:name="_Toc471299103"/>
      <w:r>
        <w:rPr>
          <w:rFonts w:hint="eastAsia" w:ascii="宋体" w:hAnsi="宋体" w:eastAsia="宋体" w:cs="宋体"/>
          <w:color w:val="auto"/>
          <w:sz w:val="21"/>
          <w:szCs w:val="21"/>
        </w:rPr>
        <w:t>附件</w:t>
      </w:r>
      <w:bookmarkEnd w:id="47"/>
      <w:bookmarkEnd w:id="48"/>
      <w:r>
        <w:rPr>
          <w:rFonts w:hint="eastAsia" w:ascii="宋体" w:hAnsi="宋体" w:cs="宋体"/>
          <w:color w:val="auto"/>
          <w:sz w:val="21"/>
          <w:szCs w:val="21"/>
          <w:lang w:eastAsia="zh-CN"/>
        </w:rPr>
        <w:t>一</w:t>
      </w:r>
    </w:p>
    <w:p>
      <w:pPr>
        <w:jc w:val="center"/>
        <w:rPr>
          <w:rFonts w:hint="eastAsia"/>
          <w:b/>
          <w:bCs/>
          <w:color w:val="auto"/>
          <w:sz w:val="28"/>
          <w:szCs w:val="28"/>
        </w:rPr>
      </w:pPr>
      <w:bookmarkStart w:id="49" w:name="_Toc10142_WPSOffice_Level1"/>
      <w:r>
        <w:rPr>
          <w:rFonts w:hint="eastAsia"/>
          <w:b/>
          <w:bCs/>
          <w:color w:val="auto"/>
          <w:sz w:val="28"/>
          <w:szCs w:val="28"/>
        </w:rPr>
        <w:t>供应商基本信息</w:t>
      </w:r>
      <w:bookmarkEnd w:id="49"/>
    </w:p>
    <w:p>
      <w:pPr>
        <w:pStyle w:val="2"/>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0" w:name="_Toc5936_WPSOffice_Level1"/>
      <w:r>
        <w:rPr>
          <w:rFonts w:hint="eastAsia"/>
          <w:b/>
          <w:bCs/>
          <w:color w:val="auto"/>
          <w:sz w:val="28"/>
          <w:szCs w:val="28"/>
          <w:lang w:eastAsia="zh-CN"/>
        </w:rPr>
        <w:t>（格式自拟）</w:t>
      </w:r>
      <w:bookmarkEnd w:id="50"/>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51" w:name="_Toc471299104"/>
      <w:bookmarkStart w:id="52" w:name="_Toc31656"/>
      <w:r>
        <w:rPr>
          <w:rFonts w:hint="eastAsia" w:ascii="宋体" w:hAnsi="宋体" w:eastAsia="宋体" w:cs="宋体"/>
          <w:color w:val="auto"/>
          <w:sz w:val="21"/>
          <w:szCs w:val="21"/>
        </w:rPr>
        <w:t>附件</w:t>
      </w:r>
      <w:bookmarkEnd w:id="51"/>
      <w:bookmarkEnd w:id="52"/>
      <w:r>
        <w:rPr>
          <w:rFonts w:hint="eastAsia" w:ascii="宋体" w:hAnsi="宋体" w:cs="宋体"/>
          <w:color w:val="auto"/>
          <w:sz w:val="21"/>
          <w:szCs w:val="21"/>
          <w:lang w:eastAsia="zh-CN"/>
        </w:rPr>
        <w:t>二</w:t>
      </w:r>
    </w:p>
    <w:p>
      <w:pPr>
        <w:jc w:val="center"/>
        <w:rPr>
          <w:rFonts w:hint="eastAsia"/>
          <w:b/>
          <w:bCs/>
          <w:color w:val="auto"/>
          <w:sz w:val="28"/>
          <w:szCs w:val="28"/>
        </w:rPr>
      </w:pPr>
      <w:bookmarkStart w:id="53" w:name="_Toc8862_WPSOffice_Level1"/>
      <w:bookmarkStart w:id="54" w:name="_Toc471299105"/>
      <w:r>
        <w:rPr>
          <w:rFonts w:hint="eastAsia"/>
          <w:b/>
          <w:bCs/>
          <w:color w:val="auto"/>
          <w:sz w:val="28"/>
          <w:szCs w:val="28"/>
          <w:lang w:eastAsia="zh-CN"/>
        </w:rPr>
        <w:t>响应</w:t>
      </w:r>
      <w:r>
        <w:rPr>
          <w:rFonts w:hint="eastAsia"/>
          <w:b/>
          <w:bCs/>
          <w:color w:val="auto"/>
          <w:sz w:val="28"/>
          <w:szCs w:val="28"/>
        </w:rPr>
        <w:t>授权书</w:t>
      </w:r>
      <w:bookmarkEnd w:id="53"/>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55" w:name="_Toc26907"/>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三</w:t>
      </w:r>
    </w:p>
    <w:p>
      <w:pPr>
        <w:jc w:val="center"/>
        <w:rPr>
          <w:rFonts w:hint="eastAsia"/>
          <w:b/>
          <w:bCs/>
          <w:color w:val="auto"/>
          <w:sz w:val="28"/>
          <w:szCs w:val="28"/>
        </w:rPr>
      </w:pPr>
      <w:bookmarkStart w:id="56" w:name="_Toc3858_WPSOffice_Level1"/>
      <w:bookmarkStart w:id="57" w:name="_Toc516969098"/>
      <w:bookmarkStart w:id="58" w:name="_Toc148501698"/>
      <w:r>
        <w:rPr>
          <w:rFonts w:hint="eastAsia"/>
          <w:b/>
          <w:bCs/>
          <w:color w:val="auto"/>
          <w:sz w:val="28"/>
          <w:szCs w:val="28"/>
        </w:rPr>
        <w:t>响应函</w:t>
      </w:r>
      <w:bookmarkEnd w:id="56"/>
      <w:bookmarkEnd w:id="57"/>
      <w:bookmarkEnd w:id="58"/>
    </w:p>
    <w:p>
      <w:pPr>
        <w:pStyle w:val="15"/>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val="en-US" w:eastAsia="zh-CN"/>
        </w:rPr>
        <w:t>供货</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59" w:name="_Toc30711"/>
      <w:bookmarkStart w:id="60" w:name="_Toc471299106"/>
      <w:bookmarkStart w:id="61" w:name="_Toc417045478"/>
      <w:r>
        <w:rPr>
          <w:rFonts w:hint="eastAsia" w:ascii="宋体" w:hAnsi="宋体" w:eastAsia="宋体" w:cs="宋体"/>
          <w:color w:val="auto"/>
          <w:sz w:val="21"/>
          <w:szCs w:val="21"/>
        </w:rPr>
        <w:t>附件</w:t>
      </w:r>
      <w:bookmarkEnd w:id="59"/>
      <w:bookmarkEnd w:id="60"/>
      <w:bookmarkEnd w:id="61"/>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2" w:name="_Toc1513_WPSOffice_Level1"/>
      <w:r>
        <w:rPr>
          <w:rFonts w:hint="eastAsia"/>
          <w:b/>
          <w:bCs/>
          <w:color w:val="auto"/>
          <w:sz w:val="28"/>
          <w:szCs w:val="28"/>
          <w:lang w:val="zh-CN"/>
        </w:rPr>
        <w:t>无重大违法记录声明函</w:t>
      </w:r>
      <w:bookmarkEnd w:id="6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3" w:name="_Toc29566_WPSOffice_Level1"/>
      <w:r>
        <w:rPr>
          <w:rFonts w:hint="eastAsia"/>
          <w:b/>
          <w:bCs/>
          <w:color w:val="auto"/>
          <w:sz w:val="28"/>
          <w:szCs w:val="28"/>
          <w:lang w:val="zh-CN"/>
        </w:rPr>
        <w:t>无不良信用记录承诺函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4"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5" w:name="_Toc471299107"/>
      <w:r>
        <w:rPr>
          <w:rFonts w:hint="eastAsia"/>
          <w:color w:val="auto"/>
          <w:sz w:val="24"/>
          <w:szCs w:val="24"/>
        </w:rPr>
        <w:br w:type="page"/>
      </w:r>
      <w:bookmarkStart w:id="66" w:name="_Toc3574"/>
      <w:r>
        <w:rPr>
          <w:rFonts w:hint="eastAsia" w:ascii="宋体" w:hAnsi="宋体" w:eastAsia="宋体" w:cs="宋体"/>
          <w:color w:val="auto"/>
          <w:sz w:val="21"/>
          <w:szCs w:val="21"/>
        </w:rPr>
        <w:t>附件</w:t>
      </w:r>
      <w:bookmarkEnd w:id="64"/>
      <w:bookmarkEnd w:id="65"/>
      <w:bookmarkEnd w:id="66"/>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67" w:name="_Toc24671_WPSOffice_Level1"/>
      <w:r>
        <w:rPr>
          <w:rFonts w:hint="eastAsia"/>
          <w:b/>
          <w:bCs/>
          <w:color w:val="auto"/>
          <w:sz w:val="28"/>
          <w:szCs w:val="28"/>
          <w:lang w:val="zh-CN"/>
        </w:rPr>
        <w:t>询价响应表</w:t>
      </w:r>
      <w:bookmarkEnd w:id="67"/>
    </w:p>
    <w:tbl>
      <w:tblPr>
        <w:tblStyle w:val="20"/>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cs="宋体"/>
                <w:b/>
                <w:bCs/>
                <w:color w:val="000000" w:themeColor="text1"/>
                <w:sz w:val="21"/>
                <w:szCs w:val="21"/>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val="en-US" w:eastAsia="zh-CN"/>
        </w:rPr>
        <w:t>货物</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68" w:name="_Toc471299110"/>
      <w:bookmarkStart w:id="69" w:name="_Toc27567"/>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jc w:val="left"/>
        <w:rPr>
          <w:rFonts w:hint="eastAsia"/>
          <w:lang w:eastAsia="zh-CN"/>
        </w:rPr>
      </w:pPr>
      <w:r>
        <w:rPr>
          <w:rFonts w:hint="eastAsia" w:ascii="宋体" w:hAnsi="宋体" w:eastAsia="宋体" w:cs="宋体"/>
          <w:b/>
          <w:bCs/>
          <w:color w:val="auto"/>
          <w:kern w:val="2"/>
          <w:sz w:val="21"/>
          <w:szCs w:val="21"/>
          <w:lang w:val="en-US" w:eastAsia="zh-CN" w:bidi="ar-SA"/>
        </w:rPr>
        <w:t>附件</w:t>
      </w:r>
      <w:bookmarkEnd w:id="68"/>
      <w:bookmarkEnd w:id="69"/>
      <w:r>
        <w:rPr>
          <w:rFonts w:hint="eastAsia" w:ascii="宋体" w:hAnsi="宋体" w:eastAsia="宋体" w:cs="宋体"/>
          <w:b/>
          <w:bCs/>
          <w:color w:val="auto"/>
          <w:kern w:val="2"/>
          <w:sz w:val="21"/>
          <w:szCs w:val="21"/>
          <w:lang w:val="en-US" w:eastAsia="zh-CN" w:bidi="ar-SA"/>
        </w:rPr>
        <w:t>六</w:t>
      </w:r>
      <w:bookmarkStart w:id="70" w:name="_Toc32017"/>
      <w:r>
        <w:rPr>
          <w:rFonts w:hint="eastAsia" w:ascii="宋体" w:hAnsi="宋体" w:cs="宋体"/>
          <w:b/>
          <w:bCs/>
          <w:color w:val="auto"/>
          <w:kern w:val="2"/>
          <w:sz w:val="21"/>
          <w:szCs w:val="21"/>
          <w:lang w:val="en-US" w:eastAsia="zh-CN" w:bidi="ar-SA"/>
        </w:rPr>
        <w:t xml:space="preserve">                                </w:t>
      </w:r>
      <w:r>
        <w:rPr>
          <w:rFonts w:hint="eastAsia"/>
          <w:b/>
          <w:bCs/>
          <w:color w:val="auto"/>
          <w:sz w:val="28"/>
          <w:szCs w:val="28"/>
          <w:lang w:val="zh-CN" w:eastAsia="zh-CN"/>
        </w:rPr>
        <w:t>（</w:t>
      </w:r>
      <w:r>
        <w:rPr>
          <w:rFonts w:hint="eastAsia"/>
          <w:b/>
          <w:bCs/>
          <w:color w:val="auto"/>
          <w:sz w:val="28"/>
          <w:szCs w:val="28"/>
          <w:lang w:val="en-US" w:eastAsia="zh-CN"/>
        </w:rPr>
        <w:t>一</w:t>
      </w:r>
      <w:r>
        <w:rPr>
          <w:rFonts w:hint="eastAsia"/>
          <w:b/>
          <w:bCs/>
          <w:color w:val="auto"/>
          <w:sz w:val="28"/>
          <w:szCs w:val="28"/>
          <w:lang w:val="zh-CN" w:eastAsia="zh-CN"/>
        </w:rPr>
        <w:t>）响应</w:t>
      </w:r>
      <w:r>
        <w:rPr>
          <w:rFonts w:hint="eastAsia"/>
          <w:b/>
          <w:bCs/>
          <w:color w:val="auto"/>
          <w:sz w:val="28"/>
          <w:szCs w:val="28"/>
          <w:lang w:val="zh-CN"/>
        </w:rPr>
        <w:t>报价书</w:t>
      </w:r>
    </w:p>
    <w:tbl>
      <w:tblPr>
        <w:tblStyle w:val="20"/>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2310" w:firstLineChars="1100"/>
              <w:jc w:val="left"/>
              <w:rPr>
                <w:rFonts w:hint="default" w:ascii="宋体" w:hAnsi="宋体" w:eastAsia="宋体" w:cs="宋体"/>
                <w:color w:val="auto"/>
                <w:szCs w:val="21"/>
                <w:u w:val="single"/>
                <w:lang w:val="en-US" w:eastAsia="zh-CN"/>
              </w:rPr>
            </w:pPr>
            <w:r>
              <w:rPr>
                <w:rFonts w:hint="eastAsia" w:ascii="宋体" w:hAnsi="宋体" w:cs="宋体"/>
                <w:color w:val="auto"/>
                <w:szCs w:val="21"/>
                <w:u w:val="single"/>
                <w:lang w:val="en-US" w:eastAsia="zh-CN"/>
              </w:rPr>
              <w:t>DBSCG-2021-162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供货</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rPr>
          <w:rFonts w:hint="eastAsia" w:ascii="宋体" w:hAnsi="宋体" w:cs="宋体"/>
          <w:color w:val="auto"/>
          <w:szCs w:val="21"/>
        </w:rPr>
      </w:pPr>
      <w:r>
        <w:rPr>
          <w:rFonts w:hint="eastAsia" w:ascii="宋体" w:hAnsi="宋体" w:cs="宋体"/>
          <w:color w:val="auto"/>
          <w:szCs w:val="21"/>
        </w:rPr>
        <w:br w:type="page"/>
      </w:r>
    </w:p>
    <w:p>
      <w:pPr>
        <w:pStyle w:val="2"/>
        <w:rPr>
          <w:rFonts w:hint="eastAsia"/>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lang w:val="en-US" w:eastAsia="zh-CN"/>
          <w14:textFill>
            <w14:solidFill>
              <w14:schemeClr w14:val="tx1"/>
            </w14:solidFill>
          </w14:textFill>
        </w:rPr>
      </w:pPr>
      <w:r>
        <w:rPr>
          <w:rFonts w:hint="eastAsia" w:ascii="宋体" w:hAnsi="宋体" w:cs="宋体"/>
          <w:b/>
          <w:color w:val="000000" w:themeColor="text1"/>
          <w:sz w:val="30"/>
          <w:szCs w:val="30"/>
          <w:lang w:val="en-US" w:eastAsia="zh-CN"/>
          <w14:textFill>
            <w14:solidFill>
              <w14:schemeClr w14:val="tx1"/>
            </w14:solidFill>
          </w14:textFill>
        </w:rPr>
        <w:t>（二）、分项目报价表</w:t>
      </w:r>
    </w:p>
    <w:tbl>
      <w:tblPr>
        <w:tblStyle w:val="20"/>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项目</w:t>
            </w:r>
            <w:r>
              <w:rPr>
                <w:rFonts w:hint="eastAsia" w:ascii="宋体" w:hAnsi="宋体" w:eastAsia="宋体" w:cs="宋体"/>
                <w:color w:val="000000" w:themeColor="text1"/>
                <w:sz w:val="21"/>
                <w:szCs w:val="21"/>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2"/>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合计报价</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优惠率</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lang w:eastAsia="zh-CN"/>
        </w:rPr>
      </w:pPr>
      <w:r>
        <w:rPr>
          <w:rFonts w:hint="eastAsia" w:ascii="宋体" w:hAnsi="宋体" w:eastAsia="宋体" w:cs="宋体"/>
          <w:color w:val="000000" w:themeColor="text1"/>
          <w:sz w:val="21"/>
          <w:szCs w:val="21"/>
          <w14:textFill>
            <w14:solidFill>
              <w14:schemeClr w14:val="tx1"/>
            </w14:solidFill>
          </w14:textFill>
        </w:rPr>
        <w:t>备注：请供应商按以上格式认真填写，不得随意更改型号，如填写错误以谈判文件要求为准。</w:t>
      </w:r>
      <w:r>
        <w:rPr>
          <w:rFonts w:hint="eastAsia" w:ascii="宋体" w:hAnsi="宋体" w:cs="宋体"/>
          <w:color w:val="FF0000"/>
          <w:sz w:val="24"/>
          <w:szCs w:val="24"/>
          <w:lang w:eastAsia="zh-CN"/>
        </w:rPr>
        <w:t>供应商参考采购需求项目</w:t>
      </w:r>
      <w:r>
        <w:rPr>
          <w:rFonts w:hint="eastAsia" w:ascii="宋体" w:hAnsi="宋体" w:cs="宋体"/>
          <w:color w:val="FF0000"/>
          <w:sz w:val="24"/>
          <w:szCs w:val="24"/>
          <w:lang w:val="en-US" w:eastAsia="zh-CN"/>
        </w:rPr>
        <w:t>分项报价单</w:t>
      </w:r>
      <w:r>
        <w:rPr>
          <w:rFonts w:hint="eastAsia" w:ascii="宋体" w:hAnsi="宋体" w:cs="宋体"/>
          <w:color w:val="FF0000"/>
          <w:sz w:val="24"/>
          <w:szCs w:val="24"/>
          <w:lang w:eastAsia="zh-CN"/>
        </w:rPr>
        <w:t>汇总。</w:t>
      </w:r>
    </w:p>
    <w:p>
      <w:pPr>
        <w:pStyle w:val="2"/>
        <w:rPr>
          <w:rFonts w:hint="eastAsia"/>
          <w:lang w:eastAsia="zh-CN"/>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1" w:name="_Toc12025_WPSOffice_Level1"/>
      <w:r>
        <w:rPr>
          <w:rFonts w:hint="eastAsia"/>
          <w:b/>
          <w:bCs/>
          <w:color w:val="auto"/>
          <w:sz w:val="28"/>
          <w:szCs w:val="28"/>
          <w:lang w:val="en-US" w:eastAsia="zh-CN"/>
        </w:rPr>
        <w:t>供货</w:t>
      </w:r>
      <w:r>
        <w:rPr>
          <w:rFonts w:hint="eastAsia"/>
          <w:b/>
          <w:bCs/>
          <w:color w:val="auto"/>
          <w:sz w:val="28"/>
          <w:szCs w:val="28"/>
          <w:lang w:val="zh-CN"/>
        </w:rPr>
        <w:t>、安装、售后服务承诺</w:t>
      </w:r>
      <w:bookmarkEnd w:id="7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2" w:name="_Toc27705"/>
      <w:r>
        <w:rPr>
          <w:rFonts w:hint="eastAsia" w:ascii="宋体" w:hAnsi="宋体" w:eastAsia="宋体" w:cs="宋体"/>
          <w:color w:val="auto"/>
          <w:sz w:val="21"/>
          <w:szCs w:val="21"/>
        </w:rPr>
        <w:t>附件</w:t>
      </w:r>
      <w:bookmarkEnd w:id="7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3" w:name="_Toc1950_WPSOffice_Level1"/>
      <w:r>
        <w:rPr>
          <w:rFonts w:hint="eastAsia"/>
          <w:b/>
          <w:bCs/>
          <w:color w:val="auto"/>
          <w:sz w:val="28"/>
          <w:szCs w:val="28"/>
          <w:lang w:val="zh-CN"/>
        </w:rPr>
        <w:t>询价文件要求和供应商认为需要提供的其它说明和资料</w:t>
      </w:r>
      <w:bookmarkEnd w:id="73"/>
    </w:p>
    <w:p>
      <w:pPr>
        <w:tabs>
          <w:tab w:val="left" w:pos="4620"/>
        </w:tabs>
        <w:spacing w:line="560" w:lineRule="exact"/>
        <w:jc w:val="left"/>
        <w:rPr>
          <w:rStyle w:val="43"/>
          <w:rFonts w:hint="eastAsia"/>
          <w:color w:val="auto"/>
          <w:sz w:val="21"/>
          <w:szCs w:val="21"/>
          <w:lang w:val="en-US" w:eastAsia="zh-CN"/>
        </w:rPr>
      </w:pPr>
      <w:bookmarkStart w:id="74" w:name="_Toc3085"/>
      <w:bookmarkStart w:id="75" w:name="_Toc19844_WPSOffice_Level1"/>
    </w:p>
    <w:p>
      <w:pPr>
        <w:tabs>
          <w:tab w:val="left" w:pos="4620"/>
        </w:tabs>
        <w:spacing w:line="560" w:lineRule="exact"/>
        <w:jc w:val="left"/>
        <w:rPr>
          <w:rStyle w:val="43"/>
          <w:rFonts w:hint="eastAsia"/>
          <w:color w:val="auto"/>
          <w:sz w:val="21"/>
          <w:szCs w:val="21"/>
          <w:lang w:val="en-US" w:eastAsia="zh-CN"/>
        </w:rPr>
      </w:pPr>
    </w:p>
    <w:p>
      <w:pPr>
        <w:tabs>
          <w:tab w:val="left" w:pos="4620"/>
        </w:tabs>
        <w:spacing w:line="560" w:lineRule="exact"/>
        <w:jc w:val="left"/>
        <w:rPr>
          <w:rFonts w:hint="eastAsia" w:ascii="宋体" w:hAnsi="宋体" w:cs="宋体"/>
          <w:b/>
          <w:bCs/>
          <w:sz w:val="24"/>
          <w:szCs w:val="24"/>
        </w:rPr>
      </w:pPr>
      <w:r>
        <w:rPr>
          <w:rStyle w:val="43"/>
          <w:rFonts w:hint="eastAsia"/>
          <w:color w:val="auto"/>
          <w:sz w:val="21"/>
          <w:szCs w:val="21"/>
          <w:lang w:val="en-US" w:eastAsia="zh-CN"/>
        </w:rPr>
        <w:t>附件九</w:t>
      </w:r>
      <w:r>
        <w:rPr>
          <w:rStyle w:val="43"/>
          <w:rFonts w:hint="eastAsia"/>
          <w:color w:val="auto"/>
          <w:sz w:val="21"/>
          <w:szCs w:val="21"/>
        </w:rPr>
        <w:t xml:space="preserve"> </w:t>
      </w:r>
      <w:bookmarkEnd w:id="74"/>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bookmarkEnd w:id="75"/>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bookmarkStart w:id="76" w:name="bookmark36"/>
      <w:bookmarkStart w:id="77" w:name="bookmark35"/>
      <w:bookmarkStart w:id="78" w:name="bookmark34"/>
      <w:r>
        <w:rPr>
          <w:rFonts w:hint="eastAsia" w:ascii="宋体" w:hAnsi="宋体" w:eastAsia="宋体" w:cs="Times New Roman"/>
          <w:kern w:val="2"/>
          <w:sz w:val="24"/>
          <w:szCs w:val="24"/>
          <w:lang w:val="en-US" w:eastAsia="zh-CN" w:bidi="ar-SA"/>
        </w:rPr>
        <w:t>中小企业声明函（货物）</w:t>
      </w:r>
      <w:bookmarkEnd w:id="76"/>
      <w:bookmarkEnd w:id="77"/>
      <w:bookmarkEnd w:id="78"/>
    </w:p>
    <w:p>
      <w:pPr>
        <w:pStyle w:val="50"/>
        <w:keepNext w:val="0"/>
        <w:keepLines w:val="0"/>
        <w:widowControl w:val="0"/>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 企业发展管理办法》（财库（2020）46号）的规定，本公司（联合体）参加</w:t>
      </w:r>
      <w:r>
        <w:rPr>
          <w:rFonts w:hint="eastAsia" w:ascii="宋体" w:hAnsi="宋体" w:eastAsia="宋体" w:cs="Times New Roman"/>
          <w:kern w:val="2"/>
          <w:sz w:val="24"/>
          <w:szCs w:val="24"/>
          <w:u w:val="single"/>
          <w:lang w:val="en-US" w:eastAsia="zh-CN" w:bidi="ar-SA"/>
        </w:rPr>
        <w:t>（単位名称）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采购活动,提供的货物全部由符合政策要求的中小企业制造。相关企业（含联合体中的中小企业、签订分包意向协议的中小企业）的具体情况如下：</w:t>
      </w:r>
      <w:bookmarkStart w:id="79" w:name="bookmark37"/>
      <w:bookmarkEnd w:id="79"/>
    </w:p>
    <w:p>
      <w:pPr>
        <w:pStyle w:val="50"/>
        <w:keepNext w:val="0"/>
        <w:keepLines w:val="0"/>
        <w:widowControl w:val="0"/>
        <w:numPr>
          <w:ilvl w:val="0"/>
          <w:numId w:val="2"/>
        </w:numPr>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u w:val="single"/>
          <w:lang w:val="en-US" w:eastAsia="zh-CN" w:bidi="ar-SA"/>
        </w:rPr>
        <w:t>（标的名称</w:t>
      </w:r>
      <w:r>
        <w:rPr>
          <w:rFonts w:hint="eastAsia" w:cs="Times New Roman"/>
          <w:kern w:val="2"/>
          <w:sz w:val="24"/>
          <w:szCs w:val="24"/>
          <w:u w:val="single"/>
          <w:lang w:val="en-US" w:eastAsia="zh-CN" w:bidi="ar-SA"/>
        </w:rPr>
        <w:t>）</w:t>
      </w:r>
      <w:r>
        <w:rPr>
          <w:rFonts w:hint="eastAsia" w:ascii="宋体" w:hAnsi="宋体" w:eastAsia="宋体" w:cs="Times New Roman"/>
          <w:kern w:val="2"/>
          <w:sz w:val="24"/>
          <w:szCs w:val="24"/>
          <w:lang w:val="en-US" w:eastAsia="zh-CN" w:bidi="ar-SA"/>
        </w:rPr>
        <w:t>,属于（采购文件中明确的所属行业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制诰商为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ascii="宋体" w:hAnsi="宋体" w:eastAsia="宋体" w:cs="Times New Roman"/>
          <w:kern w:val="2"/>
          <w:sz w:val="24"/>
          <w:szCs w:val="24"/>
          <w:lang w:val="en-US" w:eastAsia="en-US"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bookmarkStart w:id="80" w:name="bookmark38"/>
      <w:bookmarkEnd w:id="80"/>
    </w:p>
    <w:p>
      <w:pPr>
        <w:pStyle w:val="50"/>
        <w:keepNext w:val="0"/>
        <w:keepLines w:val="0"/>
        <w:widowControl w:val="0"/>
        <w:numPr>
          <w:ilvl w:val="0"/>
          <w:numId w:val="0"/>
        </w:numPr>
        <w:shd w:val="clear" w:color="auto" w:fill="auto"/>
        <w:bidi w:val="0"/>
        <w:spacing w:before="0" w:after="0" w:line="520" w:lineRule="exact"/>
        <w:ind w:right="0" w:rightChars="0" w:firstLine="480" w:firstLineChars="200"/>
        <w:jc w:val="both"/>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zh-CN" w:eastAsia="zh-CN" w:bidi="ar-SA"/>
        </w:rPr>
        <w:t>行业;</w:t>
      </w:r>
      <w:r>
        <w:rPr>
          <w:rFonts w:hint="eastAsia" w:ascii="宋体" w:hAnsi="宋体" w:eastAsia="宋体" w:cs="Times New Roman"/>
          <w:kern w:val="2"/>
          <w:sz w:val="24"/>
          <w:szCs w:val="24"/>
          <w:lang w:val="en-US" w:eastAsia="zh-CN" w:bidi="ar-SA"/>
        </w:rPr>
        <w:t>制造商为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中型企业、小型 企业、微型企业）</w:t>
      </w:r>
      <w:r>
        <w:rPr>
          <w:rFonts w:hint="eastAsia" w:ascii="宋体" w:hAnsi="宋体" w:eastAsia="宋体" w:cs="Times New Roman"/>
          <w:kern w:val="2"/>
          <w:sz w:val="24"/>
          <w:szCs w:val="24"/>
          <w:lang w:val="en-US" w:eastAsia="zh-CN" w:bidi="ar-SA"/>
        </w:rPr>
        <w:t>,</w:t>
      </w:r>
    </w:p>
    <w:p>
      <w:pPr>
        <w:pStyle w:val="50"/>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50"/>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本企业对上述声明内容的真实性负责。如有虚假，将依法承担相应责任。</w:t>
      </w:r>
    </w:p>
    <w:p>
      <w:pPr>
        <w:pStyle w:val="50"/>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50"/>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bookmarkStart w:id="81" w:name="bookmark39"/>
      <w:bookmarkStart w:id="82" w:name="bookmark40"/>
      <w:bookmarkStart w:id="83" w:name="bookmark41"/>
    </w:p>
    <w:p>
      <w:pPr>
        <w:pStyle w:val="50"/>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pStyle w:val="49"/>
        <w:keepNext/>
        <w:keepLines/>
        <w:widowControl w:val="0"/>
        <w:shd w:val="clear" w:color="auto" w:fill="auto"/>
        <w:bidi w:val="0"/>
        <w:spacing w:before="600" w:after="540" w:line="240" w:lineRule="auto"/>
        <w:ind w:left="0" w:right="0" w:firstLine="0"/>
        <w:jc w:val="both"/>
        <w:rPr>
          <w:rFonts w:hint="eastAsia" w:cs="宋体"/>
          <w:b/>
          <w:bCs/>
          <w:sz w:val="24"/>
          <w:szCs w:val="24"/>
          <w:lang w:val="en-US" w:eastAsia="zh-CN"/>
        </w:rPr>
      </w:pPr>
      <w:r>
        <w:rPr>
          <w:rFonts w:hint="eastAsia" w:ascii="宋体" w:hAnsi="宋体" w:cs="宋体"/>
          <w:b/>
          <w:bCs/>
          <w:sz w:val="24"/>
          <w:szCs w:val="24"/>
        </w:rPr>
        <w:t>附件</w:t>
      </w:r>
      <w:r>
        <w:rPr>
          <w:rFonts w:hint="eastAsia" w:cs="宋体"/>
          <w:b/>
          <w:bCs/>
          <w:sz w:val="24"/>
          <w:szCs w:val="24"/>
          <w:lang w:val="en-US" w:eastAsia="zh-CN"/>
        </w:rPr>
        <w:t>十</w:t>
      </w:r>
      <w:r>
        <w:rPr>
          <w:rFonts w:hint="eastAsia" w:ascii="宋体" w:hAnsi="宋体" w:cs="宋体"/>
          <w:b/>
          <w:bCs/>
          <w:sz w:val="24"/>
          <w:szCs w:val="24"/>
        </w:rPr>
        <w:t>：</w:t>
      </w:r>
      <w:r>
        <w:rPr>
          <w:rFonts w:hint="eastAsia" w:cs="宋体"/>
          <w:b/>
          <w:bCs/>
          <w:sz w:val="24"/>
          <w:szCs w:val="24"/>
          <w:lang w:val="en-US" w:eastAsia="zh-CN"/>
        </w:rPr>
        <w:t xml:space="preserve">            </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中小企业声明函（工程、服务）</w:t>
      </w:r>
      <w:bookmarkEnd w:id="81"/>
      <w:bookmarkEnd w:id="82"/>
      <w:bookmarkEnd w:id="83"/>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Times New Roman"/>
          <w:kern w:val="2"/>
          <w:sz w:val="24"/>
          <w:szCs w:val="24"/>
          <w:u w:val="single"/>
          <w:lang w:val="en-US" w:eastAsia="zh-CN" w:bidi="ar-SA"/>
        </w:rPr>
        <w:t>（单位名称）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采购活动，工程的施工单位全部为符合政策要求的中小企业（或者：服务全部由符合政策要求的中小企业承接）。相关企业（含联合体中的中小企业、签订分包意向协议的中小企业）的具体情况如下：</w:t>
      </w:r>
      <w:bookmarkStart w:id="84" w:name="bookmark42"/>
      <w:bookmarkEnd w:id="84"/>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1、</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bookmarkStart w:id="85" w:name="bookmark43"/>
      <w:bookmarkEnd w:id="85"/>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 小型企业、微型企</w:t>
      </w:r>
      <w:r>
        <w:rPr>
          <w:rFonts w:hint="eastAsia" w:ascii="宋体" w:hAnsi="宋体" w:eastAsia="宋体" w:cs="Times New Roman"/>
          <w:kern w:val="2"/>
          <w:sz w:val="24"/>
          <w:szCs w:val="24"/>
          <w:u w:val="single"/>
          <w:lang w:val="zh-CN" w:eastAsia="zh-CN" w:bidi="ar-SA"/>
        </w:rPr>
        <w:t>业）</w:t>
      </w:r>
      <w:r>
        <w:rPr>
          <w:rFonts w:hint="eastAsia" w:ascii="宋体" w:hAnsi="宋体" w:eastAsia="宋体" w:cs="Times New Roman"/>
          <w:kern w:val="2"/>
          <w:sz w:val="24"/>
          <w:szCs w:val="24"/>
          <w:lang w:val="zh-CN" w:eastAsia="zh-CN" w:bidi="ar-SA"/>
        </w:rPr>
        <w:t>,</w:t>
      </w:r>
    </w:p>
    <w:p>
      <w:pPr>
        <w:pStyle w:val="49"/>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 法承担相应责任。</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9"/>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p>
    <w:p>
      <w:pPr>
        <w:pStyle w:val="50"/>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spacing w:line="300" w:lineRule="auto"/>
        <w:ind w:firstLine="482" w:firstLineChars="200"/>
        <w:rPr>
          <w:rFonts w:hint="eastAsia" w:ascii="宋体" w:hAnsi="宋体" w:cs="宋体"/>
          <w:b/>
          <w:bCs/>
          <w:color w:val="auto"/>
          <w:sz w:val="24"/>
        </w:rPr>
      </w:pPr>
    </w:p>
    <w:p>
      <w:pPr>
        <w:rPr>
          <w:rFonts w:hint="eastAsia" w:ascii="宋体" w:hAnsi="宋体" w:cs="宋体"/>
          <w:b/>
          <w:bCs/>
          <w:color w:val="auto"/>
          <w:sz w:val="24"/>
        </w:rPr>
      </w:pPr>
      <w:bookmarkStart w:id="86" w:name="_Toc13534_WPSOffice_Level1"/>
      <w:r>
        <w:rPr>
          <w:rFonts w:hint="eastAsia" w:ascii="宋体" w:hAnsi="宋体" w:cs="宋体"/>
          <w:b/>
          <w:bCs/>
          <w:color w:val="auto"/>
          <w:sz w:val="24"/>
        </w:rPr>
        <w:t>注：</w:t>
      </w:r>
      <w:bookmarkEnd w:id="86"/>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2"/>
        <w:rPr>
          <w:rFonts w:hint="eastAsia" w:ascii="宋体" w:hAnsi="宋体" w:cs="宋体"/>
          <w:b/>
          <w:bCs/>
          <w:color w:val="auto"/>
          <w:sz w:val="24"/>
          <w:szCs w:val="24"/>
        </w:rPr>
      </w:pPr>
      <w:bookmarkStart w:id="87" w:name="_Toc16902_WPSOffice_Level1"/>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p>
    <w:bookmarkEnd w:id="87"/>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lang w:val="en-US" w:eastAsia="zh-CN"/>
        </w:rPr>
      </w:pPr>
      <w:bookmarkStart w:id="88" w:name="_Toc11536"/>
      <w:r>
        <w:rPr>
          <w:rFonts w:hint="eastAsia" w:ascii="宋体" w:hAnsi="宋体"/>
          <w:b/>
          <w:color w:val="auto"/>
          <w:sz w:val="24"/>
          <w:szCs w:val="28"/>
          <w:lang w:val="en-US" w:eastAsia="zh-CN"/>
        </w:rPr>
        <w:t>附件十</w:t>
      </w:r>
      <w:bookmarkEnd w:id="88"/>
      <w:r>
        <w:rPr>
          <w:rFonts w:hint="eastAsia" w:ascii="宋体" w:hAnsi="宋体"/>
          <w:b/>
          <w:color w:val="auto"/>
          <w:sz w:val="24"/>
          <w:szCs w:val="28"/>
          <w:lang w:val="en-US" w:eastAsia="zh-CN"/>
        </w:rPr>
        <w:t>一</w:t>
      </w: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A2B36D"/>
    <w:multiLevelType w:val="singleLevel"/>
    <w:tmpl w:val="FCA2B36D"/>
    <w:lvl w:ilvl="0" w:tentative="0">
      <w:start w:val="1"/>
      <w:numFmt w:val="decimal"/>
      <w:suff w:val="nothing"/>
      <w:lvlText w:val="%1、"/>
      <w:lvlJc w:val="left"/>
    </w:lvl>
  </w:abstractNum>
  <w:abstractNum w:abstractNumId="1">
    <w:nsid w:val="48BAFDDD"/>
    <w:multiLevelType w:val="singleLevel"/>
    <w:tmpl w:val="48BAFDDD"/>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21B0238"/>
    <w:rsid w:val="02AA1EE6"/>
    <w:rsid w:val="02E515F7"/>
    <w:rsid w:val="03150F8F"/>
    <w:rsid w:val="0365563D"/>
    <w:rsid w:val="049E2DCE"/>
    <w:rsid w:val="04E53290"/>
    <w:rsid w:val="05033D45"/>
    <w:rsid w:val="05037A27"/>
    <w:rsid w:val="059C0CBD"/>
    <w:rsid w:val="05A57D95"/>
    <w:rsid w:val="0644344B"/>
    <w:rsid w:val="065734CB"/>
    <w:rsid w:val="066160FD"/>
    <w:rsid w:val="06BE48F4"/>
    <w:rsid w:val="071C02A2"/>
    <w:rsid w:val="07500CD8"/>
    <w:rsid w:val="07640C17"/>
    <w:rsid w:val="076B107D"/>
    <w:rsid w:val="08626E29"/>
    <w:rsid w:val="088902E8"/>
    <w:rsid w:val="09F429FB"/>
    <w:rsid w:val="0A1332DE"/>
    <w:rsid w:val="0A337DC1"/>
    <w:rsid w:val="0A967446"/>
    <w:rsid w:val="0AD92462"/>
    <w:rsid w:val="0ADA7309"/>
    <w:rsid w:val="0AF952A0"/>
    <w:rsid w:val="0C1C1BA2"/>
    <w:rsid w:val="0C5A577A"/>
    <w:rsid w:val="0C5D10F3"/>
    <w:rsid w:val="0C8B3F0F"/>
    <w:rsid w:val="0CB1489A"/>
    <w:rsid w:val="0CE51BA4"/>
    <w:rsid w:val="0D4A538B"/>
    <w:rsid w:val="0DA718AA"/>
    <w:rsid w:val="0E7B6D74"/>
    <w:rsid w:val="0EB23F58"/>
    <w:rsid w:val="0EC811A0"/>
    <w:rsid w:val="0ECB46E0"/>
    <w:rsid w:val="0F2B7E44"/>
    <w:rsid w:val="0F5A2EA7"/>
    <w:rsid w:val="11013491"/>
    <w:rsid w:val="12256160"/>
    <w:rsid w:val="13592465"/>
    <w:rsid w:val="14051CA6"/>
    <w:rsid w:val="1414601F"/>
    <w:rsid w:val="14255A7F"/>
    <w:rsid w:val="147737A7"/>
    <w:rsid w:val="14827BCA"/>
    <w:rsid w:val="15055C7F"/>
    <w:rsid w:val="15081ED3"/>
    <w:rsid w:val="15773C44"/>
    <w:rsid w:val="159267B6"/>
    <w:rsid w:val="161D1882"/>
    <w:rsid w:val="16C41FE1"/>
    <w:rsid w:val="16E90795"/>
    <w:rsid w:val="174E2B31"/>
    <w:rsid w:val="174F1F7C"/>
    <w:rsid w:val="18B06CB8"/>
    <w:rsid w:val="18FB5F6E"/>
    <w:rsid w:val="191D49AE"/>
    <w:rsid w:val="19A110E6"/>
    <w:rsid w:val="19BD767D"/>
    <w:rsid w:val="19E22D40"/>
    <w:rsid w:val="1A1D00D5"/>
    <w:rsid w:val="1A331B52"/>
    <w:rsid w:val="1A423C53"/>
    <w:rsid w:val="1B8850A8"/>
    <w:rsid w:val="1BD82076"/>
    <w:rsid w:val="1BF95358"/>
    <w:rsid w:val="1BFD7962"/>
    <w:rsid w:val="1C230B2D"/>
    <w:rsid w:val="1C7E28A8"/>
    <w:rsid w:val="1C996F6B"/>
    <w:rsid w:val="1CEF5655"/>
    <w:rsid w:val="1D16290A"/>
    <w:rsid w:val="1D217AE8"/>
    <w:rsid w:val="1D4A399E"/>
    <w:rsid w:val="1DC0444F"/>
    <w:rsid w:val="1E54325B"/>
    <w:rsid w:val="1F305B4D"/>
    <w:rsid w:val="1FE443E7"/>
    <w:rsid w:val="20047356"/>
    <w:rsid w:val="215167E4"/>
    <w:rsid w:val="21EA62EB"/>
    <w:rsid w:val="221377C9"/>
    <w:rsid w:val="221A7232"/>
    <w:rsid w:val="221B322D"/>
    <w:rsid w:val="22316A8B"/>
    <w:rsid w:val="22BE48E0"/>
    <w:rsid w:val="23146CA5"/>
    <w:rsid w:val="234A74A5"/>
    <w:rsid w:val="236C589C"/>
    <w:rsid w:val="249C4D10"/>
    <w:rsid w:val="252F4627"/>
    <w:rsid w:val="25656A25"/>
    <w:rsid w:val="25991012"/>
    <w:rsid w:val="25DF344B"/>
    <w:rsid w:val="260D2BCC"/>
    <w:rsid w:val="269B7E31"/>
    <w:rsid w:val="26E26F1B"/>
    <w:rsid w:val="26FF3DC4"/>
    <w:rsid w:val="2756117E"/>
    <w:rsid w:val="282C5FBE"/>
    <w:rsid w:val="283956A8"/>
    <w:rsid w:val="28B95567"/>
    <w:rsid w:val="297D3AB0"/>
    <w:rsid w:val="29D81534"/>
    <w:rsid w:val="2A5D4158"/>
    <w:rsid w:val="2A987BB9"/>
    <w:rsid w:val="2AAD5454"/>
    <w:rsid w:val="2AD6595B"/>
    <w:rsid w:val="2AE476F0"/>
    <w:rsid w:val="2B1C14C3"/>
    <w:rsid w:val="2BA25F45"/>
    <w:rsid w:val="2BB052E5"/>
    <w:rsid w:val="2C131622"/>
    <w:rsid w:val="2D254D25"/>
    <w:rsid w:val="2DA03CE2"/>
    <w:rsid w:val="2DD01CB0"/>
    <w:rsid w:val="2DD57ECD"/>
    <w:rsid w:val="2E485C02"/>
    <w:rsid w:val="2E812FF3"/>
    <w:rsid w:val="2ED51A6E"/>
    <w:rsid w:val="2F1C57A5"/>
    <w:rsid w:val="2FA7707A"/>
    <w:rsid w:val="30091271"/>
    <w:rsid w:val="30803B0D"/>
    <w:rsid w:val="30E913A6"/>
    <w:rsid w:val="31AB79A4"/>
    <w:rsid w:val="31F9233C"/>
    <w:rsid w:val="32661595"/>
    <w:rsid w:val="3305611D"/>
    <w:rsid w:val="340E6C58"/>
    <w:rsid w:val="34D536C4"/>
    <w:rsid w:val="35680E1A"/>
    <w:rsid w:val="35EE6CA1"/>
    <w:rsid w:val="363F4FAA"/>
    <w:rsid w:val="36955D99"/>
    <w:rsid w:val="379028F5"/>
    <w:rsid w:val="38312E6C"/>
    <w:rsid w:val="38B45EFC"/>
    <w:rsid w:val="38D036A4"/>
    <w:rsid w:val="38FC1F15"/>
    <w:rsid w:val="39792C93"/>
    <w:rsid w:val="398D0AC5"/>
    <w:rsid w:val="39E723D3"/>
    <w:rsid w:val="3A9369B8"/>
    <w:rsid w:val="3AE97D6B"/>
    <w:rsid w:val="3B8E3C6C"/>
    <w:rsid w:val="3B9C4230"/>
    <w:rsid w:val="3C1C5FDB"/>
    <w:rsid w:val="3C422011"/>
    <w:rsid w:val="3C967255"/>
    <w:rsid w:val="3CEF665D"/>
    <w:rsid w:val="3CF70FDA"/>
    <w:rsid w:val="3D457CC8"/>
    <w:rsid w:val="3D5C50E1"/>
    <w:rsid w:val="3E046DF3"/>
    <w:rsid w:val="3E9D780F"/>
    <w:rsid w:val="3FE111C3"/>
    <w:rsid w:val="403E06F0"/>
    <w:rsid w:val="40B4502A"/>
    <w:rsid w:val="40FE59B1"/>
    <w:rsid w:val="41666DD5"/>
    <w:rsid w:val="419903CA"/>
    <w:rsid w:val="41DD49C0"/>
    <w:rsid w:val="42265CA1"/>
    <w:rsid w:val="42B2150D"/>
    <w:rsid w:val="42BC355E"/>
    <w:rsid w:val="431D644D"/>
    <w:rsid w:val="43DD6A08"/>
    <w:rsid w:val="44147686"/>
    <w:rsid w:val="442A0FF7"/>
    <w:rsid w:val="44595EFE"/>
    <w:rsid w:val="44A83992"/>
    <w:rsid w:val="455D6192"/>
    <w:rsid w:val="45FC1F89"/>
    <w:rsid w:val="46447AD0"/>
    <w:rsid w:val="4667667C"/>
    <w:rsid w:val="46F751BF"/>
    <w:rsid w:val="46FE1966"/>
    <w:rsid w:val="47AD1197"/>
    <w:rsid w:val="47E710FB"/>
    <w:rsid w:val="47ED349E"/>
    <w:rsid w:val="486E352B"/>
    <w:rsid w:val="48D30C8F"/>
    <w:rsid w:val="48F93679"/>
    <w:rsid w:val="49151A34"/>
    <w:rsid w:val="493E0515"/>
    <w:rsid w:val="49665DCB"/>
    <w:rsid w:val="49974E74"/>
    <w:rsid w:val="4A405D23"/>
    <w:rsid w:val="4A4D2829"/>
    <w:rsid w:val="4BF054CF"/>
    <w:rsid w:val="4CE63047"/>
    <w:rsid w:val="4D18297E"/>
    <w:rsid w:val="4D634E6D"/>
    <w:rsid w:val="4D757618"/>
    <w:rsid w:val="4DD8672F"/>
    <w:rsid w:val="4DEC6549"/>
    <w:rsid w:val="4E126F73"/>
    <w:rsid w:val="4F1C43FC"/>
    <w:rsid w:val="4F490783"/>
    <w:rsid w:val="4F6D0B44"/>
    <w:rsid w:val="4F833E54"/>
    <w:rsid w:val="4F9010E9"/>
    <w:rsid w:val="50345C2D"/>
    <w:rsid w:val="50B46B12"/>
    <w:rsid w:val="51373F3D"/>
    <w:rsid w:val="53A51F4E"/>
    <w:rsid w:val="54A309A3"/>
    <w:rsid w:val="54B56A54"/>
    <w:rsid w:val="54D53CF9"/>
    <w:rsid w:val="552175DB"/>
    <w:rsid w:val="55581881"/>
    <w:rsid w:val="558001AF"/>
    <w:rsid w:val="55881C3C"/>
    <w:rsid w:val="559C563E"/>
    <w:rsid w:val="55FB7588"/>
    <w:rsid w:val="55FD58E3"/>
    <w:rsid w:val="573804ED"/>
    <w:rsid w:val="57562B24"/>
    <w:rsid w:val="575E648A"/>
    <w:rsid w:val="581B40F7"/>
    <w:rsid w:val="58565344"/>
    <w:rsid w:val="58695F8B"/>
    <w:rsid w:val="589543F5"/>
    <w:rsid w:val="589B2E3D"/>
    <w:rsid w:val="5A9B3313"/>
    <w:rsid w:val="5AF22F7E"/>
    <w:rsid w:val="5BA07BB6"/>
    <w:rsid w:val="5BBE35F6"/>
    <w:rsid w:val="5C3E5A4E"/>
    <w:rsid w:val="5CA4442A"/>
    <w:rsid w:val="5CFA0810"/>
    <w:rsid w:val="5D273630"/>
    <w:rsid w:val="5D603CFB"/>
    <w:rsid w:val="5DF16C05"/>
    <w:rsid w:val="5EB3743D"/>
    <w:rsid w:val="5EFB6C0F"/>
    <w:rsid w:val="5F2B66BC"/>
    <w:rsid w:val="61755069"/>
    <w:rsid w:val="618D0E1A"/>
    <w:rsid w:val="619C1CA6"/>
    <w:rsid w:val="62087795"/>
    <w:rsid w:val="62990BC5"/>
    <w:rsid w:val="629D1B22"/>
    <w:rsid w:val="630E6F66"/>
    <w:rsid w:val="63637DD7"/>
    <w:rsid w:val="639C65AB"/>
    <w:rsid w:val="63CE30A4"/>
    <w:rsid w:val="64607071"/>
    <w:rsid w:val="64655912"/>
    <w:rsid w:val="64AA7006"/>
    <w:rsid w:val="65502555"/>
    <w:rsid w:val="65771F5A"/>
    <w:rsid w:val="657F4878"/>
    <w:rsid w:val="66357CC3"/>
    <w:rsid w:val="66F918C9"/>
    <w:rsid w:val="676F2D16"/>
    <w:rsid w:val="678154B0"/>
    <w:rsid w:val="67FB2AC4"/>
    <w:rsid w:val="68560087"/>
    <w:rsid w:val="68771F17"/>
    <w:rsid w:val="68BA3798"/>
    <w:rsid w:val="690D0368"/>
    <w:rsid w:val="692F6410"/>
    <w:rsid w:val="698847E4"/>
    <w:rsid w:val="69FF7CBD"/>
    <w:rsid w:val="6A47529D"/>
    <w:rsid w:val="6A5A6DA2"/>
    <w:rsid w:val="6AF61310"/>
    <w:rsid w:val="6B225547"/>
    <w:rsid w:val="6B413A50"/>
    <w:rsid w:val="6BEE750B"/>
    <w:rsid w:val="6C0040EC"/>
    <w:rsid w:val="6C640C01"/>
    <w:rsid w:val="6CC25408"/>
    <w:rsid w:val="6CD771B7"/>
    <w:rsid w:val="6DA52666"/>
    <w:rsid w:val="6DB0368A"/>
    <w:rsid w:val="6F24244B"/>
    <w:rsid w:val="6F5632F9"/>
    <w:rsid w:val="6F6D34BB"/>
    <w:rsid w:val="6FB45A58"/>
    <w:rsid w:val="6FDC2C2E"/>
    <w:rsid w:val="70AD37B3"/>
    <w:rsid w:val="734232A8"/>
    <w:rsid w:val="73D81B5D"/>
    <w:rsid w:val="741719F8"/>
    <w:rsid w:val="74832F2C"/>
    <w:rsid w:val="7557332E"/>
    <w:rsid w:val="75EB1250"/>
    <w:rsid w:val="760075B0"/>
    <w:rsid w:val="76A1003E"/>
    <w:rsid w:val="77B26C05"/>
    <w:rsid w:val="78397A44"/>
    <w:rsid w:val="789C2226"/>
    <w:rsid w:val="78EA0FC2"/>
    <w:rsid w:val="78F92F7D"/>
    <w:rsid w:val="7916292F"/>
    <w:rsid w:val="793448CC"/>
    <w:rsid w:val="795B2256"/>
    <w:rsid w:val="79F628A4"/>
    <w:rsid w:val="7A1A522E"/>
    <w:rsid w:val="7A422A73"/>
    <w:rsid w:val="7A686D7F"/>
    <w:rsid w:val="7AA81F8D"/>
    <w:rsid w:val="7C1203A8"/>
    <w:rsid w:val="7C3F2CC5"/>
    <w:rsid w:val="7D196BB9"/>
    <w:rsid w:val="7D6A6C42"/>
    <w:rsid w:val="7D8F0802"/>
    <w:rsid w:val="7E456548"/>
    <w:rsid w:val="7EF1633B"/>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43"/>
    <w:qFormat/>
    <w:uiPriority w:val="99"/>
    <w:pPr>
      <w:keepNext/>
      <w:keepLines/>
      <w:spacing w:before="260" w:after="260" w:line="416" w:lineRule="auto"/>
      <w:outlineLvl w:val="2"/>
    </w:pPr>
    <w:rPr>
      <w:b/>
      <w:bCs/>
      <w:sz w:val="32"/>
      <w:szCs w:val="32"/>
    </w:rPr>
  </w:style>
  <w:style w:type="paragraph" w:styleId="9">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22">
    <w:name w:val="Default Paragraph Font"/>
    <w:link w:val="23"/>
    <w:semiHidden/>
    <w:qFormat/>
    <w:uiPriority w:val="0"/>
    <w:rPr>
      <w:rFonts w:ascii="Tahoma" w:hAnsi="Tahoma" w:eastAsia="宋体" w:cs="Times New Roman"/>
      <w:sz w:val="24"/>
    </w:rPr>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5">
    <w:name w:val="toc 6"/>
    <w:basedOn w:val="1"/>
    <w:next w:val="1"/>
    <w:qFormat/>
    <w:uiPriority w:val="0"/>
    <w:pPr>
      <w:ind w:left="2100" w:leftChars="1000"/>
    </w:pPr>
  </w:style>
  <w:style w:type="paragraph" w:styleId="10">
    <w:name w:val="Normal Indent"/>
    <w:basedOn w:val="1"/>
    <w:qFormat/>
    <w:uiPriority w:val="0"/>
    <w:pPr>
      <w:autoSpaceDE/>
      <w:autoSpaceDN/>
      <w:adjustRightInd/>
      <w:ind w:firstLine="420"/>
    </w:pPr>
    <w:rPr>
      <w:color w:val="auto"/>
      <w:kern w:val="2"/>
      <w:szCs w:val="20"/>
    </w:rPr>
  </w:style>
  <w:style w:type="paragraph" w:styleId="11">
    <w:name w:val="Body Text Indent"/>
    <w:basedOn w:val="1"/>
    <w:next w:val="12"/>
    <w:unhideWhenUsed/>
    <w:qFormat/>
    <w:uiPriority w:val="0"/>
    <w:pPr>
      <w:ind w:left="420" w:leftChars="200"/>
    </w:pPr>
  </w:style>
  <w:style w:type="paragraph" w:styleId="12">
    <w:name w:val="envelope return"/>
    <w:basedOn w:val="1"/>
    <w:unhideWhenUsed/>
    <w:qFormat/>
    <w:uiPriority w:val="99"/>
    <w:pPr>
      <w:snapToGrid w:val="0"/>
      <w:spacing w:line="360" w:lineRule="auto"/>
    </w:pPr>
    <w:rPr>
      <w:rFonts w:ascii="Arial" w:hAnsi="Arial" w:cs="Arial"/>
    </w:rPr>
  </w:style>
  <w:style w:type="paragraph" w:styleId="13">
    <w:name w:val="Block Text"/>
    <w:basedOn w:val="1"/>
    <w:qFormat/>
    <w:uiPriority w:val="0"/>
    <w:pPr>
      <w:spacing w:line="300" w:lineRule="auto"/>
      <w:ind w:left="29" w:leftChars="12" w:right="6" w:firstLine="560" w:firstLineChars="200"/>
      <w:jc w:val="both"/>
    </w:pPr>
    <w:rPr>
      <w:rFonts w:ascii="Times New Roman"/>
      <w:sz w:val="28"/>
    </w:rPr>
  </w:style>
  <w:style w:type="paragraph" w:styleId="14">
    <w:name w:val="Plain Text"/>
    <w:basedOn w:val="1"/>
    <w:qFormat/>
    <w:uiPriority w:val="99"/>
    <w:rPr>
      <w:rFonts w:ascii="宋体" w:hAnsi="Courier New"/>
      <w:szCs w:val="22"/>
    </w:rPr>
  </w:style>
  <w:style w:type="paragraph" w:styleId="15">
    <w:name w:val="Date"/>
    <w:basedOn w:val="1"/>
    <w:next w:val="1"/>
    <w:qFormat/>
    <w:uiPriority w:val="99"/>
    <w:rPr>
      <w:rFonts w:ascii="Arial" w:hAnsi="Arial" w:eastAsia="楷体_GB2312"/>
      <w:sz w:val="28"/>
    </w:rPr>
  </w:style>
  <w:style w:type="paragraph" w:styleId="16">
    <w:name w:val="footer"/>
    <w:basedOn w:val="1"/>
    <w:qFormat/>
    <w:uiPriority w:val="99"/>
    <w:pPr>
      <w:tabs>
        <w:tab w:val="center" w:pos="4153"/>
        <w:tab w:val="right" w:pos="8306"/>
      </w:tabs>
      <w:snapToGrid w:val="0"/>
      <w:jc w:val="left"/>
    </w:pPr>
    <w:rPr>
      <w:sz w:val="18"/>
      <w:szCs w:val="18"/>
    </w:rPr>
  </w:style>
  <w:style w:type="paragraph" w:styleId="1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9">
    <w:name w:val="Body Text First Indent 2"/>
    <w:basedOn w:val="11"/>
    <w:next w:val="1"/>
    <w:qFormat/>
    <w:uiPriority w:val="0"/>
    <w:pPr>
      <w:spacing w:line="360" w:lineRule="auto"/>
      <w:jc w:val="left"/>
    </w:pPr>
    <w:rPr>
      <w:rFonts w:cs="宋体"/>
      <w:sz w:val="28"/>
      <w:szCs w:val="28"/>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Char Char Char Char"/>
    <w:basedOn w:val="1"/>
    <w:next w:val="1"/>
    <w:link w:val="22"/>
    <w:qFormat/>
    <w:uiPriority w:val="0"/>
    <w:rPr>
      <w:rFonts w:ascii="Tahoma" w:hAnsi="Tahoma" w:eastAsia="宋体" w:cs="Times New Roman"/>
      <w:sz w:val="24"/>
    </w:rPr>
  </w:style>
  <w:style w:type="character" w:styleId="24">
    <w:name w:val="Strong"/>
    <w:basedOn w:val="22"/>
    <w:qFormat/>
    <w:uiPriority w:val="0"/>
  </w:style>
  <w:style w:type="character" w:styleId="25">
    <w:name w:val="page number"/>
    <w:basedOn w:val="22"/>
    <w:qFormat/>
    <w:uiPriority w:val="0"/>
  </w:style>
  <w:style w:type="character" w:styleId="26">
    <w:name w:val="FollowedHyperlink"/>
    <w:basedOn w:val="22"/>
    <w:qFormat/>
    <w:uiPriority w:val="0"/>
    <w:rPr>
      <w:color w:val="800080"/>
      <w:u w:val="none"/>
    </w:rPr>
  </w:style>
  <w:style w:type="character" w:styleId="27">
    <w:name w:val="Emphasis"/>
    <w:basedOn w:val="22"/>
    <w:qFormat/>
    <w:uiPriority w:val="0"/>
  </w:style>
  <w:style w:type="character" w:styleId="28">
    <w:name w:val="HTML Definition"/>
    <w:basedOn w:val="22"/>
    <w:qFormat/>
    <w:uiPriority w:val="0"/>
  </w:style>
  <w:style w:type="character" w:styleId="29">
    <w:name w:val="HTML Typewriter"/>
    <w:basedOn w:val="22"/>
    <w:qFormat/>
    <w:uiPriority w:val="0"/>
    <w:rPr>
      <w:rFonts w:ascii="monospace" w:hAnsi="monospace" w:eastAsia="monospace" w:cs="monospace"/>
      <w:sz w:val="20"/>
    </w:rPr>
  </w:style>
  <w:style w:type="character" w:styleId="30">
    <w:name w:val="HTML Acronym"/>
    <w:basedOn w:val="22"/>
    <w:qFormat/>
    <w:uiPriority w:val="0"/>
  </w:style>
  <w:style w:type="character" w:styleId="31">
    <w:name w:val="HTML Variable"/>
    <w:basedOn w:val="22"/>
    <w:qFormat/>
    <w:uiPriority w:val="0"/>
  </w:style>
  <w:style w:type="character" w:styleId="32">
    <w:name w:val="Hyperlink"/>
    <w:qFormat/>
    <w:uiPriority w:val="0"/>
    <w:rPr>
      <w:color w:val="0000FF"/>
      <w:u w:val="single"/>
    </w:rPr>
  </w:style>
  <w:style w:type="character" w:styleId="33">
    <w:name w:val="HTML Code"/>
    <w:basedOn w:val="22"/>
    <w:qFormat/>
    <w:uiPriority w:val="0"/>
    <w:rPr>
      <w:rFonts w:hint="default" w:ascii="monospace" w:hAnsi="monospace" w:eastAsia="monospace" w:cs="monospace"/>
      <w:sz w:val="20"/>
    </w:rPr>
  </w:style>
  <w:style w:type="character" w:styleId="34">
    <w:name w:val="HTML Cite"/>
    <w:basedOn w:val="22"/>
    <w:qFormat/>
    <w:uiPriority w:val="0"/>
  </w:style>
  <w:style w:type="character" w:styleId="35">
    <w:name w:val="HTML Keyboard"/>
    <w:basedOn w:val="22"/>
    <w:qFormat/>
    <w:uiPriority w:val="0"/>
    <w:rPr>
      <w:rFonts w:hint="default" w:ascii="monospace" w:hAnsi="monospace" w:eastAsia="monospace" w:cs="monospace"/>
      <w:sz w:val="20"/>
    </w:rPr>
  </w:style>
  <w:style w:type="character" w:styleId="36">
    <w:name w:val="HTML Sample"/>
    <w:basedOn w:val="22"/>
    <w:qFormat/>
    <w:uiPriority w:val="0"/>
    <w:rPr>
      <w:rFonts w:hint="default" w:ascii="monospace" w:hAnsi="monospace" w:eastAsia="monospace" w:cs="monospace"/>
    </w:rPr>
  </w:style>
  <w:style w:type="paragraph" w:customStyle="1" w:styleId="37">
    <w:name w:val="WPSOffice手动目录 1"/>
    <w:qFormat/>
    <w:uiPriority w:val="0"/>
    <w:pPr>
      <w:ind w:leftChars="0"/>
    </w:pPr>
    <w:rPr>
      <w:rFonts w:ascii="Times New Roman" w:hAnsi="Times New Roman" w:eastAsia="宋体" w:cs="Times New Roman"/>
      <w:sz w:val="20"/>
      <w:szCs w:val="20"/>
    </w:rPr>
  </w:style>
  <w:style w:type="paragraph" w:customStyle="1" w:styleId="38">
    <w:name w:val="D&amp;L"/>
    <w:basedOn w:val="17"/>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9">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40">
    <w:name w:val="Char"/>
    <w:basedOn w:val="1"/>
    <w:qFormat/>
    <w:uiPriority w:val="99"/>
    <w:rPr>
      <w:rFonts w:ascii="Tahoma" w:hAnsi="Tahoma"/>
      <w:sz w:val="24"/>
    </w:rPr>
  </w:style>
  <w:style w:type="paragraph" w:customStyle="1" w:styleId="41">
    <w:name w:val="样式 标题 2 + 宋体 五号 行距: 单倍行距"/>
    <w:basedOn w:val="7"/>
    <w:qFormat/>
    <w:uiPriority w:val="99"/>
    <w:pPr>
      <w:spacing w:line="240" w:lineRule="auto"/>
    </w:pPr>
    <w:rPr>
      <w:rFonts w:ascii="宋体" w:hAnsi="宋体" w:eastAsia="宋体"/>
      <w:sz w:val="21"/>
    </w:rPr>
  </w:style>
  <w:style w:type="paragraph" w:customStyle="1" w:styleId="42">
    <w:name w:val="Char Char Char Char Char Char Char1 Char"/>
    <w:basedOn w:val="1"/>
    <w:qFormat/>
    <w:uiPriority w:val="99"/>
    <w:rPr>
      <w:rFonts w:ascii="Tahoma" w:hAnsi="Tahoma"/>
      <w:sz w:val="24"/>
    </w:rPr>
  </w:style>
  <w:style w:type="character" w:customStyle="1" w:styleId="43">
    <w:name w:val="标题 3 Char"/>
    <w:basedOn w:val="22"/>
    <w:link w:val="8"/>
    <w:qFormat/>
    <w:locked/>
    <w:uiPriority w:val="99"/>
    <w:rPr>
      <w:b/>
      <w:bCs/>
      <w:sz w:val="32"/>
      <w:szCs w:val="32"/>
    </w:rPr>
  </w:style>
  <w:style w:type="paragraph" w:customStyle="1" w:styleId="4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List Paragraph"/>
    <w:basedOn w:val="1"/>
    <w:unhideWhenUsed/>
    <w:qFormat/>
    <w:uiPriority w:val="99"/>
    <w:pPr>
      <w:ind w:firstLine="420" w:firstLineChars="200"/>
    </w:pPr>
    <w:rPr>
      <w:rFonts w:ascii="Calibri" w:hAnsi="Calibri"/>
      <w:szCs w:val="22"/>
    </w:rPr>
  </w:style>
  <w:style w:type="paragraph" w:customStyle="1" w:styleId="46">
    <w:name w:val="Table Paragraph"/>
    <w:basedOn w:val="1"/>
    <w:qFormat/>
    <w:uiPriority w:val="1"/>
  </w:style>
  <w:style w:type="paragraph" w:customStyle="1" w:styleId="47">
    <w:name w:val="_Style 1"/>
    <w:basedOn w:val="1"/>
    <w:qFormat/>
    <w:uiPriority w:val="0"/>
    <w:pPr>
      <w:ind w:firstLine="420" w:firstLineChars="200"/>
    </w:pPr>
    <w:rPr>
      <w:rFonts w:ascii="Calibri" w:hAnsi="Calibri"/>
      <w:szCs w:val="22"/>
    </w:rPr>
  </w:style>
  <w:style w:type="paragraph" w:customStyle="1" w:styleId="48">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9">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50">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1">
    <w:name w:val="font31"/>
    <w:basedOn w:val="22"/>
    <w:qFormat/>
    <w:uiPriority w:val="0"/>
    <w:rPr>
      <w:rFonts w:hint="eastAsia" w:ascii="微软雅黑" w:hAnsi="微软雅黑" w:eastAsia="微软雅黑" w:cs="微软雅黑"/>
      <w:b/>
      <w:bCs/>
      <w:color w:val="000000"/>
      <w:sz w:val="22"/>
      <w:szCs w:val="22"/>
      <w:u w:val="none"/>
    </w:rPr>
  </w:style>
  <w:style w:type="character" w:customStyle="1" w:styleId="52">
    <w:name w:val="font21"/>
    <w:basedOn w:val="22"/>
    <w:qFormat/>
    <w:uiPriority w:val="0"/>
    <w:rPr>
      <w:rFonts w:hint="eastAsia"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125</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打开wps就是被迫营业</cp:lastModifiedBy>
  <cp:lastPrinted>2021-08-18T01:19:00Z</cp:lastPrinted>
  <dcterms:modified xsi:type="dcterms:W3CDTF">2021-08-19T01:03:05Z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5043CC89A8C24AE8B9695DE41F91EC08</vt:lpwstr>
  </property>
</Properties>
</file>