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rPr>
          <w:rFonts w:hint="eastAsia"/>
          <w:lang w:val="en-US" w:eastAsia="zh-CN"/>
        </w:rPr>
      </w:pP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w:t>
      </w:r>
      <w:r>
        <w:rPr>
          <w:rFonts w:hint="eastAsia" w:ascii="宋体" w:hAnsi="宋体"/>
          <w:b/>
          <w:bCs/>
          <w:color w:val="auto"/>
          <w:sz w:val="52"/>
          <w:szCs w:val="52"/>
          <w:lang w:eastAsia="zh-CN"/>
        </w:rPr>
        <w:t>服务</w:t>
      </w:r>
      <w:r>
        <w:rPr>
          <w:rFonts w:hint="eastAsia" w:ascii="宋体" w:hAnsi="宋体"/>
          <w:b/>
          <w:bCs/>
          <w:color w:val="auto"/>
          <w:sz w:val="52"/>
          <w:szCs w:val="52"/>
          <w:lang w:val="en-US" w:eastAsia="zh-CN"/>
        </w:rPr>
        <w:t>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ascii="宋体" w:hAnsi="宋体" w:eastAsia="宋体" w:cs="宋体"/>
          <w:kern w:val="0"/>
          <w:sz w:val="24"/>
          <w:szCs w:val="24"/>
          <w:lang w:val="en-US" w:eastAsia="zh-CN" w:bidi="ar"/>
        </w:rPr>
        <w:drawing>
          <wp:anchor distT="0" distB="0" distL="114300" distR="114300" simplePos="0" relativeHeight="251659264" behindDoc="0" locked="0" layoutInCell="1" allowOverlap="1">
            <wp:simplePos x="0" y="0"/>
            <wp:positionH relativeFrom="column">
              <wp:posOffset>2051050</wp:posOffset>
            </wp:positionH>
            <wp:positionV relativeFrom="paragraph">
              <wp:posOffset>361950</wp:posOffset>
            </wp:positionV>
            <wp:extent cx="2152015" cy="1751330"/>
            <wp:effectExtent l="0" t="0" r="635" b="127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2152015" cy="1751330"/>
                    </a:xfrm>
                    <a:prstGeom prst="rect">
                      <a:avLst/>
                    </a:prstGeom>
                    <a:noFill/>
                    <a:ln>
                      <a:noFill/>
                    </a:ln>
                  </pic:spPr>
                </pic:pic>
              </a:graphicData>
            </a:graphic>
          </wp:anchor>
        </w:drawing>
      </w: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596" w:leftChars="760" w:right="0" w:rightChars="0" w:firstLine="0" w:firstLineChars="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高炮标牌(二)租赁采购项目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DBSCG-2021-111</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917" w:leftChars="760" w:right="0" w:rightChars="0" w:hanging="321" w:hangingChars="100"/>
        <w:jc w:val="both"/>
        <w:textAlignment w:val="auto"/>
        <w:outlineLvl w:val="9"/>
        <w:rPr>
          <w:rFonts w:hint="eastAsia" w:ascii="宋体" w:hAnsi="宋体" w:cs="宋体"/>
          <w:b/>
          <w:color w:val="auto"/>
          <w:spacing w:val="0"/>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霍山县融媒体中心</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3" w:firstLineChars="1000"/>
        <w:jc w:val="both"/>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val="en-US" w:eastAsia="zh-CN"/>
        </w:rPr>
        <w:t>安徽大别山乡村振兴产业发展有限公司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六</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216158623"/>
      <w:bookmarkStart w:id="2" w:name="_Toc363199264"/>
    </w:p>
    <w:p>
      <w:pPr>
        <w:pStyle w:val="16"/>
        <w:rPr>
          <w:rFonts w:hint="eastAsia"/>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34"/>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34"/>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default" w:ascii="宋体" w:hAnsi="宋体" w:cs="宋体"/>
          <w:i w:val="0"/>
          <w:caps w:val="0"/>
          <w:color w:val="auto"/>
          <w:spacing w:val="0"/>
          <w:sz w:val="24"/>
          <w:szCs w:val="24"/>
          <w:shd w:val="clear" w:color="auto" w:fill="FFFFFF"/>
          <w:lang w:val="en-US"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高炮标牌(二)租赁采购项目</w:t>
      </w:r>
      <w:r>
        <w:rPr>
          <w:rFonts w:hint="eastAsia" w:ascii="宋体" w:hAnsi="宋体" w:eastAsia="宋体" w:cs="宋体"/>
          <w:b/>
          <w:bCs/>
          <w:color w:val="auto"/>
          <w:kern w:val="0"/>
          <w:sz w:val="30"/>
          <w:szCs w:val="30"/>
          <w:lang w:val="en-US" w:eastAsia="zh-CN" w:bidi="ar-SA"/>
        </w:rPr>
        <w:t>询价公告</w:t>
      </w:r>
      <w:bookmarkEnd w:id="6"/>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u w:val="single"/>
          <w:lang w:val="en-US" w:eastAsia="zh-CN" w:bidi="ar-SA"/>
        </w:rPr>
        <w:t>高炮标牌(二)租赁采购项目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霍山县融媒体中心、安徽大别山乡村振兴产业发展有限公司申请，并经采购人批准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霍山县融媒体中心、安徽大别山乡村振兴产业发展有限公司</w:t>
      </w:r>
      <w:r>
        <w:rPr>
          <w:rFonts w:hint="eastAsia" w:ascii="宋体" w:hAnsi="宋体" w:eastAsia="宋体" w:cs="宋体"/>
          <w:i w:val="0"/>
          <w:caps w:val="0"/>
          <w:color w:val="auto"/>
          <w:spacing w:val="0"/>
          <w:sz w:val="21"/>
          <w:szCs w:val="21"/>
          <w:shd w:val="clear" w:color="auto" w:fill="FFFFFF"/>
        </w:rPr>
        <w:t>的委托，</w:t>
      </w:r>
      <w:r>
        <w:rPr>
          <w:rFonts w:hint="eastAsia" w:ascii="宋体" w:hAnsi="宋体" w:cs="宋体"/>
          <w:color w:val="auto"/>
          <w:kern w:val="2"/>
          <w:sz w:val="21"/>
          <w:szCs w:val="21"/>
          <w:lang w:val="en-US" w:eastAsia="zh-CN" w:bidi="ar-SA"/>
        </w:rPr>
        <w:t>现对</w:t>
      </w:r>
      <w:r>
        <w:rPr>
          <w:rFonts w:hint="eastAsia" w:ascii="宋体" w:hAnsi="宋体" w:cs="宋体"/>
          <w:color w:val="auto"/>
          <w:kern w:val="2"/>
          <w:sz w:val="21"/>
          <w:szCs w:val="21"/>
          <w:u w:val="single"/>
          <w:lang w:val="en-US" w:eastAsia="zh-CN" w:bidi="ar-SA"/>
        </w:rPr>
        <w:t>高炮标牌(二)租赁采购项目</w:t>
      </w:r>
      <w:r>
        <w:rPr>
          <w:rFonts w:hint="eastAsia" w:ascii="宋体" w:hAnsi="宋体" w:cs="宋体"/>
          <w:color w:val="auto"/>
          <w:kern w:val="2"/>
          <w:sz w:val="21"/>
          <w:szCs w:val="21"/>
          <w:lang w:val="en-US" w:eastAsia="zh-CN" w:bidi="ar-SA"/>
        </w:rPr>
        <w:t>进行询价方式采购，并对受邀单位发布询价邀请函，受邀单位为</w:t>
      </w:r>
      <w:r>
        <w:rPr>
          <w:rFonts w:hint="eastAsia" w:ascii="宋体" w:hAnsi="宋体" w:cs="宋体"/>
          <w:color w:val="auto"/>
          <w:kern w:val="2"/>
          <w:sz w:val="21"/>
          <w:szCs w:val="21"/>
          <w:u w:val="single"/>
          <w:lang w:val="en-US" w:eastAsia="zh-CN" w:bidi="ar-SA"/>
        </w:rPr>
        <w:t>霍山融媒文化传播有限公司</w:t>
      </w:r>
      <w:r>
        <w:rPr>
          <w:rFonts w:hint="eastAsia" w:ascii="宋体" w:hAnsi="宋体" w:cs="宋体"/>
          <w:color w:val="auto"/>
          <w:kern w:val="2"/>
          <w:sz w:val="21"/>
          <w:szCs w:val="21"/>
          <w:lang w:val="en-US" w:eastAsia="zh-CN" w:bidi="ar-SA"/>
        </w:rPr>
        <w:t>、</w:t>
      </w:r>
      <w:r>
        <w:rPr>
          <w:rFonts w:hint="eastAsia" w:ascii="宋体" w:hAnsi="宋体" w:cs="宋体"/>
          <w:color w:val="auto"/>
          <w:kern w:val="2"/>
          <w:sz w:val="21"/>
          <w:szCs w:val="21"/>
          <w:u w:val="single"/>
          <w:lang w:val="en-US" w:eastAsia="zh-CN" w:bidi="ar-SA"/>
        </w:rPr>
        <w:t>霍山广新文化传播有限公司</w:t>
      </w:r>
      <w:r>
        <w:rPr>
          <w:rFonts w:hint="eastAsia" w:ascii="宋体" w:hAnsi="宋体" w:cs="宋体"/>
          <w:color w:val="auto"/>
          <w:kern w:val="2"/>
          <w:sz w:val="21"/>
          <w:szCs w:val="21"/>
          <w:lang w:val="en-US" w:eastAsia="zh-CN" w:bidi="ar-SA"/>
        </w:rPr>
        <w:t>、</w:t>
      </w:r>
      <w:r>
        <w:rPr>
          <w:rFonts w:hint="eastAsia" w:ascii="宋体" w:hAnsi="宋体" w:cs="宋体"/>
          <w:color w:val="auto"/>
          <w:kern w:val="2"/>
          <w:sz w:val="21"/>
          <w:szCs w:val="21"/>
          <w:u w:val="single"/>
          <w:lang w:val="en-US" w:eastAsia="zh-CN" w:bidi="ar-SA"/>
        </w:rPr>
        <w:t>霍山一凡广告装饰工程有限公司</w:t>
      </w:r>
      <w:r>
        <w:rPr>
          <w:rFonts w:hint="eastAsia" w:ascii="宋体" w:hAnsi="宋体" w:cs="宋体"/>
          <w:color w:val="auto"/>
          <w:kern w:val="2"/>
          <w:sz w:val="21"/>
          <w:szCs w:val="21"/>
          <w:lang w:val="en-US" w:eastAsia="zh-CN" w:bidi="ar-SA"/>
        </w:rPr>
        <w:t>，未收到邀请函的供应商响应无效。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高炮标牌(二)租赁采购项目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DBSCG-2021-111</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项目资金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11万元/年/座</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7、项目最高限价：11万元/年/座</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eastAsia="zh-CN"/>
        </w:rPr>
        <w:t>服务期</w:t>
      </w:r>
      <w:r>
        <w:rPr>
          <w:rFonts w:hint="eastAsia" w:ascii="宋体" w:hAnsi="宋体"/>
          <w:color w:val="000000"/>
          <w:sz w:val="21"/>
          <w:szCs w:val="21"/>
        </w:rPr>
        <w:t>：</w:t>
      </w:r>
      <w:r>
        <w:rPr>
          <w:rFonts w:hint="eastAsia" w:ascii="宋体" w:hAnsi="宋体"/>
          <w:color w:val="000000"/>
          <w:sz w:val="21"/>
          <w:szCs w:val="21"/>
          <w:lang w:val="en-US" w:eastAsia="zh-CN"/>
        </w:rPr>
        <w:t>合同签订后、7个工作日完成。</w:t>
      </w:r>
    </w:p>
    <w:p>
      <w:pPr>
        <w:adjustRightInd w:val="0"/>
        <w:snapToGrid w:val="0"/>
        <w:spacing w:line="400" w:lineRule="exact"/>
        <w:ind w:firstLine="420" w:firstLineChars="200"/>
        <w:jc w:val="left"/>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w:t>
      </w:r>
      <w:r>
        <w:rPr>
          <w:rFonts w:hint="eastAsia" w:ascii="宋体" w:hAnsi="宋体" w:cs="Times New Roman"/>
          <w:color w:val="000000"/>
          <w:kern w:val="0"/>
          <w:sz w:val="21"/>
          <w:szCs w:val="21"/>
          <w:lang w:val="en-US" w:eastAsia="zh-CN" w:bidi="ar"/>
        </w:rPr>
        <w:t>六潜高速霍山段、G35等</w:t>
      </w:r>
      <w:r>
        <w:rPr>
          <w:rFonts w:hint="eastAsia" w:ascii="宋体" w:hAnsi="宋体"/>
          <w:color w:val="000000"/>
          <w:sz w:val="21"/>
          <w:szCs w:val="21"/>
          <w:lang w:val="en-US" w:eastAsia="zh-CN"/>
        </w:rPr>
        <w:t>(详见采购需求清单)。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1、满足《中华人民共和国政府采购法》第二十二条要求；</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40" w:firstLineChars="200"/>
        <w:textAlignment w:val="auto"/>
        <w:outlineLvl w:val="9"/>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3、供应商存在以下不良信用记录情形之一的，不得推荐为成交候选供应商，不得确定为成交供应商（仅以下述渠道查询结果为准，其他网站无效）：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2021年6月18日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2021年6月24日</w:t>
      </w:r>
      <w:r>
        <w:rPr>
          <w:rFonts w:hint="eastAsia" w:ascii="宋体" w:hAnsi="宋体" w:cs="宋体"/>
          <w:i w:val="0"/>
          <w:caps w:val="0"/>
          <w:color w:val="auto"/>
          <w:spacing w:val="0"/>
          <w:sz w:val="21"/>
          <w:szCs w:val="21"/>
          <w:shd w:val="clear" w:color="auto" w:fill="FFFFFF"/>
          <w:lang w:val="en-US" w:eastAsia="zh-CN"/>
        </w:rPr>
        <w:t>10</w:t>
      </w:r>
      <w:r>
        <w:rPr>
          <w:rFonts w:hint="eastAsia" w:ascii="宋体" w:hAnsi="宋体" w:cs="宋体"/>
          <w:i w:val="0"/>
          <w:caps w:val="0"/>
          <w:color w:val="auto"/>
          <w:spacing w:val="0"/>
          <w:sz w:val="21"/>
          <w:szCs w:val="21"/>
          <w:shd w:val="clear" w:color="auto" w:fill="FFFFFF"/>
          <w:lang w:eastAsia="zh-CN"/>
        </w:rPr>
        <w:t>时</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cs="宋体"/>
          <w:i w:val="0"/>
          <w:caps w:val="0"/>
          <w:color w:val="auto"/>
          <w:spacing w:val="0"/>
          <w:sz w:val="21"/>
          <w:szCs w:val="21"/>
          <w:shd w:val="clear" w:color="auto" w:fill="FFFFFF"/>
          <w:lang w:eastAsia="zh-CN"/>
        </w:rPr>
        <w:t>0分</w:t>
      </w:r>
      <w:r>
        <w:rPr>
          <w:rFonts w:hint="eastAsia" w:ascii="宋体" w:hAnsi="宋体" w:cs="宋体"/>
          <w:i w:val="0"/>
          <w:caps w:val="0"/>
          <w:color w:val="auto"/>
          <w:spacing w:val="0"/>
          <w:sz w:val="21"/>
          <w:szCs w:val="21"/>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中自行下载本项目采购需求文件。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2021年6月24日</w:t>
      </w:r>
      <w:r>
        <w:rPr>
          <w:rFonts w:hint="eastAsia" w:ascii="宋体" w:hAnsi="宋体" w:cs="宋体"/>
          <w:i w:val="0"/>
          <w:caps w:val="0"/>
          <w:color w:val="auto"/>
          <w:spacing w:val="0"/>
          <w:sz w:val="21"/>
          <w:szCs w:val="21"/>
          <w:u w:val="single"/>
          <w:shd w:val="clear" w:color="auto" w:fill="FFFFFF"/>
          <w:lang w:val="en-US" w:eastAsia="zh-CN"/>
        </w:rPr>
        <w:t>10</w:t>
      </w:r>
      <w:r>
        <w:rPr>
          <w:rFonts w:hint="eastAsia" w:ascii="宋体" w:hAnsi="宋体" w:cs="宋体"/>
          <w:i w:val="0"/>
          <w:caps w:val="0"/>
          <w:color w:val="auto"/>
          <w:spacing w:val="0"/>
          <w:sz w:val="21"/>
          <w:szCs w:val="21"/>
          <w:u w:val="single"/>
          <w:shd w:val="clear" w:color="auto" w:fill="FFFFFF"/>
          <w:lang w:eastAsia="zh-CN"/>
        </w:rPr>
        <w:t>时</w:t>
      </w:r>
      <w:r>
        <w:rPr>
          <w:rFonts w:hint="eastAsia" w:ascii="宋体" w:hAnsi="宋体" w:cs="宋体"/>
          <w:i w:val="0"/>
          <w:caps w:val="0"/>
          <w:color w:val="auto"/>
          <w:spacing w:val="0"/>
          <w:sz w:val="21"/>
          <w:szCs w:val="21"/>
          <w:u w:val="single"/>
          <w:shd w:val="clear" w:color="auto" w:fill="FFFFFF"/>
          <w:lang w:val="en-US" w:eastAsia="zh-CN"/>
        </w:rPr>
        <w:t>0</w:t>
      </w:r>
      <w:r>
        <w:rPr>
          <w:rFonts w:hint="eastAsia" w:ascii="宋体" w:hAnsi="宋体" w:cs="宋体"/>
          <w:i w:val="0"/>
          <w:caps w:val="0"/>
          <w:color w:val="auto"/>
          <w:spacing w:val="0"/>
          <w:sz w:val="21"/>
          <w:szCs w:val="21"/>
          <w:u w:val="single"/>
          <w:shd w:val="clear" w:color="auto" w:fill="FFFFFF"/>
          <w:lang w:eastAsia="zh-CN"/>
        </w:rPr>
        <w:t>0分</w:t>
      </w:r>
      <w:r>
        <w:rPr>
          <w:rFonts w:hint="eastAsia" w:ascii="宋体" w:hAnsi="宋体" w:cs="宋体"/>
          <w:i w:val="0"/>
          <w:caps w:val="0"/>
          <w:color w:val="auto"/>
          <w:spacing w:val="0"/>
          <w:sz w:val="21"/>
          <w:szCs w:val="21"/>
          <w:u w:val="none"/>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杜主任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13305644113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贰仟贰佰</w:t>
      </w:r>
      <w:r>
        <w:rPr>
          <w:rFonts w:hint="eastAsia" w:ascii="宋体" w:hAnsi="宋体" w:cs="宋体"/>
          <w:i w:val="0"/>
          <w:caps w:val="0"/>
          <w:color w:val="auto"/>
          <w:spacing w:val="0"/>
          <w:sz w:val="21"/>
          <w:szCs w:val="21"/>
          <w:shd w:val="clear" w:color="auto" w:fill="FFFFFF"/>
          <w:lang w:val="zh-CN" w:eastAsia="zh-CN"/>
        </w:rPr>
        <w:t>元整</w:t>
      </w:r>
      <w:r>
        <w:rPr>
          <w:rFonts w:hint="eastAsia" w:ascii="宋体" w:hAnsi="宋体" w:cs="宋体"/>
          <w:i w:val="0"/>
          <w:caps w:val="0"/>
          <w:color w:val="auto"/>
          <w:spacing w:val="0"/>
          <w:sz w:val="21"/>
          <w:szCs w:val="21"/>
          <w:shd w:val="clear" w:color="auto" w:fill="FFFFFF"/>
          <w:lang w:val="en-US" w:eastAsia="zh-CN"/>
        </w:rPr>
        <w:t>(</w:t>
      </w:r>
      <w:r>
        <w:rPr>
          <w:rFonts w:hint="default" w:ascii="宋体" w:hAnsi="宋体"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2200.00)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保证金可汇入以下任一家银行账户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户名：安徽大别山工程咨询有限公司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汇入银行账号：20010048352066600000021</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汇入银行：徽商银行六安霍山支行</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汇入银行帐号：223024186581000002</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en-US" w:eastAsia="zh-CN"/>
        </w:rPr>
        <w:t>3</w:t>
      </w:r>
      <w:r>
        <w:rPr>
          <w:rFonts w:hint="eastAsia" w:ascii="宋体" w:hAnsi="宋体" w:cs="宋体"/>
          <w:b/>
          <w:bCs/>
          <w:i w:val="0"/>
          <w:caps w:val="0"/>
          <w:color w:val="auto"/>
          <w:spacing w:val="0"/>
          <w:sz w:val="21"/>
          <w:szCs w:val="21"/>
          <w:shd w:val="clear" w:color="auto" w:fill="FFFFFF"/>
          <w:lang w:val="zh-CN" w:eastAsia="zh-CN"/>
        </w:rPr>
        <w:t>、汇出账户要求：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2021年6月18日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霍山县衡山镇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bookmarkStart w:id="88" w:name="_GoBack"/>
            <w:bookmarkEnd w:id="88"/>
            <w:r>
              <w:rPr>
                <w:rFonts w:hint="eastAsia" w:ascii="宋体" w:hAnsi="宋体" w:cs="宋体"/>
                <w:i w:val="0"/>
                <w:caps w:val="0"/>
                <w:color w:val="auto"/>
                <w:spacing w:val="0"/>
                <w:sz w:val="21"/>
                <w:szCs w:val="21"/>
                <w:highlight w:val="none"/>
                <w:shd w:val="clear" w:color="auto" w:fill="FFFFFF"/>
                <w:lang w:val="en-US" w:eastAsia="zh-CN"/>
              </w:rPr>
              <w:t>杜主任</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13305644113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高炮标牌(二)租赁采购项目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lang w:val="en-US" w:eastAsia="zh-CN"/>
              </w:rPr>
              <w:t>壹拾壹万元整</w:t>
            </w:r>
            <w:r>
              <w:rPr>
                <w:rFonts w:hint="eastAsia" w:ascii="宋体" w:hAnsi="宋体" w:cs="宋体"/>
                <w:i w:val="0"/>
                <w:caps w:val="0"/>
                <w:color w:val="auto"/>
                <w:spacing w:val="0"/>
                <w:sz w:val="21"/>
                <w:szCs w:val="21"/>
                <w:shd w:val="clear" w:color="auto" w:fill="FFFFFF"/>
                <w:lang w:val="en-US" w:eastAsia="zh-CN"/>
              </w:rPr>
              <w:t>/年/座</w:t>
            </w:r>
            <w:r>
              <w:rPr>
                <w:rFonts w:hint="eastAsia"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11万元/年/座</w:t>
            </w:r>
            <w:r>
              <w:rPr>
                <w:rFonts w:hint="eastAsia" w:cs="宋体"/>
                <w:i w:val="0"/>
                <w:caps w:val="0"/>
                <w:color w:val="auto"/>
                <w:spacing w:val="0"/>
                <w:sz w:val="21"/>
                <w:szCs w:val="21"/>
                <w:shd w:val="clear" w:color="auto" w:fill="FFFFFF"/>
                <w:lang w:val="en-US" w:eastAsia="zh-CN"/>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b/>
                <w:bCs/>
                <w:color w:val="auto"/>
                <w:kern w:val="0"/>
                <w:sz w:val="21"/>
                <w:szCs w:val="21"/>
                <w:highlight w:val="none"/>
                <w:shd w:val="clear" w:color="auto" w:fill="FFFFFF"/>
                <w:lang w:val="en-US" w:eastAsia="zh-CN" w:bidi="ar-SA"/>
              </w:rPr>
              <w:t>合同签订、高炮投入使用后、30个工作日内一次性付清合同款。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服务期</w:t>
            </w:r>
            <w:r>
              <w:rPr>
                <w:rFonts w:hint="eastAsia" w:ascii="宋体" w:hAnsi="宋体" w:eastAsia="宋体" w:cs="宋体"/>
                <w:b w:val="0"/>
                <w:bCs w:val="0"/>
                <w:color w:val="auto"/>
                <w:szCs w:val="21"/>
                <w:highlight w:val="none"/>
              </w:rPr>
              <w:t>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合同签订后、7个工作日完成。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en-US" w:eastAsia="zh-CN"/>
              </w:rPr>
              <w:t>/</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2021年6月24日10时</w:t>
            </w:r>
            <w:r>
              <w:rPr>
                <w:rFonts w:hint="eastAsia" w:ascii="宋体" w:hAnsi="宋体" w:cs="宋体"/>
                <w:b/>
                <w:color w:val="auto"/>
                <w:sz w:val="21"/>
                <w:szCs w:val="21"/>
                <w:highlight w:val="none"/>
                <w:u w:val="single"/>
                <w:lang w:val="en-US" w:eastAsia="zh-CN"/>
              </w:rPr>
              <w:t>0</w:t>
            </w:r>
            <w:r>
              <w:rPr>
                <w:rFonts w:hint="eastAsia" w:ascii="宋体" w:hAnsi="宋体" w:cs="宋体"/>
                <w:b/>
                <w:color w:val="auto"/>
                <w:sz w:val="21"/>
                <w:szCs w:val="21"/>
                <w:highlight w:val="none"/>
                <w:u w:val="single"/>
                <w:lang w:eastAsia="zh-CN"/>
              </w:rPr>
              <w:t>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w:t>
            </w:r>
            <w:r>
              <w:rPr>
                <w:rFonts w:hint="eastAsia" w:hAnsi="宋体" w:cs="宋体"/>
                <w:b/>
                <w:bCs w:val="0"/>
                <w:color w:val="auto"/>
                <w:sz w:val="21"/>
                <w:szCs w:val="21"/>
                <w:highlight w:val="none"/>
              </w:rPr>
              <w:t>现场递交</w:t>
            </w:r>
            <w:r>
              <w:rPr>
                <w:rFonts w:hint="eastAsia" w:hAnsi="宋体" w:cs="宋体"/>
                <w:bCs/>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hint="eastAsia" w:ascii="宋体" w:hAnsi="宋体" w:cs="宋体"/>
                <w:color w:val="auto"/>
                <w:highlight w:val="none"/>
                <w:lang w:val="en-US" w:eastAsia="zh-CN"/>
              </w:rPr>
              <w:t>1</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提交电子版发至邮箱337269927@qq.com。逾期不予受理（不得署名）。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1天</w:t>
            </w:r>
            <w:r>
              <w:rPr>
                <w:rFonts w:hint="eastAsia" w:ascii="宋体" w:hAnsi="宋体" w:eastAsia="宋体" w:cs="宋体"/>
                <w:color w:val="auto"/>
                <w:sz w:val="21"/>
                <w:szCs w:val="21"/>
                <w:highlight w:val="none"/>
                <w:lang w:val="en-US" w:eastAsia="zh-CN"/>
              </w:rPr>
              <w:t>于</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word或wps,可编辑模式）发送至337269927@qq.com邮箱。质疑须在</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FF0000"/>
                <w:highlight w:val="none"/>
                <w:lang w:val="en-US" w:eastAsia="zh-CN"/>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FF0000"/>
                <w:highlight w:val="none"/>
                <w:lang w:val="en-US" w:eastAsia="zh-CN"/>
              </w:rPr>
              <w:t>投标人</w:t>
            </w:r>
            <w:r>
              <w:rPr>
                <w:rFonts w:hint="eastAsia" w:ascii="宋体" w:hAnsi="宋体" w:cs="宋体"/>
                <w:b/>
                <w:bCs/>
                <w:color w:val="FF0000"/>
                <w:highlight w:val="none"/>
                <w:lang w:val="en-US" w:eastAsia="zh-CN"/>
              </w:rPr>
              <w:t>成交</w:t>
            </w:r>
            <w:r>
              <w:rPr>
                <w:rFonts w:hint="eastAsia" w:ascii="宋体" w:hAnsi="宋体" w:eastAsia="宋体" w:cs="宋体"/>
                <w:b/>
                <w:bCs/>
                <w:color w:val="FF0000"/>
                <w:highlight w:val="none"/>
                <w:lang w:val="en-US" w:eastAsia="zh-CN"/>
              </w:rPr>
              <w:t>后在领取成交通知书前缴纳</w:t>
            </w:r>
            <w:r>
              <w:rPr>
                <w:rFonts w:hint="eastAsia" w:ascii="宋体" w:hAnsi="宋体" w:cs="宋体"/>
                <w:b/>
                <w:bCs/>
                <w:color w:val="FF0000"/>
                <w:highlight w:val="none"/>
                <w:lang w:val="en-US" w:eastAsia="zh-CN"/>
              </w:rPr>
              <w:t>成交</w:t>
            </w:r>
            <w:r>
              <w:rPr>
                <w:rFonts w:hint="eastAsia" w:ascii="宋体" w:hAnsi="宋体" w:eastAsia="宋体" w:cs="宋体"/>
                <w:b/>
                <w:bCs/>
                <w:color w:val="FF0000"/>
                <w:highlight w:val="none"/>
                <w:lang w:val="en-US" w:eastAsia="zh-CN"/>
              </w:rPr>
              <w:t>（成交）价1.5%的采购代理服务费</w:t>
            </w:r>
            <w:r>
              <w:rPr>
                <w:rFonts w:hint="eastAsia" w:ascii="宋体" w:hAnsi="宋体" w:eastAsia="宋体" w:cs="宋体"/>
                <w:b/>
                <w:bCs/>
                <w:color w:val="FF0000"/>
                <w:highlight w:val="none"/>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216158625"/>
      <w:bookmarkStart w:id="14" w:name="_Toc438648662"/>
      <w:bookmarkStart w:id="15" w:name="_Toc363199266"/>
      <w:bookmarkStart w:id="16" w:name="_Toc12806"/>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eastAsia="zh-CN"/>
        </w:rPr>
        <w:t>服务</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霍山县融媒体中心、安徽大别山乡村振兴产业发展有限公司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rPr>
        <w:t>根据《政府采购法》的相关规定均应是本国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eastAsia="zh-CN"/>
        </w:rPr>
        <w:t>服务</w:t>
      </w:r>
      <w:r>
        <w:rPr>
          <w:rFonts w:hint="eastAsia" w:ascii="宋体" w:hAnsi="宋体"/>
          <w:color w:val="auto"/>
          <w:sz w:val="21"/>
          <w:szCs w:val="21"/>
        </w:rPr>
        <w:t>必须是合法生产的符合国家有关要求的</w:t>
      </w:r>
      <w:r>
        <w:rPr>
          <w:rFonts w:hint="eastAsia" w:ascii="宋体" w:hAnsi="宋体"/>
          <w:color w:val="auto"/>
          <w:sz w:val="21"/>
          <w:szCs w:val="21"/>
          <w:lang w:eastAsia="zh-CN"/>
        </w:rPr>
        <w:t>服务</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eastAsia="zh-CN"/>
        </w:rPr>
        <w:t>服务</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eastAsia="zh-CN"/>
        </w:rPr>
        <w:t>服务</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eastAsia="zh-CN"/>
        </w:rPr>
        <w:t>服务</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霍山县融媒体中心、安徽大别山乡村振兴产业发展有限公司</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霍山县融媒体中心、安徽大别山乡村振兴产业发展有限公司</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bookmarkEnd w:id="19"/>
    <w:p>
      <w:pPr>
        <w:pStyle w:val="27"/>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12757"/>
      <w:bookmarkStart w:id="33" w:name="_Toc16484_WPSOffice_Level1"/>
      <w:bookmarkStart w:id="34" w:name="_Toc363199273"/>
      <w:r>
        <w:rPr>
          <w:rFonts w:hint="eastAsia"/>
          <w:color w:val="auto"/>
          <w:sz w:val="28"/>
          <w:szCs w:val="28"/>
        </w:rPr>
        <w:t>采购合同（甲乙双方可自行拟定）</w:t>
      </w:r>
      <w:bookmarkEnd w:id="32"/>
      <w:bookmarkEnd w:id="33"/>
    </w:p>
    <w:p>
      <w:pPr>
        <w:pStyle w:val="27"/>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w:t>
      </w:r>
      <w:r>
        <w:rPr>
          <w:rFonts w:hint="eastAsia" w:ascii="宋体" w:hAnsi="宋体" w:cs="宋体"/>
          <w:b/>
          <w:bCs w:val="0"/>
          <w:sz w:val="36"/>
          <w:szCs w:val="36"/>
          <w:lang w:val="en-US" w:eastAsia="zh-CN"/>
        </w:rPr>
        <w:t>服务</w:t>
      </w:r>
      <w:r>
        <w:rPr>
          <w:rFonts w:hint="eastAsia" w:ascii="宋体" w:hAnsi="宋体" w:eastAsia="宋体" w:cs="宋体"/>
          <w:b/>
          <w:bCs w:val="0"/>
          <w:sz w:val="36"/>
          <w:szCs w:val="36"/>
          <w:lang w:eastAsia="zh-CN"/>
        </w:rPr>
        <w:t>需求</w:t>
      </w:r>
    </w:p>
    <w:tbl>
      <w:tblPr>
        <w:tblStyle w:val="17"/>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3582"/>
        <w:gridCol w:w="1140"/>
        <w:gridCol w:w="1245"/>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1148"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服务名称</w:t>
            </w:r>
          </w:p>
        </w:tc>
        <w:tc>
          <w:tcPr>
            <w:tcW w:w="3582"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品牌型号、技术参数</w:t>
            </w:r>
          </w:p>
        </w:tc>
        <w:tc>
          <w:tcPr>
            <w:tcW w:w="1140"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单位</w:t>
            </w:r>
          </w:p>
        </w:tc>
        <w:tc>
          <w:tcPr>
            <w:tcW w:w="1245"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数量</w:t>
            </w:r>
          </w:p>
        </w:tc>
        <w:tc>
          <w:tcPr>
            <w:tcW w:w="1176"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1148"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高炮标牌租赁项目</w:t>
            </w:r>
          </w:p>
        </w:tc>
        <w:tc>
          <w:tcPr>
            <w:tcW w:w="3582"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位置：G35、六潜高速霍山段；</w:t>
            </w:r>
          </w:p>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规格：6m×18m、双面；</w:t>
            </w:r>
          </w:p>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每年免费制作安装1次喷绘布；</w:t>
            </w:r>
          </w:p>
        </w:tc>
        <w:tc>
          <w:tcPr>
            <w:tcW w:w="1140"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元/年/座</w:t>
            </w:r>
          </w:p>
        </w:tc>
        <w:tc>
          <w:tcPr>
            <w:tcW w:w="1245"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1座</w:t>
            </w:r>
          </w:p>
        </w:tc>
        <w:tc>
          <w:tcPr>
            <w:tcW w:w="1176"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p>
        </w:tc>
      </w:tr>
    </w:tbl>
    <w:p>
      <w:pPr>
        <w:rPr>
          <w:rFonts w:hint="eastAsia"/>
          <w:sz w:val="30"/>
          <w:szCs w:val="30"/>
        </w:rPr>
      </w:pPr>
    </w:p>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w:t>
      </w:r>
      <w:r>
        <w:rPr>
          <w:rFonts w:hint="eastAsia"/>
          <w:color w:val="auto"/>
          <w:sz w:val="21"/>
          <w:szCs w:val="21"/>
          <w:lang w:eastAsia="zh-CN"/>
        </w:rPr>
        <w:t>：</w:t>
      </w:r>
      <w:r>
        <w:rPr>
          <w:rFonts w:hint="eastAsia"/>
          <w:color w:val="auto"/>
          <w:sz w:val="21"/>
          <w:szCs w:val="21"/>
        </w:rPr>
        <w:t>本项目报价采用“总价报价”，响应报价应含有所投</w:t>
      </w:r>
      <w:r>
        <w:rPr>
          <w:rFonts w:hint="eastAsia"/>
          <w:color w:val="auto"/>
          <w:sz w:val="21"/>
          <w:szCs w:val="21"/>
          <w:lang w:eastAsia="zh-CN"/>
        </w:rPr>
        <w:t>服务</w:t>
      </w:r>
      <w:r>
        <w:rPr>
          <w:rFonts w:hint="eastAsia"/>
          <w:color w:val="auto"/>
          <w:sz w:val="21"/>
          <w:szCs w:val="21"/>
        </w:rPr>
        <w:t>的税费（如关税、进口</w:t>
      </w:r>
      <w:r>
        <w:rPr>
          <w:rFonts w:hint="eastAsia"/>
          <w:color w:val="auto"/>
          <w:sz w:val="21"/>
          <w:szCs w:val="21"/>
          <w:lang w:eastAsia="zh-CN"/>
        </w:rPr>
        <w:t>服务</w:t>
      </w:r>
      <w:r>
        <w:rPr>
          <w:rFonts w:hint="eastAsia"/>
          <w:color w:val="auto"/>
          <w:sz w:val="21"/>
          <w:szCs w:val="21"/>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5" w:name="_Toc4288_WPSOffice_Level1"/>
      <w:bookmarkStart w:id="36" w:name="_Toc11297"/>
    </w:p>
    <w:p>
      <w:pPr>
        <w:rPr>
          <w:rFonts w:hint="eastAsia"/>
          <w:color w:val="auto"/>
          <w:sz w:val="21"/>
          <w:szCs w:val="21"/>
        </w:rPr>
      </w:pPr>
      <w:r>
        <w:rPr>
          <w:rFonts w:hint="eastAsia"/>
          <w:color w:val="auto"/>
          <w:sz w:val="21"/>
          <w:szCs w:val="21"/>
        </w:rPr>
        <w:br w:type="page"/>
      </w:r>
    </w:p>
    <w:p>
      <w:pPr>
        <w:pStyle w:val="27"/>
        <w:keepNext/>
        <w:keepLines/>
        <w:pageBreakBefore w:val="0"/>
        <w:widowControl w:val="0"/>
        <w:kinsoku/>
        <w:wordWrap/>
        <w:overflowPunct/>
        <w:topLinePunct w:val="0"/>
        <w:autoSpaceDE/>
        <w:autoSpaceDN/>
        <w:bidi w:val="0"/>
        <w:adjustRightInd w:val="0"/>
        <w:snapToGrid/>
        <w:spacing w:before="0" w:after="0" w:line="500" w:lineRule="exact"/>
        <w:jc w:val="center"/>
        <w:textAlignment w:val="baseline"/>
        <w:outlineLvl w:val="9"/>
        <w:rPr>
          <w:rFonts w:hint="eastAsia"/>
        </w:rPr>
      </w:pPr>
      <w:r>
        <w:rPr>
          <w:rFonts w:hint="eastAsia" w:ascii="宋体" w:hAnsi="宋体" w:eastAsia="宋体" w:cs="宋体"/>
          <w:b/>
          <w:color w:val="auto"/>
          <w:kern w:val="0"/>
          <w:sz w:val="32"/>
          <w:szCs w:val="32"/>
          <w:lang w:val="en-US" w:eastAsia="zh-CN" w:bidi="ar-SA"/>
        </w:rPr>
        <w:t>五、响应文件格式</w:t>
      </w:r>
      <w:bookmarkEnd w:id="35"/>
      <w:bookmarkEnd w:id="36"/>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7"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7"/>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8" w:name="_Toc12631_WPSOffice_Level1"/>
      <w:r>
        <w:rPr>
          <w:rFonts w:hint="eastAsia" w:ascii="宋体" w:hAnsi="宋体" w:eastAsia="宋体" w:cs="宋体"/>
          <w:b/>
          <w:color w:val="auto"/>
          <w:sz w:val="44"/>
          <w:szCs w:val="44"/>
        </w:rPr>
        <w:t>响</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13194_WPSOffice_Level1"/>
      <w:r>
        <w:rPr>
          <w:rFonts w:hint="eastAsia" w:ascii="宋体" w:hAnsi="宋体" w:eastAsia="宋体" w:cs="宋体"/>
          <w:b/>
          <w:color w:val="auto"/>
          <w:sz w:val="44"/>
          <w:szCs w:val="44"/>
        </w:rPr>
        <w:t>应</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28638_WPSOffice_Level1"/>
      <w:r>
        <w:rPr>
          <w:rFonts w:hint="eastAsia" w:ascii="宋体" w:hAnsi="宋体" w:eastAsia="宋体" w:cs="宋体"/>
          <w:b/>
          <w:color w:val="auto"/>
          <w:sz w:val="44"/>
          <w:szCs w:val="44"/>
        </w:rPr>
        <w:t>文</w:t>
      </w:r>
      <w:bookmarkEnd w:id="40"/>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1" w:name="_Toc21450_WPSOffice_Level1"/>
      <w:r>
        <w:rPr>
          <w:rFonts w:hint="eastAsia" w:ascii="宋体" w:hAnsi="宋体" w:eastAsia="宋体" w:cs="宋体"/>
          <w:b/>
          <w:color w:val="auto"/>
          <w:sz w:val="44"/>
          <w:szCs w:val="44"/>
        </w:rPr>
        <w:t>件</w:t>
      </w:r>
      <w:bookmarkEnd w:id="41"/>
    </w:p>
    <w:p>
      <w:pPr>
        <w:pStyle w:val="9"/>
        <w:jc w:val="center"/>
        <w:rPr>
          <w:rFonts w:ascii="黑体"/>
          <w:color w:val="auto"/>
          <w:sz w:val="44"/>
          <w:u w:val="single"/>
        </w:rPr>
      </w:pPr>
      <w:bookmarkStart w:id="42" w:name="_Toc30778_WPSOffice_Level1"/>
      <w:r>
        <w:rPr>
          <w:rFonts w:hint="eastAsia" w:ascii="黑体" w:hAnsi="Times New Roman" w:eastAsia="黑体"/>
          <w:color w:val="auto"/>
          <w:kern w:val="2"/>
          <w:sz w:val="32"/>
          <w:szCs w:val="22"/>
          <w:u w:val="single"/>
        </w:rPr>
        <w:t>正本（副本）</w:t>
      </w:r>
      <w:bookmarkEnd w:id="42"/>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3"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3"/>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5"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5"/>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6"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6"/>
    </w:p>
    <w:p>
      <w:pPr>
        <w:jc w:val="center"/>
        <w:rPr>
          <w:rFonts w:hint="eastAsia"/>
          <w:b/>
          <w:bCs/>
          <w:color w:val="auto"/>
          <w:sz w:val="28"/>
          <w:szCs w:val="28"/>
        </w:rPr>
      </w:pPr>
      <w:bookmarkStart w:id="47" w:name="_Toc19469_WPSOffice_Level1"/>
      <w:r>
        <w:rPr>
          <w:rFonts w:hint="eastAsia"/>
          <w:b/>
          <w:bCs/>
          <w:color w:val="auto"/>
          <w:sz w:val="28"/>
          <w:szCs w:val="28"/>
        </w:rPr>
        <w:t>响应文件资料清单</w:t>
      </w:r>
      <w:bookmarkEnd w:id="47"/>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eastAsia="zh-CN"/>
              </w:rPr>
              <w:t>服务</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4"/>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48" w:name="_Toc5932"/>
      <w:bookmarkStart w:id="49" w:name="_Toc471299103"/>
      <w:r>
        <w:rPr>
          <w:rFonts w:hint="eastAsia" w:ascii="宋体" w:hAnsi="宋体" w:eastAsia="宋体" w:cs="宋体"/>
          <w:color w:val="auto"/>
          <w:sz w:val="21"/>
          <w:szCs w:val="21"/>
        </w:rPr>
        <w:t>附件</w:t>
      </w:r>
      <w:bookmarkEnd w:id="48"/>
      <w:bookmarkEnd w:id="49"/>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pStyle w:val="16"/>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2" w:name="_Toc31656"/>
      <w:bookmarkStart w:id="53" w:name="_Toc471299104"/>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jc w:val="center"/>
        <w:rPr>
          <w:rFonts w:hint="eastAsia"/>
          <w:b/>
          <w:bCs/>
          <w:color w:val="auto"/>
          <w:sz w:val="28"/>
          <w:szCs w:val="28"/>
        </w:rPr>
      </w:pPr>
      <w:bookmarkStart w:id="54" w:name="_Toc8862_WPSOffice_Level1"/>
      <w:bookmarkStart w:id="55" w:name="_Toc471299105"/>
      <w:r>
        <w:rPr>
          <w:rFonts w:hint="eastAsia"/>
          <w:b/>
          <w:bCs/>
          <w:color w:val="auto"/>
          <w:sz w:val="28"/>
          <w:szCs w:val="28"/>
          <w:lang w:eastAsia="zh-CN"/>
        </w:rPr>
        <w:t>响应</w:t>
      </w:r>
      <w:r>
        <w:rPr>
          <w:rFonts w:hint="eastAsia"/>
          <w:b/>
          <w:bCs/>
          <w:color w:val="auto"/>
          <w:sz w:val="28"/>
          <w:szCs w:val="28"/>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26907"/>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三</w:t>
      </w:r>
    </w:p>
    <w:p>
      <w:pPr>
        <w:jc w:val="center"/>
        <w:rPr>
          <w:rFonts w:hint="eastAsia"/>
          <w:b/>
          <w:bCs/>
          <w:color w:val="auto"/>
          <w:sz w:val="28"/>
          <w:szCs w:val="28"/>
        </w:rPr>
      </w:pPr>
      <w:bookmarkStart w:id="57" w:name="_Toc516969098"/>
      <w:bookmarkStart w:id="58" w:name="_Toc148501698"/>
      <w:bookmarkStart w:id="59" w:name="_Toc3858_WPSOffice_Level1"/>
      <w:r>
        <w:rPr>
          <w:rFonts w:hint="eastAsia"/>
          <w:b/>
          <w:bCs/>
          <w:color w:val="auto"/>
          <w:sz w:val="28"/>
          <w:szCs w:val="28"/>
        </w:rPr>
        <w:t>响应函</w:t>
      </w:r>
      <w:bookmarkEnd w:id="57"/>
      <w:bookmarkEnd w:id="58"/>
      <w:bookmarkEnd w:id="59"/>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eastAsia="zh-CN"/>
        </w:rPr>
        <w:t>服务</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0" w:name="_Toc417045478"/>
      <w:bookmarkStart w:id="61" w:name="_Toc471299106"/>
      <w:bookmarkStart w:id="62" w:name="_Toc30711"/>
      <w:r>
        <w:rPr>
          <w:rFonts w:hint="eastAsia" w:ascii="宋体" w:hAnsi="宋体" w:eastAsia="宋体" w:cs="宋体"/>
          <w:color w:val="auto"/>
          <w:sz w:val="21"/>
          <w:szCs w:val="21"/>
        </w:rPr>
        <w:t>附件</w:t>
      </w:r>
      <w:bookmarkEnd w:id="60"/>
      <w:bookmarkEnd w:id="61"/>
      <w:bookmarkEnd w:id="62"/>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3" w:name="_Toc1513_WPSOffice_Level1"/>
      <w:r>
        <w:rPr>
          <w:rFonts w:hint="eastAsia"/>
          <w:b/>
          <w:bCs/>
          <w:color w:val="auto"/>
          <w:sz w:val="28"/>
          <w:szCs w:val="28"/>
          <w:lang w:val="zh-CN"/>
        </w:rPr>
        <w:t>无重大违法记录声明函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4" w:name="_Toc29566_WPSOffice_Level1"/>
      <w:r>
        <w:rPr>
          <w:rFonts w:hint="eastAsia"/>
          <w:b/>
          <w:bCs/>
          <w:color w:val="auto"/>
          <w:sz w:val="28"/>
          <w:szCs w:val="28"/>
          <w:lang w:val="zh-CN"/>
        </w:rPr>
        <w:t>无不良信用记录承诺函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5"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6" w:name="_Toc471299107"/>
      <w:r>
        <w:rPr>
          <w:rFonts w:hint="eastAsia"/>
          <w:color w:val="auto"/>
          <w:sz w:val="24"/>
          <w:szCs w:val="24"/>
        </w:rPr>
        <w:br w:type="page"/>
      </w:r>
      <w:bookmarkStart w:id="67" w:name="_Toc3574"/>
      <w:r>
        <w:rPr>
          <w:rFonts w:hint="eastAsia" w:ascii="宋体" w:hAnsi="宋体" w:eastAsia="宋体" w:cs="宋体"/>
          <w:color w:val="auto"/>
          <w:sz w:val="21"/>
          <w:szCs w:val="21"/>
        </w:rPr>
        <w:t>附件</w:t>
      </w:r>
      <w:bookmarkEnd w:id="65"/>
      <w:bookmarkEnd w:id="66"/>
      <w:bookmarkEnd w:id="67"/>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68" w:name="_Toc24671_WPSOffice_Level1"/>
      <w:r>
        <w:rPr>
          <w:rFonts w:hint="eastAsia"/>
          <w:b/>
          <w:bCs/>
          <w:color w:val="auto"/>
          <w:sz w:val="28"/>
          <w:szCs w:val="28"/>
          <w:lang w:val="zh-CN"/>
        </w:rPr>
        <w:t>询价响应表</w:t>
      </w:r>
      <w:bookmarkEnd w:id="68"/>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服务内容</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付款响应</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服务响应</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eastAsia="zh-CN"/>
        </w:rPr>
        <w:t>服务</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69" w:name="_Toc471299110"/>
      <w:bookmarkStart w:id="70" w:name="_Toc27567"/>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69"/>
      <w:bookmarkEnd w:id="70"/>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1"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1"/>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服务</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2"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2"/>
      <w:r>
        <w:rPr>
          <w:rFonts w:hint="eastAsia"/>
          <w:b/>
          <w:bCs/>
          <w:color w:val="auto"/>
          <w:sz w:val="28"/>
          <w:szCs w:val="28"/>
          <w:lang w:val="en-US" w:eastAsia="zh-CN"/>
        </w:rPr>
        <w:t xml:space="preserve"> (格式自定)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3" w:name="_Toc32017"/>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4" w:name="_Toc12025_WPSOffice_Level1"/>
      <w:r>
        <w:rPr>
          <w:rFonts w:hint="eastAsia"/>
          <w:b/>
          <w:bCs/>
          <w:color w:val="auto"/>
          <w:sz w:val="28"/>
          <w:szCs w:val="28"/>
          <w:lang w:val="zh-CN"/>
        </w:rPr>
        <w:t>服务、安装、售后服务承诺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5" w:name="_Toc27705"/>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6" w:name="_Toc1950_WPSOffice_Level1"/>
      <w:r>
        <w:rPr>
          <w:rFonts w:hint="eastAsia"/>
          <w:b/>
          <w:bCs/>
          <w:color w:val="auto"/>
          <w:sz w:val="28"/>
          <w:szCs w:val="28"/>
          <w:lang w:val="zh-CN"/>
        </w:rPr>
        <w:t>询价文件要求和供应商认为需要提供的其它说明和资料</w:t>
      </w:r>
      <w:bookmarkEnd w:id="76"/>
    </w:p>
    <w:p>
      <w:pPr>
        <w:jc w:val="both"/>
        <w:rPr>
          <w:rFonts w:hint="eastAsia" w:ascii="宋体" w:hAnsi="宋体" w:cs="宋体"/>
          <w:b/>
          <w:bCs/>
          <w:color w:val="auto"/>
          <w:sz w:val="32"/>
          <w:szCs w:val="32"/>
        </w:rPr>
      </w:pPr>
      <w:bookmarkStart w:id="77" w:name="_Toc3085"/>
      <w:bookmarkStart w:id="78"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77"/>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78"/>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w:t>
      </w:r>
      <w:r>
        <w:rPr>
          <w:rFonts w:hint="eastAsia" w:ascii="宋体" w:hAnsi="宋体" w:cs="宋体"/>
          <w:color w:val="auto"/>
          <w:sz w:val="24"/>
          <w:lang w:eastAsia="zh-CN"/>
        </w:rPr>
        <w:t>服务</w:t>
      </w:r>
      <w:r>
        <w:rPr>
          <w:rFonts w:hint="eastAsia" w:ascii="宋体" w:hAnsi="宋体" w:cs="宋体"/>
          <w:color w:val="auto"/>
          <w:sz w:val="24"/>
        </w:rPr>
        <w:t>、承担的工程或者服务，或者提供其他中小企业制造的</w:t>
      </w:r>
      <w:r>
        <w:rPr>
          <w:rFonts w:hint="eastAsia" w:ascii="宋体" w:hAnsi="宋体" w:cs="宋体"/>
          <w:color w:val="auto"/>
          <w:sz w:val="24"/>
          <w:lang w:eastAsia="zh-CN"/>
        </w:rPr>
        <w:t>服务</w:t>
      </w:r>
      <w:r>
        <w:rPr>
          <w:rFonts w:hint="eastAsia" w:ascii="宋体" w:hAnsi="宋体" w:cs="宋体"/>
          <w:color w:val="auto"/>
          <w:sz w:val="24"/>
        </w:rPr>
        <w:t>。本项所称</w:t>
      </w:r>
      <w:r>
        <w:rPr>
          <w:rFonts w:hint="eastAsia" w:ascii="宋体" w:hAnsi="宋体" w:cs="宋体"/>
          <w:color w:val="auto"/>
          <w:sz w:val="24"/>
          <w:lang w:eastAsia="zh-CN"/>
        </w:rPr>
        <w:t>服务</w:t>
      </w:r>
      <w:r>
        <w:rPr>
          <w:rFonts w:hint="eastAsia" w:ascii="宋体" w:hAnsi="宋体" w:cs="宋体"/>
          <w:color w:val="auto"/>
          <w:sz w:val="24"/>
        </w:rPr>
        <w:t>不包括使用大型企业注册商标的</w:t>
      </w:r>
      <w:r>
        <w:rPr>
          <w:rFonts w:hint="eastAsia" w:ascii="宋体" w:hAnsi="宋体" w:cs="宋体"/>
          <w:color w:val="auto"/>
          <w:sz w:val="24"/>
          <w:lang w:eastAsia="zh-CN"/>
        </w:rPr>
        <w:t>服务</w:t>
      </w:r>
      <w:r>
        <w:rPr>
          <w:rFonts w:hint="eastAsia" w:ascii="宋体" w:hAnsi="宋体" w:cs="宋体"/>
          <w:color w:val="auto"/>
          <w:sz w:val="24"/>
        </w:rPr>
        <w:t>。</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79" w:name="_Toc10947_WPSOffice_Level1"/>
      <w:r>
        <w:rPr>
          <w:rFonts w:hint="eastAsia" w:ascii="宋体" w:hAnsi="宋体" w:cs="宋体"/>
          <w:b/>
          <w:bCs/>
          <w:color w:val="auto"/>
          <w:sz w:val="24"/>
        </w:rPr>
        <w:t>注：</w:t>
      </w:r>
      <w:bookmarkEnd w:id="79"/>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jc w:val="right"/>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0" w:name="_Toc27363_WPSOffice_Level1"/>
      <w:r>
        <w:rPr>
          <w:rFonts w:hint="eastAsia" w:ascii="宋体" w:hAnsi="宋体" w:cs="宋体"/>
          <w:b/>
          <w:bCs/>
          <w:color w:val="auto"/>
          <w:sz w:val="24"/>
        </w:rPr>
        <w:t>注：</w:t>
      </w:r>
      <w:bookmarkEnd w:id="80"/>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（由本单位承担工程/提供服务），或者提供其他残疾人福利性单位制造的</w:t>
      </w:r>
      <w:r>
        <w:rPr>
          <w:rFonts w:hint="eastAsia" w:ascii="宋体" w:hAnsi="宋体" w:cs="宋体"/>
          <w:color w:val="auto"/>
          <w:kern w:val="0"/>
          <w:sz w:val="24"/>
          <w:lang w:eastAsia="zh-CN"/>
        </w:rPr>
        <w:t>服务</w:t>
      </w:r>
      <w:r>
        <w:rPr>
          <w:rFonts w:hint="eastAsia" w:ascii="宋体" w:hAnsi="宋体" w:cs="宋体"/>
          <w:color w:val="auto"/>
          <w:kern w:val="0"/>
          <w:sz w:val="24"/>
        </w:rPr>
        <w:t>（不包括使用非残疾人福利性单位注册商标的</w:t>
      </w:r>
      <w:r>
        <w:rPr>
          <w:rFonts w:hint="eastAsia" w:ascii="宋体" w:hAnsi="宋体" w:cs="宋体"/>
          <w:color w:val="auto"/>
          <w:kern w:val="0"/>
          <w:sz w:val="24"/>
          <w:lang w:eastAsia="zh-CN"/>
        </w:rPr>
        <w:t>服务</w:t>
      </w:r>
      <w:r>
        <w:rPr>
          <w:rFonts w:hint="eastAsia" w:ascii="宋体" w:hAnsi="宋体" w:cs="宋体"/>
          <w:color w:val="auto"/>
          <w:kern w:val="0"/>
          <w:sz w:val="24"/>
        </w:rPr>
        <w:t>）。</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3534_WPSOffice_Level1"/>
      <w:r>
        <w:rPr>
          <w:rFonts w:hint="eastAsia" w:ascii="宋体" w:hAnsi="宋体" w:cs="宋体"/>
          <w:b/>
          <w:bCs/>
          <w:color w:val="auto"/>
          <w:sz w:val="24"/>
        </w:rPr>
        <w:t>注：</w:t>
      </w:r>
      <w:bookmarkEnd w:id="81"/>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6"/>
        <w:rPr>
          <w:rFonts w:hint="eastAsia" w:ascii="宋体" w:hAnsi="宋体" w:cs="宋体"/>
          <w:b/>
          <w:bCs/>
          <w:color w:val="auto"/>
          <w:sz w:val="24"/>
          <w:szCs w:val="24"/>
        </w:rPr>
      </w:pPr>
      <w:bookmarkStart w:id="82" w:name="_Toc16902_WPSOffice_Level1"/>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2"/>
    </w:p>
    <w:p>
      <w:pPr>
        <w:spacing w:line="400" w:lineRule="exact"/>
        <w:jc w:val="center"/>
        <w:rPr>
          <w:rFonts w:hint="eastAsia" w:ascii="宋体" w:hAnsi="宋体" w:cs="宋体"/>
          <w:b/>
          <w:color w:val="auto"/>
          <w:sz w:val="28"/>
          <w:szCs w:val="28"/>
          <w:shd w:val="clear" w:color="auto" w:fill="FFFFFF"/>
        </w:rPr>
      </w:pPr>
      <w:bookmarkStart w:id="83"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3"/>
    </w:p>
    <w:p>
      <w:pPr>
        <w:adjustRightInd w:val="0"/>
        <w:snapToGrid w:val="0"/>
        <w:spacing w:line="360" w:lineRule="exact"/>
        <w:ind w:right="15" w:rightChars="7"/>
        <w:rPr>
          <w:rFonts w:hint="eastAsia" w:ascii="宋体" w:hAnsi="宋体" w:cs="宋体"/>
          <w:bCs/>
          <w:color w:val="auto"/>
          <w:shd w:val="clear" w:color="auto" w:fill="FFFFFF"/>
        </w:rPr>
      </w:pPr>
      <w:bookmarkStart w:id="84" w:name="_Toc3059_WPSOffice_Level1"/>
      <w:r>
        <w:rPr>
          <w:rFonts w:hint="eastAsia" w:ascii="宋体" w:hAnsi="宋体" w:cs="宋体"/>
          <w:bCs/>
          <w:color w:val="auto"/>
          <w:shd w:val="clear" w:color="auto" w:fill="FFFFFF"/>
        </w:rPr>
        <w:t>一、项目相关情况</w:t>
      </w:r>
      <w:bookmarkEnd w:id="84"/>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采购单位主管部门</w:t>
      </w:r>
      <w:r>
        <w:rPr>
          <w:rFonts w:hint="eastAsia" w:ascii="宋体" w:hAnsi="宋体" w:cs="宋体"/>
          <w:bCs/>
          <w:color w:val="auto"/>
          <w:shd w:val="clear" w:color="auto" w:fill="FFFFFF"/>
        </w:rPr>
        <w:t>投诉。</w:t>
      </w:r>
    </w:p>
    <w:p>
      <w:pPr>
        <w:adjustRightInd w:val="0"/>
        <w:snapToGrid w:val="0"/>
        <w:spacing w:line="360" w:lineRule="exact"/>
        <w:ind w:right="15" w:rightChars="7"/>
        <w:rPr>
          <w:rFonts w:hint="eastAsia" w:ascii="宋体" w:hAnsi="宋体" w:cs="宋体"/>
          <w:bCs/>
          <w:color w:val="auto"/>
          <w:shd w:val="clear" w:color="auto" w:fill="FFFFFF"/>
        </w:rPr>
      </w:pPr>
      <w:bookmarkStart w:id="85" w:name="_Toc21327_WPSOffice_Level1"/>
      <w:r>
        <w:rPr>
          <w:rFonts w:hint="eastAsia" w:ascii="宋体" w:hAnsi="宋体" w:cs="宋体"/>
          <w:bCs/>
          <w:color w:val="auto"/>
          <w:shd w:val="clear" w:color="auto" w:fill="FFFFFF"/>
        </w:rPr>
        <w:t>二、质疑提起的条件及不予受理的情形</w:t>
      </w:r>
      <w:bookmarkEnd w:id="85"/>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val="en-US"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6" w:name="_Toc17685_WPSOffice_Level1"/>
      <w:r>
        <w:rPr>
          <w:rFonts w:hint="eastAsia" w:ascii="宋体" w:hAnsi="宋体" w:cs="宋体"/>
          <w:bCs/>
          <w:color w:val="auto"/>
          <w:shd w:val="clear" w:color="auto" w:fill="FFFFFF"/>
        </w:rPr>
        <w:t>三、其他</w:t>
      </w:r>
      <w:bookmarkEnd w:id="86"/>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87"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r>
        <w:rPr>
          <w:rFonts w:hint="eastAsia" w:ascii="宋体" w:hAnsi="宋体"/>
          <w:b/>
          <w:color w:val="auto"/>
          <w:sz w:val="24"/>
          <w:szCs w:val="28"/>
          <w:lang w:val="en-US" w:eastAsia="zh-CN"/>
        </w:rPr>
        <w:t>附件十</w:t>
      </w:r>
      <w:bookmarkEnd w:id="87"/>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52D10A5B"/>
    <w:multiLevelType w:val="singleLevel"/>
    <w:tmpl w:val="52D10A5B"/>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773320"/>
    <w:rsid w:val="00847D88"/>
    <w:rsid w:val="00B03C56"/>
    <w:rsid w:val="00B17BC8"/>
    <w:rsid w:val="014B2EB2"/>
    <w:rsid w:val="021B0238"/>
    <w:rsid w:val="02AA1EE6"/>
    <w:rsid w:val="02B54B6F"/>
    <w:rsid w:val="03150F8F"/>
    <w:rsid w:val="03333C1C"/>
    <w:rsid w:val="04407AAC"/>
    <w:rsid w:val="049E2DCE"/>
    <w:rsid w:val="05035E23"/>
    <w:rsid w:val="059C0CBD"/>
    <w:rsid w:val="0644344B"/>
    <w:rsid w:val="065734CB"/>
    <w:rsid w:val="066160FD"/>
    <w:rsid w:val="06B9411D"/>
    <w:rsid w:val="06BE48F4"/>
    <w:rsid w:val="07500CD8"/>
    <w:rsid w:val="07640C17"/>
    <w:rsid w:val="088902E8"/>
    <w:rsid w:val="08E1721D"/>
    <w:rsid w:val="095B3C4E"/>
    <w:rsid w:val="096C66AC"/>
    <w:rsid w:val="09F429FB"/>
    <w:rsid w:val="0A967446"/>
    <w:rsid w:val="0AD92462"/>
    <w:rsid w:val="0ADA7309"/>
    <w:rsid w:val="0B8B5175"/>
    <w:rsid w:val="0C1C1BA2"/>
    <w:rsid w:val="0C5D10F3"/>
    <w:rsid w:val="0C8B3F0F"/>
    <w:rsid w:val="0CE51BA4"/>
    <w:rsid w:val="0D4A538B"/>
    <w:rsid w:val="0DDD0D82"/>
    <w:rsid w:val="0E7B6D74"/>
    <w:rsid w:val="0EB23F58"/>
    <w:rsid w:val="0EC811A0"/>
    <w:rsid w:val="0F2B7E44"/>
    <w:rsid w:val="11013491"/>
    <w:rsid w:val="120A5067"/>
    <w:rsid w:val="12186AEC"/>
    <w:rsid w:val="12256160"/>
    <w:rsid w:val="12271051"/>
    <w:rsid w:val="13592465"/>
    <w:rsid w:val="13A21002"/>
    <w:rsid w:val="13BD59BF"/>
    <w:rsid w:val="14051CA6"/>
    <w:rsid w:val="1414601F"/>
    <w:rsid w:val="144C6233"/>
    <w:rsid w:val="145A205D"/>
    <w:rsid w:val="147737A7"/>
    <w:rsid w:val="14827BCA"/>
    <w:rsid w:val="15055C7F"/>
    <w:rsid w:val="15081ED3"/>
    <w:rsid w:val="159267B6"/>
    <w:rsid w:val="161D1882"/>
    <w:rsid w:val="16471DF4"/>
    <w:rsid w:val="166C672E"/>
    <w:rsid w:val="16C41FE1"/>
    <w:rsid w:val="16E90795"/>
    <w:rsid w:val="174F1F7C"/>
    <w:rsid w:val="183B2786"/>
    <w:rsid w:val="18B06CB8"/>
    <w:rsid w:val="18FB5F6E"/>
    <w:rsid w:val="191D49AE"/>
    <w:rsid w:val="19E22D40"/>
    <w:rsid w:val="1A15278D"/>
    <w:rsid w:val="1A1D00D5"/>
    <w:rsid w:val="1A331B52"/>
    <w:rsid w:val="1A423C53"/>
    <w:rsid w:val="1AA94678"/>
    <w:rsid w:val="1B2A383F"/>
    <w:rsid w:val="1B696000"/>
    <w:rsid w:val="1B6D2183"/>
    <w:rsid w:val="1B8850A8"/>
    <w:rsid w:val="1BD82076"/>
    <w:rsid w:val="1C230B2D"/>
    <w:rsid w:val="1C7C7A5C"/>
    <w:rsid w:val="1C7E28A8"/>
    <w:rsid w:val="1C996F6B"/>
    <w:rsid w:val="1D16290A"/>
    <w:rsid w:val="1D217AE8"/>
    <w:rsid w:val="1DC0444F"/>
    <w:rsid w:val="1E3B2B0C"/>
    <w:rsid w:val="1E4D7811"/>
    <w:rsid w:val="2000334B"/>
    <w:rsid w:val="2040375D"/>
    <w:rsid w:val="2077666D"/>
    <w:rsid w:val="20A23C33"/>
    <w:rsid w:val="20FD2618"/>
    <w:rsid w:val="215167E4"/>
    <w:rsid w:val="21EA62EB"/>
    <w:rsid w:val="21EB032C"/>
    <w:rsid w:val="221377C9"/>
    <w:rsid w:val="221A7232"/>
    <w:rsid w:val="221B322D"/>
    <w:rsid w:val="22316A8B"/>
    <w:rsid w:val="223C073B"/>
    <w:rsid w:val="22BE48E0"/>
    <w:rsid w:val="23146CA5"/>
    <w:rsid w:val="234A74A5"/>
    <w:rsid w:val="236C589C"/>
    <w:rsid w:val="239E41EA"/>
    <w:rsid w:val="23D32AA2"/>
    <w:rsid w:val="249C4D10"/>
    <w:rsid w:val="252F4627"/>
    <w:rsid w:val="25656A25"/>
    <w:rsid w:val="25991012"/>
    <w:rsid w:val="25DF344B"/>
    <w:rsid w:val="260D2BCC"/>
    <w:rsid w:val="2756117E"/>
    <w:rsid w:val="282C5FBE"/>
    <w:rsid w:val="283956A8"/>
    <w:rsid w:val="28B95567"/>
    <w:rsid w:val="29D81534"/>
    <w:rsid w:val="2A861117"/>
    <w:rsid w:val="2A987BB9"/>
    <w:rsid w:val="2AAD5454"/>
    <w:rsid w:val="2ABD1FEA"/>
    <w:rsid w:val="2AE476F0"/>
    <w:rsid w:val="2B1C14C3"/>
    <w:rsid w:val="2BA25F45"/>
    <w:rsid w:val="2BB052E5"/>
    <w:rsid w:val="2C19051B"/>
    <w:rsid w:val="2C536295"/>
    <w:rsid w:val="2C942C18"/>
    <w:rsid w:val="2D254D25"/>
    <w:rsid w:val="2DBE0482"/>
    <w:rsid w:val="2DD57ECD"/>
    <w:rsid w:val="2E485C02"/>
    <w:rsid w:val="2E812FF3"/>
    <w:rsid w:val="2ED51A6E"/>
    <w:rsid w:val="2F1C57A5"/>
    <w:rsid w:val="2FA7707A"/>
    <w:rsid w:val="2FC91C70"/>
    <w:rsid w:val="30091271"/>
    <w:rsid w:val="306D783C"/>
    <w:rsid w:val="30C42288"/>
    <w:rsid w:val="30E913A6"/>
    <w:rsid w:val="31AB79A4"/>
    <w:rsid w:val="31F9233C"/>
    <w:rsid w:val="3243686D"/>
    <w:rsid w:val="32661595"/>
    <w:rsid w:val="33153C6A"/>
    <w:rsid w:val="337866AC"/>
    <w:rsid w:val="340E6C58"/>
    <w:rsid w:val="347243B2"/>
    <w:rsid w:val="34D536C4"/>
    <w:rsid w:val="35680E1A"/>
    <w:rsid w:val="35F61F92"/>
    <w:rsid w:val="36667B27"/>
    <w:rsid w:val="368B1415"/>
    <w:rsid w:val="37BA0AA2"/>
    <w:rsid w:val="38312E6C"/>
    <w:rsid w:val="38323C03"/>
    <w:rsid w:val="38B45EFC"/>
    <w:rsid w:val="38D036A4"/>
    <w:rsid w:val="39792C93"/>
    <w:rsid w:val="398D0AC5"/>
    <w:rsid w:val="39B24690"/>
    <w:rsid w:val="3A0A7ADD"/>
    <w:rsid w:val="3AE97D6B"/>
    <w:rsid w:val="3B8E3C6C"/>
    <w:rsid w:val="3C1C5FDB"/>
    <w:rsid w:val="3C2B0B89"/>
    <w:rsid w:val="3C422011"/>
    <w:rsid w:val="3C967255"/>
    <w:rsid w:val="3D457CC8"/>
    <w:rsid w:val="3D5C50E1"/>
    <w:rsid w:val="3DA8210D"/>
    <w:rsid w:val="3E046DF3"/>
    <w:rsid w:val="3E9D780F"/>
    <w:rsid w:val="3F884B59"/>
    <w:rsid w:val="3FE111C3"/>
    <w:rsid w:val="405E0642"/>
    <w:rsid w:val="40835FDD"/>
    <w:rsid w:val="40B4502A"/>
    <w:rsid w:val="40FE59B1"/>
    <w:rsid w:val="41666DD5"/>
    <w:rsid w:val="41DD49C0"/>
    <w:rsid w:val="42B2150D"/>
    <w:rsid w:val="431D644D"/>
    <w:rsid w:val="44595EFE"/>
    <w:rsid w:val="44A83992"/>
    <w:rsid w:val="44BC1DF4"/>
    <w:rsid w:val="45644C7C"/>
    <w:rsid w:val="45FC1F89"/>
    <w:rsid w:val="46447AD0"/>
    <w:rsid w:val="4667667C"/>
    <w:rsid w:val="46FE1966"/>
    <w:rsid w:val="47783F53"/>
    <w:rsid w:val="47A049ED"/>
    <w:rsid w:val="47AD1197"/>
    <w:rsid w:val="47ED349E"/>
    <w:rsid w:val="47F05BD7"/>
    <w:rsid w:val="48AD259D"/>
    <w:rsid w:val="48D30C8F"/>
    <w:rsid w:val="48F93679"/>
    <w:rsid w:val="49151A34"/>
    <w:rsid w:val="493E0515"/>
    <w:rsid w:val="49665DCB"/>
    <w:rsid w:val="49974E74"/>
    <w:rsid w:val="49A445F2"/>
    <w:rsid w:val="4A405D23"/>
    <w:rsid w:val="4A4D2829"/>
    <w:rsid w:val="4A654FC2"/>
    <w:rsid w:val="4A7A4BEE"/>
    <w:rsid w:val="4B445E97"/>
    <w:rsid w:val="4D18297E"/>
    <w:rsid w:val="4D757618"/>
    <w:rsid w:val="4DC17687"/>
    <w:rsid w:val="4DD8672F"/>
    <w:rsid w:val="4DEC6549"/>
    <w:rsid w:val="4E126F73"/>
    <w:rsid w:val="4E1D0FD2"/>
    <w:rsid w:val="4F1C43FC"/>
    <w:rsid w:val="4F490783"/>
    <w:rsid w:val="4F833E54"/>
    <w:rsid w:val="4F9010E9"/>
    <w:rsid w:val="4FA2375C"/>
    <w:rsid w:val="50345C2D"/>
    <w:rsid w:val="50980E52"/>
    <w:rsid w:val="51373F3D"/>
    <w:rsid w:val="51E8196D"/>
    <w:rsid w:val="520C4A9A"/>
    <w:rsid w:val="53A51F4E"/>
    <w:rsid w:val="54722FBB"/>
    <w:rsid w:val="54A309A3"/>
    <w:rsid w:val="54B56A54"/>
    <w:rsid w:val="552175DB"/>
    <w:rsid w:val="558001AF"/>
    <w:rsid w:val="558F5E0C"/>
    <w:rsid w:val="559C563E"/>
    <w:rsid w:val="55FB7588"/>
    <w:rsid w:val="57562B24"/>
    <w:rsid w:val="576C524D"/>
    <w:rsid w:val="57A8439A"/>
    <w:rsid w:val="58075714"/>
    <w:rsid w:val="58115CD7"/>
    <w:rsid w:val="581B40F7"/>
    <w:rsid w:val="58565344"/>
    <w:rsid w:val="58695F8B"/>
    <w:rsid w:val="58881B94"/>
    <w:rsid w:val="589543F5"/>
    <w:rsid w:val="589B2E3D"/>
    <w:rsid w:val="58C715E1"/>
    <w:rsid w:val="58E46E08"/>
    <w:rsid w:val="58EA530D"/>
    <w:rsid w:val="5A9B3313"/>
    <w:rsid w:val="5AF22F7E"/>
    <w:rsid w:val="5BA07BB6"/>
    <w:rsid w:val="5BBE35F6"/>
    <w:rsid w:val="5BDE299D"/>
    <w:rsid w:val="5C3E5A4E"/>
    <w:rsid w:val="5CA4442A"/>
    <w:rsid w:val="5CFA0810"/>
    <w:rsid w:val="5D273630"/>
    <w:rsid w:val="5D603CFB"/>
    <w:rsid w:val="5E375B30"/>
    <w:rsid w:val="5E60113D"/>
    <w:rsid w:val="5EB3743D"/>
    <w:rsid w:val="5EC10860"/>
    <w:rsid w:val="5EFB6C0F"/>
    <w:rsid w:val="5F2B66BC"/>
    <w:rsid w:val="5F62454D"/>
    <w:rsid w:val="5FF34315"/>
    <w:rsid w:val="61755069"/>
    <w:rsid w:val="618D0E1A"/>
    <w:rsid w:val="619C1CA6"/>
    <w:rsid w:val="629D1B22"/>
    <w:rsid w:val="62A125B3"/>
    <w:rsid w:val="630E6F66"/>
    <w:rsid w:val="63637DD7"/>
    <w:rsid w:val="639C65AB"/>
    <w:rsid w:val="63CE30A4"/>
    <w:rsid w:val="64247F61"/>
    <w:rsid w:val="6475252D"/>
    <w:rsid w:val="64FC0DE1"/>
    <w:rsid w:val="65502555"/>
    <w:rsid w:val="65771F5A"/>
    <w:rsid w:val="661A5F10"/>
    <w:rsid w:val="66357CC3"/>
    <w:rsid w:val="66F918C9"/>
    <w:rsid w:val="678154B0"/>
    <w:rsid w:val="68406AD6"/>
    <w:rsid w:val="68560087"/>
    <w:rsid w:val="68BA3798"/>
    <w:rsid w:val="68CC140B"/>
    <w:rsid w:val="690D0368"/>
    <w:rsid w:val="692F6410"/>
    <w:rsid w:val="69925448"/>
    <w:rsid w:val="69C8748B"/>
    <w:rsid w:val="69CB78D2"/>
    <w:rsid w:val="69FF7CBD"/>
    <w:rsid w:val="6A47529D"/>
    <w:rsid w:val="6A5A6DA2"/>
    <w:rsid w:val="6AF61310"/>
    <w:rsid w:val="6B1B2D44"/>
    <w:rsid w:val="6B225547"/>
    <w:rsid w:val="6B413A50"/>
    <w:rsid w:val="6BDF7E4A"/>
    <w:rsid w:val="6C0040EC"/>
    <w:rsid w:val="6C640C01"/>
    <w:rsid w:val="6C645874"/>
    <w:rsid w:val="6C7E515A"/>
    <w:rsid w:val="6CD771B7"/>
    <w:rsid w:val="6CE168A0"/>
    <w:rsid w:val="6DA52666"/>
    <w:rsid w:val="6DB0368A"/>
    <w:rsid w:val="6E222D39"/>
    <w:rsid w:val="6F5632F9"/>
    <w:rsid w:val="6FB45A58"/>
    <w:rsid w:val="70432AF2"/>
    <w:rsid w:val="70A41EB5"/>
    <w:rsid w:val="70B17F8F"/>
    <w:rsid w:val="720F11C8"/>
    <w:rsid w:val="72746E18"/>
    <w:rsid w:val="73762DED"/>
    <w:rsid w:val="73D81B5D"/>
    <w:rsid w:val="73FE7484"/>
    <w:rsid w:val="741719F8"/>
    <w:rsid w:val="744B0ADB"/>
    <w:rsid w:val="74832F2C"/>
    <w:rsid w:val="74ED267A"/>
    <w:rsid w:val="74ED3367"/>
    <w:rsid w:val="7557332E"/>
    <w:rsid w:val="75652C04"/>
    <w:rsid w:val="76A1003E"/>
    <w:rsid w:val="78397A44"/>
    <w:rsid w:val="78872E7F"/>
    <w:rsid w:val="789C2226"/>
    <w:rsid w:val="78B900FC"/>
    <w:rsid w:val="78CB4EC5"/>
    <w:rsid w:val="78F92F7D"/>
    <w:rsid w:val="795B2256"/>
    <w:rsid w:val="79E1526D"/>
    <w:rsid w:val="79F628A4"/>
    <w:rsid w:val="7A1A522E"/>
    <w:rsid w:val="7A686D7F"/>
    <w:rsid w:val="7AA81F8D"/>
    <w:rsid w:val="7B253BF0"/>
    <w:rsid w:val="7BA04A01"/>
    <w:rsid w:val="7C1203A8"/>
    <w:rsid w:val="7C427AFC"/>
    <w:rsid w:val="7C47062B"/>
    <w:rsid w:val="7C9D43D8"/>
    <w:rsid w:val="7D196BB9"/>
    <w:rsid w:val="7D616EB8"/>
    <w:rsid w:val="7D6A6C42"/>
    <w:rsid w:val="7D781426"/>
    <w:rsid w:val="7D8F0802"/>
    <w:rsid w:val="7D9E6832"/>
    <w:rsid w:val="7DBC3B87"/>
    <w:rsid w:val="7E456548"/>
    <w:rsid w:val="7E471B40"/>
    <w:rsid w:val="7E5A77FC"/>
    <w:rsid w:val="7E630736"/>
    <w:rsid w:val="7EF1633B"/>
    <w:rsid w:val="7F3917C3"/>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link w:val="20"/>
    <w:semiHidden/>
    <w:qFormat/>
    <w:uiPriority w:val="0"/>
    <w:rPr>
      <w:rFonts w:ascii="Tahoma" w:hAnsi="Tahoma" w:eastAsia="宋体" w:cs="Times New Roman"/>
      <w:sz w:val="24"/>
    </w:rPr>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9"/>
    <w:qFormat/>
    <w:uiPriority w:val="0"/>
    <w:pPr>
      <w:spacing w:line="400" w:lineRule="atLeast"/>
      <w:ind w:firstLine="426"/>
    </w:pPr>
    <w:rPr>
      <w:rFonts w:ascii="Times New Roman" w:hAnsi="Times New Roman"/>
      <w:sz w:val="24"/>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Char Char Char Char"/>
    <w:basedOn w:val="1"/>
    <w:next w:val="1"/>
    <w:link w:val="19"/>
    <w:qFormat/>
    <w:uiPriority w:val="0"/>
    <w:rPr>
      <w:rFonts w:ascii="Tahoma" w:hAnsi="Tahoma" w:eastAsia="宋体" w:cs="Times New Roman"/>
      <w:sz w:val="24"/>
    </w:rPr>
  </w:style>
  <w:style w:type="character" w:styleId="21">
    <w:name w:val="page number"/>
    <w:basedOn w:val="19"/>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6"/>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7"/>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2021-06-18T09:40:42Z</cp:lastPrinted>
  <dcterms:modified xsi:type="dcterms:W3CDTF">2021-06-18T10:07:29Z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03D0F97825334EA79FFC16700C6126EF</vt:lpwstr>
  </property>
</Properties>
</file>