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jc w:val="center"/>
        <w:rPr>
          <w:rFonts w:hint="eastAsia" w:ascii="宋体" w:hAnsi="宋体"/>
          <w:b/>
          <w:bCs/>
          <w:color w:val="auto"/>
          <w:sz w:val="52"/>
          <w:szCs w:val="52"/>
          <w:lang w:val="en-US" w:eastAsia="zh-CN"/>
        </w:rPr>
      </w:pPr>
    </w:p>
    <w:p>
      <w:pPr>
        <w:pStyle w:val="17"/>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政府</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7"/>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(服务类)</w:t>
      </w:r>
    </w:p>
    <w:p>
      <w:pPr>
        <w:pStyle w:val="17"/>
        <w:ind w:left="0" w:leftChars="0" w:firstLine="0" w:firstLineChars="0"/>
        <w:jc w:val="center"/>
        <w:rPr>
          <w:rFonts w:hint="eastAsia" w:ascii="宋体" w:hAnsi="宋体"/>
          <w:b/>
          <w:bCs/>
          <w:color w:val="auto"/>
          <w:sz w:val="52"/>
          <w:szCs w:val="52"/>
          <w:lang w:eastAsia="zh-CN"/>
        </w:rPr>
      </w:pPr>
    </w:p>
    <w:p>
      <w:pPr>
        <w:pStyle w:val="17"/>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7"/>
        <w:jc w:val="center"/>
        <w:rPr>
          <w:rFonts w:hint="eastAsia" w:ascii="宋体" w:hAnsi="宋体"/>
          <w:b/>
          <w:bCs/>
          <w:color w:val="auto"/>
          <w:sz w:val="52"/>
          <w:szCs w:val="52"/>
          <w:lang w:eastAsia="zh-CN"/>
        </w:rPr>
      </w:pP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生态护林员购买人身意外伤害险项目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DBSCG-2021-099</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采购单位：霍山县林业局</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采购时间：二0二一年</w:t>
      </w:r>
      <w:bookmarkStart w:id="0" w:name="_Toc11428_WPSOffice_Type1"/>
      <w:bookmarkStart w:id="1" w:name="_Toc363199264"/>
      <w:bookmarkStart w:id="2" w:name="_Toc216158623"/>
      <w:r>
        <w:rPr>
          <w:rFonts w:hint="eastAsia" w:ascii="宋体" w:hAnsi="宋体" w:cs="宋体"/>
          <w:b/>
          <w:color w:val="auto"/>
          <w:spacing w:val="-17"/>
          <w:kern w:val="0"/>
          <w:sz w:val="32"/>
          <w:szCs w:val="32"/>
          <w:lang w:val="en-US" w:eastAsia="zh-CN"/>
        </w:rPr>
        <w:t>六月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1"/>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1"/>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1"/>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1"/>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1"/>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1"/>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1"/>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1"/>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3"/>
        <w:ind w:left="0" w:leftChars="0" w:firstLine="0" w:firstLineChars="0"/>
        <w:rPr>
          <w:rFonts w:hint="eastAsia"/>
        </w:rPr>
      </w:pPr>
    </w:p>
    <w:p>
      <w:pPr>
        <w:rPr>
          <w:rFonts w:hint="eastAsia"/>
        </w:rPr>
      </w:pPr>
    </w:p>
    <w:p>
      <w:pPr>
        <w:pStyle w:val="33"/>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4"/>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4"/>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4"/>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4"/>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4"/>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DBSCG-2021-099生态护林员购买人身意外伤害险项目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霍山县林业局</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根据安徽省</w:t>
      </w:r>
      <w:r>
        <w:rPr>
          <w:rFonts w:hint="eastAsia" w:ascii="宋体" w:hAnsi="宋体" w:cs="宋体"/>
          <w:b w:val="0"/>
          <w:bCs w:val="0"/>
          <w:i w:val="0"/>
          <w:caps w:val="0"/>
          <w:color w:val="auto"/>
          <w:spacing w:val="0"/>
          <w:sz w:val="21"/>
          <w:szCs w:val="21"/>
          <w:shd w:val="clear" w:color="auto" w:fill="FFFFFF"/>
          <w:lang w:val="en-US" w:eastAsia="zh-CN"/>
        </w:rPr>
        <w:t>2020年-2021年政府集中采购目录及标准的通知及霍山县财政局文件（霍采购（2020）18号）；</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生态护林员购买人身意外伤害险项目</w:t>
      </w:r>
      <w:r>
        <w:rPr>
          <w:rFonts w:hint="eastAsia" w:ascii="宋体" w:hAnsi="宋体" w:eastAsia="宋体" w:cs="宋体"/>
          <w:b w:val="0"/>
          <w:bCs w:val="0"/>
          <w:i w:val="0"/>
          <w:caps w:val="0"/>
          <w:color w:val="auto"/>
          <w:spacing w:val="0"/>
          <w:sz w:val="21"/>
          <w:szCs w:val="21"/>
          <w:shd w:val="clear" w:color="auto" w:fill="FFFFFF"/>
        </w:rPr>
        <w:t>进行询价采购，并对受邀单位发布</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邀请函，受邀单位</w:t>
      </w:r>
      <w:r>
        <w:rPr>
          <w:rFonts w:hint="eastAsia" w:ascii="宋体" w:hAnsi="宋体" w:cs="宋体"/>
          <w:b w:val="0"/>
          <w:bCs w:val="0"/>
          <w:i w:val="0"/>
          <w:caps w:val="0"/>
          <w:color w:val="auto"/>
          <w:spacing w:val="0"/>
          <w:sz w:val="21"/>
          <w:szCs w:val="21"/>
          <w:shd w:val="clear" w:color="auto" w:fill="FFFFFF"/>
          <w:lang w:eastAsia="zh-CN"/>
        </w:rPr>
        <w:t>分别</w:t>
      </w:r>
      <w:r>
        <w:rPr>
          <w:rFonts w:hint="eastAsia" w:ascii="宋体" w:hAnsi="宋体" w:eastAsia="宋体" w:cs="宋体"/>
          <w:b w:val="0"/>
          <w:bCs w:val="0"/>
          <w:i w:val="0"/>
          <w:caps w:val="0"/>
          <w:color w:val="auto"/>
          <w:spacing w:val="0"/>
          <w:sz w:val="21"/>
          <w:szCs w:val="21"/>
          <w:shd w:val="clear" w:color="auto" w:fill="FFFFFF"/>
        </w:rPr>
        <w:t>为</w:t>
      </w:r>
      <w:r>
        <w:rPr>
          <w:rFonts w:hint="eastAsia" w:ascii="宋体" w:hAnsi="宋体" w:cs="宋体"/>
          <w:b w:val="0"/>
          <w:bCs w:val="0"/>
          <w:i w:val="0"/>
          <w:caps w:val="0"/>
          <w:color w:val="auto"/>
          <w:spacing w:val="0"/>
          <w:sz w:val="21"/>
          <w:szCs w:val="21"/>
          <w:u w:val="single"/>
          <w:shd w:val="clear" w:color="auto" w:fill="FFFFFF"/>
          <w:lang w:eastAsia="zh-CN"/>
        </w:rPr>
        <w:t>国元农业保险股份有限公司霍山支公司</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cs="宋体"/>
          <w:b w:val="0"/>
          <w:bCs w:val="0"/>
          <w:i w:val="0"/>
          <w:caps w:val="0"/>
          <w:color w:val="auto"/>
          <w:spacing w:val="0"/>
          <w:sz w:val="21"/>
          <w:szCs w:val="21"/>
          <w:u w:val="single"/>
          <w:shd w:val="clear" w:color="auto" w:fill="FFFFFF"/>
          <w:lang w:eastAsia="zh-CN"/>
        </w:rPr>
        <w:t>中国人寿保险股份有限公司霍山支公司</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cs="宋体"/>
          <w:b w:val="0"/>
          <w:bCs w:val="0"/>
          <w:i w:val="0"/>
          <w:caps w:val="0"/>
          <w:color w:val="auto"/>
          <w:spacing w:val="0"/>
          <w:sz w:val="21"/>
          <w:szCs w:val="21"/>
          <w:u w:val="single"/>
          <w:shd w:val="clear" w:color="auto" w:fill="FFFFFF"/>
          <w:lang w:val="en-US" w:eastAsia="zh-CN"/>
        </w:rPr>
        <w:t xml:space="preserve"> 中国人寿财产保险股份有限公司霍山支公司</w:t>
      </w:r>
      <w:r>
        <w:rPr>
          <w:rFonts w:hint="eastAsia" w:ascii="宋体" w:hAnsi="宋体" w:cs="宋体"/>
          <w:b w:val="0"/>
          <w:bCs w:val="0"/>
          <w:i w:val="0"/>
          <w:caps w:val="0"/>
          <w:color w:val="auto"/>
          <w:spacing w:val="0"/>
          <w:sz w:val="21"/>
          <w:szCs w:val="21"/>
          <w:u w:val="none"/>
          <w:shd w:val="clear" w:color="auto" w:fill="FFFFFF"/>
          <w:lang w:val="en-US" w:eastAsia="zh-CN"/>
        </w:rPr>
        <w:t xml:space="preserve"> 、</w:t>
      </w:r>
      <w:r>
        <w:rPr>
          <w:rFonts w:hint="eastAsia" w:ascii="宋体" w:hAnsi="宋体" w:cs="宋体"/>
          <w:b w:val="0"/>
          <w:bCs w:val="0"/>
          <w:i w:val="0"/>
          <w:caps w:val="0"/>
          <w:color w:val="auto"/>
          <w:spacing w:val="0"/>
          <w:sz w:val="21"/>
          <w:szCs w:val="21"/>
          <w:u w:val="single"/>
          <w:shd w:val="clear" w:color="auto" w:fill="FFFFFF"/>
          <w:lang w:eastAsia="zh-CN"/>
        </w:rPr>
        <w:t>太平财产保险有限公司</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cs="宋体"/>
          <w:b w:val="0"/>
          <w:bCs w:val="0"/>
          <w:i w:val="0"/>
          <w:caps w:val="0"/>
          <w:color w:val="auto"/>
          <w:spacing w:val="0"/>
          <w:sz w:val="21"/>
          <w:szCs w:val="21"/>
          <w:u w:val="single"/>
          <w:shd w:val="clear" w:color="auto" w:fill="FFFFFF"/>
          <w:lang w:eastAsia="zh-CN"/>
        </w:rPr>
        <w:t>中国太平洋保险有限公司六安分公司霍山支公司</w:t>
      </w:r>
      <w:r>
        <w:rPr>
          <w:rFonts w:hint="eastAsia" w:ascii="宋体" w:hAnsi="宋体" w:eastAsia="宋体" w:cs="宋体"/>
          <w:b w:val="0"/>
          <w:bCs w:val="0"/>
          <w:i w:val="0"/>
          <w:caps w:val="0"/>
          <w:color w:val="auto"/>
          <w:spacing w:val="0"/>
          <w:sz w:val="21"/>
          <w:szCs w:val="21"/>
          <w:shd w:val="clear" w:color="auto" w:fill="FFFFFF"/>
        </w:rPr>
        <w:t>，未收到邀请函的供应商响应无效。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生态护林员购买人身意外伤害险项目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DBSCG-2021-099</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霍山县林业局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53800.00元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7、最高限价：53800.00元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9、项目概况：生态护林员购买人身意外伤害险项目，内容为全县538名生态护林员购买人身意外伤害险。</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spacing w:before="0" w:beforeLines="0" w:beforeAutospacing="0" w:after="0" w:afterLines="0" w:afterAutospacing="0" w:line="480" w:lineRule="atLeast"/>
        <w:ind w:left="0" w:right="0" w:firstLine="420"/>
        <w:jc w:val="both"/>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(1)具有独立承担民事责任的能力；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spacing w:before="0" w:beforeLines="0" w:beforeAutospacing="0" w:after="0" w:afterLines="0" w:afterAutospacing="0" w:line="480" w:lineRule="atLeast"/>
        <w:ind w:left="0" w:right="0" w:firstLine="420"/>
        <w:jc w:val="both"/>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(2)具有良好的商业信誉和健全的财务会计制度；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spacing w:before="0" w:beforeLines="0" w:beforeAutospacing="0" w:after="0" w:afterLines="0" w:afterAutospacing="0" w:line="480" w:lineRule="atLeast"/>
        <w:ind w:left="0" w:right="0" w:firstLine="420"/>
        <w:jc w:val="both"/>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(3)具有履行合同所必需的设备和专业技术能力；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spacing w:before="0" w:beforeLines="0" w:beforeAutospacing="0" w:after="0" w:afterLines="0" w:afterAutospacing="0" w:line="480" w:lineRule="atLeast"/>
        <w:ind w:left="0" w:right="0" w:firstLine="420"/>
        <w:jc w:val="both"/>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(4)有依法缴纳税收和社会保障资金的良好记录；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spacing w:before="0" w:beforeLines="0" w:beforeAutospacing="0" w:after="0" w:afterLines="0" w:afterAutospacing="0" w:line="480" w:lineRule="atLeast"/>
        <w:ind w:left="0" w:right="0" w:firstLine="420"/>
        <w:jc w:val="both"/>
        <w:rPr>
          <w:rFonts w:hint="eastAsia" w:ascii="宋体" w:hAnsi="宋体" w:cs="宋体"/>
          <w:i w:val="0"/>
          <w:caps w:val="0"/>
          <w:color w:val="000000"/>
          <w:spacing w:val="0"/>
          <w:sz w:val="21"/>
          <w:szCs w:val="21"/>
          <w:shd w:val="clear" w:fill="FFFFFF"/>
          <w:lang w:val="en-US" w:eastAsia="zh-CN"/>
        </w:rPr>
      </w:pPr>
      <w:r>
        <w:rPr>
          <w:rFonts w:hint="eastAsia" w:ascii="宋体" w:hAnsi="宋体" w:eastAsia="宋体" w:cs="宋体"/>
          <w:i w:val="0"/>
          <w:caps w:val="0"/>
          <w:color w:val="auto"/>
          <w:spacing w:val="0"/>
          <w:kern w:val="0"/>
          <w:sz w:val="21"/>
          <w:szCs w:val="21"/>
          <w:shd w:val="clear" w:color="auto" w:fill="FFFFFF"/>
          <w:lang w:val="en-US" w:eastAsia="zh-CN" w:bidi="ar"/>
        </w:rPr>
        <w:t>(5)参加政府采购活动前三年内，在经营活动中没有重大违法记录；</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t>
      </w:r>
      <w:r>
        <w:rPr>
          <w:rFonts w:hint="eastAsia" w:ascii="宋体" w:hAnsi="宋体" w:cs="宋体"/>
          <w:i w:val="0"/>
          <w:caps w:val="0"/>
          <w:color w:val="000000"/>
          <w:spacing w:val="0"/>
          <w:sz w:val="21"/>
          <w:szCs w:val="21"/>
          <w:shd w:val="clear" w:fill="FFFFFF"/>
          <w:lang w:eastAsia="zh-CN"/>
        </w:rPr>
        <w:t>网</w:t>
      </w:r>
      <w:r>
        <w:rPr>
          <w:rFonts w:hint="eastAsia" w:ascii="宋体" w:hAnsi="宋体" w:eastAsia="宋体" w:cs="宋体"/>
          <w:i w:val="0"/>
          <w:caps w:val="0"/>
          <w:color w:val="000000"/>
          <w:spacing w:val="0"/>
          <w:sz w:val="21"/>
          <w:szCs w:val="21"/>
          <w:shd w:val="clear" w:fill="FFFFFF"/>
        </w:rPr>
        <w:t>（www.creditchina.gov.cn）；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06</w:t>
      </w:r>
      <w:r>
        <w:rPr>
          <w:rFonts w:hint="eastAsia" w:ascii="宋体" w:hAnsi="宋体" w:cs="宋体"/>
          <w:i w:val="0"/>
          <w:caps w:val="0"/>
          <w:color w:val="auto"/>
          <w:spacing w:val="0"/>
          <w:sz w:val="21"/>
          <w:szCs w:val="21"/>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09</w:t>
      </w:r>
      <w:r>
        <w:rPr>
          <w:rFonts w:hint="eastAsia" w:ascii="宋体" w:hAnsi="宋体" w:cs="宋体"/>
          <w:i w:val="0"/>
          <w:caps w:val="0"/>
          <w:color w:val="auto"/>
          <w:spacing w:val="0"/>
          <w:sz w:val="21"/>
          <w:szCs w:val="21"/>
          <w:shd w:val="clear" w:color="auto" w:fill="FFFFFF"/>
          <w:lang w:val="en-US" w:eastAsia="zh-CN"/>
        </w:rPr>
        <w:t>日0</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06</w:t>
      </w:r>
      <w:r>
        <w:rPr>
          <w:rFonts w:hint="eastAsia" w:ascii="宋体" w:hAnsi="宋体" w:cs="宋体"/>
          <w:i w:val="0"/>
          <w:caps w:val="0"/>
          <w:color w:val="auto"/>
          <w:spacing w:val="0"/>
          <w:sz w:val="21"/>
          <w:szCs w:val="21"/>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08</w:t>
      </w:r>
      <w:r>
        <w:rPr>
          <w:rFonts w:hint="eastAsia" w:ascii="宋体" w:hAnsi="宋体" w:cs="宋体"/>
          <w:i w:val="0"/>
          <w:caps w:val="0"/>
          <w:color w:val="auto"/>
          <w:spacing w:val="0"/>
          <w:sz w:val="21"/>
          <w:szCs w:val="21"/>
          <w:shd w:val="clear" w:color="auto" w:fill="FFFFFF"/>
          <w:lang w:val="en-US" w:eastAsia="zh-CN"/>
        </w:rPr>
        <w:t>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06</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霍山县林业局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霍山县林业大厦</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刘</w:t>
      </w:r>
      <w:r>
        <w:rPr>
          <w:rFonts w:hint="eastAsia" w:ascii="宋体" w:hAnsi="宋体" w:cs="宋体"/>
          <w:i w:val="0"/>
          <w:caps w:val="0"/>
          <w:color w:val="auto"/>
          <w:spacing w:val="0"/>
          <w:sz w:val="21"/>
          <w:szCs w:val="21"/>
          <w:shd w:val="clear" w:color="auto" w:fill="FFFFFF"/>
          <w:lang w:val="en-US" w:eastAsia="zh-CN"/>
        </w:rPr>
        <w:t>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18075077048</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霍山县林业局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06月09日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5"/>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5"/>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霍山县林业局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霍山县林业大厦</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 xml:space="preserve"> 18075077048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5"/>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6"/>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生态护林员购买人身意外伤害险项目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5"/>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6"/>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DBSCG-2021-099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6"/>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FF0000"/>
                <w:spacing w:val="0"/>
                <w:kern w:val="2"/>
                <w:sz w:val="21"/>
                <w:szCs w:val="21"/>
                <w:highlight w:val="none"/>
                <w:lang w:val="en-US" w:eastAsia="zh-CN" w:bidi="ar-SA"/>
              </w:rPr>
              <w:t>伍万叁仟捌佰元整</w:t>
            </w:r>
            <w:r>
              <w:rPr>
                <w:rFonts w:hint="eastAsia" w:ascii="宋体" w:hAnsi="宋体" w:eastAsia="宋体" w:cs="宋体"/>
                <w:b w:val="0"/>
                <w:bCs w:val="0"/>
                <w:color w:val="FF0000"/>
                <w:spacing w:val="0"/>
                <w:kern w:val="2"/>
                <w:sz w:val="21"/>
                <w:szCs w:val="21"/>
                <w:highlight w:val="none"/>
                <w:lang w:val="en-US" w:eastAsia="zh-CN" w:bidi="ar-SA"/>
              </w:rPr>
              <w:t>（￥</w:t>
            </w:r>
            <w:r>
              <w:rPr>
                <w:rFonts w:hint="eastAsia" w:cs="宋体"/>
                <w:b w:val="0"/>
                <w:bCs w:val="0"/>
                <w:color w:val="FF0000"/>
                <w:spacing w:val="0"/>
                <w:kern w:val="2"/>
                <w:sz w:val="21"/>
                <w:szCs w:val="21"/>
                <w:highlight w:val="none"/>
                <w:lang w:val="en-US" w:eastAsia="zh-CN" w:bidi="ar-SA"/>
              </w:rPr>
              <w:t>53800</w:t>
            </w:r>
            <w:r>
              <w:rPr>
                <w:rFonts w:hint="eastAsia" w:ascii="宋体" w:hAnsi="宋体" w:eastAsia="宋体" w:cs="宋体"/>
                <w:b w:val="0"/>
                <w:bCs w:val="0"/>
                <w:color w:val="FF0000"/>
                <w:spacing w:val="0"/>
                <w:kern w:val="2"/>
                <w:sz w:val="21"/>
                <w:szCs w:val="21"/>
                <w:highlight w:val="none"/>
                <w:lang w:val="en-US" w:eastAsia="zh-CN" w:bidi="ar-SA"/>
              </w:rPr>
              <w:t>.00元），</w:t>
            </w:r>
            <w:r>
              <w:rPr>
                <w:rFonts w:hint="eastAsia" w:cs="宋体"/>
                <w:b w:val="0"/>
                <w:bCs w:val="0"/>
                <w:color w:val="FF0000"/>
                <w:spacing w:val="0"/>
                <w:kern w:val="2"/>
                <w:sz w:val="21"/>
                <w:szCs w:val="21"/>
                <w:highlight w:val="none"/>
                <w:lang w:val="en-US" w:eastAsia="zh-CN" w:bidi="ar-SA"/>
              </w:rPr>
              <w:t>单价最高限价为100元/人，</w:t>
            </w:r>
            <w:r>
              <w:rPr>
                <w:rFonts w:hint="eastAsia" w:ascii="宋体" w:hAnsi="宋体" w:eastAsia="宋体" w:cs="宋体"/>
                <w:b w:val="0"/>
                <w:bCs w:val="0"/>
                <w:color w:val="FF0000"/>
                <w:spacing w:val="0"/>
                <w:kern w:val="2"/>
                <w:sz w:val="21"/>
                <w:szCs w:val="21"/>
                <w:highlight w:val="none"/>
                <w:lang w:val="en-US" w:eastAsia="zh-CN" w:bidi="ar-SA"/>
              </w:rPr>
              <w:t>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购买保险之日起半月内一次性付清。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FF0000"/>
                <w:spacing w:val="0"/>
                <w:szCs w:val="21"/>
                <w:highlight w:val="none"/>
              </w:rPr>
            </w:pPr>
            <w:r>
              <w:rPr>
                <w:rFonts w:hint="eastAsia" w:ascii="宋体" w:hAnsi="宋体" w:cs="宋体"/>
                <w:b w:val="0"/>
                <w:bCs w:val="0"/>
                <w:color w:val="FF0000"/>
                <w:spacing w:val="0"/>
                <w:szCs w:val="21"/>
                <w:highlight w:val="none"/>
                <w:lang w:eastAsia="zh-CN"/>
              </w:rPr>
              <w:t>服务</w:t>
            </w:r>
            <w:r>
              <w:rPr>
                <w:rFonts w:hint="eastAsia" w:ascii="宋体" w:hAnsi="宋体" w:eastAsia="宋体" w:cs="宋体"/>
                <w:b w:val="0"/>
                <w:bCs w:val="0"/>
                <w:color w:val="FF0000"/>
                <w:spacing w:val="0"/>
                <w:szCs w:val="21"/>
                <w:highlight w:val="none"/>
              </w:rPr>
              <w:t>期限</w:t>
            </w:r>
          </w:p>
        </w:tc>
        <w:tc>
          <w:tcPr>
            <w:tcW w:w="7568" w:type="dxa"/>
            <w:vAlign w:val="top"/>
          </w:tcPr>
          <w:p>
            <w:pPr>
              <w:adjustRightInd w:val="0"/>
              <w:snapToGrid w:val="0"/>
              <w:spacing w:line="320" w:lineRule="exact"/>
              <w:rPr>
                <w:rFonts w:hint="eastAsia" w:ascii="宋体" w:hAnsi="宋体" w:eastAsia="宋体" w:cs="宋体"/>
                <w:b w:val="0"/>
                <w:bCs w:val="0"/>
                <w:color w:val="FF0000"/>
                <w:spacing w:val="0"/>
                <w:kern w:val="2"/>
                <w:sz w:val="21"/>
                <w:szCs w:val="21"/>
                <w:highlight w:val="none"/>
                <w:lang w:val="en-US" w:eastAsia="zh-CN" w:bidi="ar-SA"/>
              </w:rPr>
            </w:pPr>
            <w:r>
              <w:rPr>
                <w:rFonts w:hint="eastAsia" w:ascii="宋体" w:hAnsi="宋体" w:cs="宋体"/>
                <w:b w:val="0"/>
                <w:bCs w:val="0"/>
                <w:color w:val="FF0000"/>
                <w:spacing w:val="0"/>
                <w:szCs w:val="21"/>
                <w:highlight w:val="none"/>
                <w:lang w:val="en-US" w:eastAsia="zh-CN"/>
              </w:rPr>
              <w:t>成交之日，立即签订合同。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FF0000"/>
                <w:spacing w:val="0"/>
                <w:szCs w:val="21"/>
                <w:highlight w:val="none"/>
              </w:rPr>
            </w:pPr>
            <w:r>
              <w:rPr>
                <w:rFonts w:hint="eastAsia" w:ascii="宋体" w:hAnsi="宋体" w:cs="宋体"/>
                <w:b w:val="0"/>
                <w:bCs w:val="0"/>
                <w:color w:val="FF0000"/>
                <w:spacing w:val="0"/>
                <w:szCs w:val="21"/>
                <w:highlight w:val="none"/>
                <w:lang w:val="zh-CN"/>
              </w:rPr>
              <w:t>代理费收取</w:t>
            </w:r>
          </w:p>
        </w:tc>
        <w:tc>
          <w:tcPr>
            <w:tcW w:w="7568" w:type="dxa"/>
            <w:vAlign w:val="center"/>
          </w:tcPr>
          <w:p>
            <w:pPr>
              <w:adjustRightInd w:val="0"/>
              <w:snapToGrid w:val="0"/>
              <w:spacing w:line="320" w:lineRule="exact"/>
              <w:rPr>
                <w:rFonts w:hint="default" w:ascii="宋体" w:hAnsi="宋体" w:eastAsia="宋体" w:cs="宋体"/>
                <w:b w:val="0"/>
                <w:bCs w:val="0"/>
                <w:color w:val="FF0000"/>
                <w:spacing w:val="0"/>
                <w:kern w:val="2"/>
                <w:sz w:val="21"/>
                <w:szCs w:val="21"/>
                <w:highlight w:val="none"/>
                <w:lang w:val="en-US" w:eastAsia="zh-CN" w:bidi="ar-SA"/>
              </w:rPr>
            </w:pPr>
            <w:r>
              <w:rPr>
                <w:rFonts w:hint="eastAsia" w:ascii="宋体" w:hAnsi="宋体" w:cs="宋体"/>
                <w:b w:val="0"/>
                <w:bCs w:val="0"/>
                <w:color w:val="FF0000"/>
                <w:spacing w:val="0"/>
                <w:kern w:val="2"/>
                <w:sz w:val="21"/>
                <w:szCs w:val="21"/>
                <w:highlight w:val="none"/>
                <w:lang w:val="en-US" w:eastAsia="zh-CN" w:bidi="ar-SA"/>
              </w:rPr>
              <w:t>本次代理费为2000元（含专家评审费），请供应商报价时充分考虑此项费用。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本项目为邀请询价，</w:t>
            </w:r>
            <w:r>
              <w:rPr>
                <w:rFonts w:hint="eastAsia" w:ascii="宋体" w:hAnsi="宋体"/>
                <w:color w:val="auto"/>
                <w:spacing w:val="0"/>
                <w:szCs w:val="21"/>
                <w:highlight w:val="none"/>
                <w:lang w:eastAsia="zh-CN"/>
              </w:rPr>
              <w:t>请受邀的供应商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eastAsia="zh-CN"/>
              </w:rPr>
              <w:t>其他要求</w:t>
            </w:r>
          </w:p>
        </w:tc>
        <w:tc>
          <w:tcPr>
            <w:tcW w:w="7568" w:type="dxa"/>
            <w:vAlign w:val="center"/>
          </w:tcPr>
          <w:p>
            <w:pPr>
              <w:adjustRightInd w:val="0"/>
              <w:snapToGrid w:val="0"/>
              <w:spacing w:line="320" w:lineRule="exact"/>
              <w:rPr>
                <w:rFonts w:hint="default" w:ascii="宋体" w:hAnsi="宋体" w:eastAsia="宋体" w:cs="宋体"/>
                <w:color w:val="auto"/>
                <w:spacing w:val="0"/>
                <w:sz w:val="21"/>
                <w:szCs w:val="21"/>
                <w:highlight w:val="none"/>
                <w:lang w:val="en-US" w:eastAsia="zh-CN"/>
              </w:rPr>
            </w:pPr>
            <w:r>
              <w:rPr>
                <w:rFonts w:hint="eastAsia" w:ascii="宋体" w:hAnsi="宋体" w:cs="宋体"/>
                <w:color w:val="FF0000"/>
                <w:spacing w:val="0"/>
                <w:sz w:val="21"/>
                <w:szCs w:val="21"/>
                <w:highlight w:val="none"/>
                <w:lang w:val="en-US" w:eastAsia="zh-CN"/>
              </w:rPr>
              <w:t>①合同签订之日，当日签单，次日生效；②保险无免赔期；③甲方报案后，从索赔到赔款不得超过2个工作日。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7"/>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7"/>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7"/>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7"/>
              <w:adjustRightInd w:val="0"/>
              <w:snapToGrid w:val="0"/>
              <w:spacing w:line="320" w:lineRule="exact"/>
              <w:rPr>
                <w:rFonts w:hint="eastAsia" w:ascii="宋体" w:hAnsi="宋体" w:eastAsia="宋体" w:cs="宋体"/>
                <w:b/>
                <w:color w:val="auto"/>
                <w:spacing w:val="0"/>
                <w:sz w:val="21"/>
                <w:szCs w:val="21"/>
                <w:highlight w:val="none"/>
                <w:lang w:eastAsia="zh-CN"/>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cs="宋体"/>
                <w:b/>
                <w:color w:val="auto"/>
                <w:spacing w:val="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成交人</w:t>
            </w:r>
            <w:r>
              <w:rPr>
                <w:rFonts w:hint="eastAsia" w:ascii="宋体" w:hAnsi="宋体" w:eastAsia="宋体" w:cs="宋体"/>
                <w:b/>
                <w:bCs/>
                <w:color w:val="auto"/>
                <w:spacing w:val="0"/>
                <w:szCs w:val="22"/>
                <w:highlight w:val="none"/>
                <w:lang w:val="en-US" w:eastAsia="zh-CN"/>
              </w:rPr>
              <w:t>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w:t>
            </w:r>
            <w:r>
              <w:rPr>
                <w:rFonts w:hint="eastAsia" w:ascii="宋体" w:hAnsi="宋体" w:cs="宋体"/>
                <w:b/>
                <w:bCs/>
                <w:color w:val="auto"/>
                <w:spacing w:val="0"/>
                <w:szCs w:val="22"/>
                <w:highlight w:val="none"/>
                <w:lang w:val="en-US" w:eastAsia="zh-CN"/>
              </w:rPr>
              <w:t>文件协议</w:t>
            </w:r>
            <w:r>
              <w:rPr>
                <w:rFonts w:hint="eastAsia" w:ascii="宋体" w:hAnsi="宋体" w:eastAsia="宋体" w:cs="宋体"/>
                <w:b/>
                <w:bCs/>
                <w:color w:val="auto"/>
                <w:spacing w:val="0"/>
                <w:szCs w:val="22"/>
                <w:highlight w:val="none"/>
                <w:lang w:val="en-US" w:eastAsia="zh-CN"/>
              </w:rPr>
              <w:t>向代理机构交纳采购代理服务费</w:t>
            </w:r>
            <w:r>
              <w:rPr>
                <w:rFonts w:hint="eastAsia" w:ascii="宋体" w:hAnsi="宋体" w:cs="宋体"/>
                <w:b/>
                <w:bCs/>
                <w:color w:val="auto"/>
                <w:spacing w:val="0"/>
                <w:szCs w:val="22"/>
                <w:highlight w:val="none"/>
                <w:lang w:val="en-US" w:eastAsia="zh-CN"/>
              </w:rPr>
              <w:t>2000元整（含专家评审费）。</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cs="宋体"/>
                <w:b/>
                <w:bCs/>
                <w:color w:val="auto"/>
                <w:spacing w:val="0"/>
                <w:highlight w:val="none"/>
                <w:lang w:val="en-US" w:eastAsia="zh-CN"/>
              </w:rPr>
              <w:t xml:space="preserve">     </w:t>
            </w:r>
            <w:bookmarkStart w:id="102" w:name="_GoBack"/>
            <w:bookmarkEnd w:id="102"/>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rPr>
        <w:t>（二）供应商资格</w:t>
      </w:r>
      <w:bookmarkEnd w:id="8"/>
    </w:p>
    <w:bookmarkEnd w:id="9"/>
    <w:p>
      <w:pPr>
        <w:pStyle w:val="38"/>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216158625"/>
      <w:bookmarkStart w:id="13" w:name="_Toc438648662"/>
      <w:bookmarkStart w:id="14" w:name="_Toc363199266"/>
      <w:bookmarkStart w:id="15" w:name="_Toc12806"/>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7"/>
        <w:rPr>
          <w:rFonts w:hint="eastAsia"/>
          <w:color w:val="auto"/>
        </w:rPr>
      </w:pPr>
    </w:p>
    <w:bookmarkEnd w:id="10"/>
    <w:bookmarkEnd w:id="11"/>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询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8"/>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7"/>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pStyle w:val="2"/>
        <w:ind w:left="0" w:leftChars="0" w:firstLine="0" w:firstLineChars="0"/>
        <w:rPr>
          <w:rFonts w:hint="default" w:eastAsia="宋体"/>
          <w:lang w:val="en-US" w:eastAsia="zh-CN"/>
        </w:rPr>
      </w:pPr>
      <w:r>
        <w:rPr>
          <w:rFonts w:hint="eastAsia"/>
          <w:lang w:val="en-US" w:eastAsia="zh-CN"/>
        </w:rPr>
        <w:t xml:space="preserve"> 根据省财政厅、林业局、扶贫开发工作办公室（林法《2020》24号）、县林业局（霍林办《2020》58号）文件精神，需为我县538名生态护林员购买人身意外伤害险，因2020年生态护林员人身意外县由县移民扶贫开发中心购买，于2021年6月13日到期，到目前县移民扶贫开发中心未购买贫困人口人身意外伤害险，为保证生态护林员的人身安全，县林业局在6月7日召开党组会，同意购买保险，现亟需为生态护林员购买2021年度人身意外伤害险，为防止生态护林员脱保造成不便，成交之日，立即签订合同，当日签单。所购保险次日生效；保险无免赔期；甲方报案后，从索赔到赔款不得超过2个工作日。</w:t>
      </w: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36" w:name="_Toc4288_WPSOffice_Level1"/>
      <w:bookmarkStart w:id="37"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6"/>
      <w:bookmarkEnd w:id="37"/>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38"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8"/>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9" w:name="_Toc12631_WPSOffice_Level1"/>
      <w:r>
        <w:rPr>
          <w:rFonts w:hint="eastAsia" w:ascii="宋体" w:hAnsi="宋体" w:eastAsia="宋体" w:cs="宋体"/>
          <w:b/>
          <w:color w:val="auto"/>
          <w:sz w:val="44"/>
          <w:szCs w:val="44"/>
        </w:rPr>
        <w:t>响</w:t>
      </w:r>
      <w:bookmarkEnd w:id="3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0" w:name="_Toc13194_WPSOffice_Level1"/>
      <w:r>
        <w:rPr>
          <w:rFonts w:hint="eastAsia" w:ascii="宋体" w:hAnsi="宋体" w:eastAsia="宋体" w:cs="宋体"/>
          <w:b/>
          <w:color w:val="auto"/>
          <w:sz w:val="44"/>
          <w:szCs w:val="44"/>
        </w:rPr>
        <w:t>应</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28638_WPSOffice_Level1"/>
      <w:r>
        <w:rPr>
          <w:rFonts w:hint="eastAsia" w:ascii="宋体" w:hAnsi="宋体" w:eastAsia="宋体" w:cs="宋体"/>
          <w:b/>
          <w:color w:val="auto"/>
          <w:sz w:val="44"/>
          <w:szCs w:val="44"/>
        </w:rPr>
        <w:t>文</w:t>
      </w:r>
      <w:bookmarkEnd w:id="41"/>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2" w:name="_Toc21450_WPSOffice_Level1"/>
      <w:r>
        <w:rPr>
          <w:rFonts w:hint="eastAsia" w:ascii="宋体" w:hAnsi="宋体" w:eastAsia="宋体" w:cs="宋体"/>
          <w:b/>
          <w:color w:val="auto"/>
          <w:sz w:val="44"/>
          <w:szCs w:val="44"/>
        </w:rPr>
        <w:t>件</w:t>
      </w:r>
      <w:bookmarkEnd w:id="42"/>
    </w:p>
    <w:p>
      <w:pPr>
        <w:pStyle w:val="9"/>
        <w:jc w:val="center"/>
        <w:rPr>
          <w:rFonts w:ascii="黑体"/>
          <w:color w:val="auto"/>
          <w:sz w:val="44"/>
          <w:u w:val="single"/>
        </w:rPr>
      </w:pPr>
      <w:bookmarkStart w:id="43" w:name="_Toc30778_WPSOffice_Level1"/>
      <w:r>
        <w:rPr>
          <w:rFonts w:hint="eastAsia" w:ascii="黑体" w:hAnsi="Times New Roman" w:eastAsia="黑体"/>
          <w:color w:val="auto"/>
          <w:kern w:val="2"/>
          <w:sz w:val="32"/>
          <w:szCs w:val="22"/>
          <w:u w:val="single"/>
        </w:rPr>
        <w:t>正本（副本）</w:t>
      </w:r>
      <w:bookmarkEnd w:id="43"/>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4"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4"/>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5"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45"/>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46"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46"/>
    </w:p>
    <w:p>
      <w:pPr>
        <w:spacing w:afterLines="50" w:line="500" w:lineRule="exact"/>
        <w:ind w:firstLine="1605" w:firstLineChars="500"/>
        <w:rPr>
          <w:rFonts w:hint="eastAsia" w:ascii="宋体" w:hAnsi="宋体" w:eastAsia="宋体" w:cs="宋体"/>
          <w:b/>
          <w:color w:val="auto"/>
          <w:spacing w:val="20"/>
          <w:kern w:val="0"/>
          <w:sz w:val="28"/>
          <w:szCs w:val="28"/>
        </w:rPr>
      </w:pPr>
      <w:bookmarkStart w:id="47"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47"/>
    </w:p>
    <w:p>
      <w:pPr>
        <w:jc w:val="center"/>
        <w:rPr>
          <w:rFonts w:hint="eastAsia"/>
          <w:b/>
          <w:bCs/>
          <w:color w:val="auto"/>
          <w:sz w:val="28"/>
          <w:szCs w:val="28"/>
        </w:rPr>
      </w:pPr>
      <w:bookmarkStart w:id="48" w:name="_Toc19469_WPSOffice_Level1"/>
    </w:p>
    <w:p>
      <w:pPr>
        <w:jc w:val="center"/>
        <w:rPr>
          <w:rFonts w:hint="eastAsia"/>
          <w:b/>
          <w:bCs/>
          <w:color w:val="auto"/>
          <w:sz w:val="28"/>
          <w:szCs w:val="28"/>
        </w:rPr>
      </w:pPr>
      <w:r>
        <w:rPr>
          <w:rFonts w:hint="eastAsia"/>
          <w:b/>
          <w:bCs/>
          <w:color w:val="auto"/>
          <w:sz w:val="28"/>
          <w:szCs w:val="28"/>
        </w:rPr>
        <w:t>响应文件资料清单</w:t>
      </w:r>
      <w:bookmarkEnd w:id="48"/>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9"/>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9"/>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49" w:name="_Toc10142_WPSOffice_Level1"/>
      <w:r>
        <w:rPr>
          <w:rFonts w:hint="eastAsia"/>
          <w:b/>
          <w:bCs/>
          <w:color w:val="auto"/>
          <w:sz w:val="28"/>
          <w:szCs w:val="28"/>
        </w:rPr>
        <w:t>供应商基本信息</w:t>
      </w:r>
      <w:bookmarkEnd w:id="49"/>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0" w:name="_Toc5936_WPSOffice_Level1"/>
      <w:r>
        <w:rPr>
          <w:rFonts w:hint="eastAsia"/>
          <w:b/>
          <w:bCs/>
          <w:color w:val="auto"/>
          <w:sz w:val="28"/>
          <w:szCs w:val="28"/>
          <w:lang w:eastAsia="zh-CN"/>
        </w:rPr>
        <w:t>（格式自拟）</w:t>
      </w:r>
      <w:bookmarkEnd w:id="50"/>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1" w:name="_Toc471299104"/>
      <w:bookmarkStart w:id="52" w:name="_Toc31656"/>
      <w:r>
        <w:rPr>
          <w:rFonts w:hint="eastAsia" w:ascii="宋体" w:hAnsi="宋体" w:eastAsia="宋体" w:cs="宋体"/>
          <w:color w:val="auto"/>
          <w:sz w:val="21"/>
          <w:szCs w:val="21"/>
        </w:rPr>
        <w:t>附件</w:t>
      </w:r>
      <w:bookmarkEnd w:id="51"/>
      <w:bookmarkEnd w:id="52"/>
      <w:r>
        <w:rPr>
          <w:rFonts w:hint="eastAsia" w:ascii="宋体" w:hAnsi="宋体" w:cs="宋体"/>
          <w:color w:val="auto"/>
          <w:sz w:val="21"/>
          <w:szCs w:val="21"/>
          <w:lang w:eastAsia="zh-CN"/>
        </w:rPr>
        <w:t>二</w:t>
      </w:r>
    </w:p>
    <w:p>
      <w:pPr>
        <w:pStyle w:val="6"/>
        <w:spacing w:line="360" w:lineRule="auto"/>
        <w:jc w:val="center"/>
        <w:rPr>
          <w:rFonts w:hint="eastAsia" w:ascii="宋体" w:hAnsi="宋体" w:eastAsia="宋体"/>
          <w:color w:val="auto"/>
          <w:highlight w:val="none"/>
        </w:rPr>
      </w:pPr>
      <w:bookmarkStart w:id="53" w:name="_Toc16469"/>
      <w:bookmarkStart w:id="54" w:name="_Toc30884"/>
      <w:bookmarkStart w:id="55" w:name="_Toc8862_WPSOffice_Level1"/>
      <w:bookmarkStart w:id="56" w:name="_Toc471299105"/>
      <w:r>
        <w:rPr>
          <w:rFonts w:hint="eastAsia" w:ascii="宋体" w:hAnsi="宋体" w:eastAsia="宋体"/>
          <w:color w:val="auto"/>
          <w:highlight w:val="none"/>
        </w:rPr>
        <w:t>法定代表人身份证明</w:t>
      </w:r>
      <w:bookmarkEnd w:id="53"/>
      <w:bookmarkEnd w:id="54"/>
    </w:p>
    <w:p>
      <w:pPr>
        <w:spacing w:line="360" w:lineRule="auto"/>
        <w:ind w:firstLine="420" w:firstLineChars="200"/>
        <w:rPr>
          <w:rFonts w:hint="eastAsia"/>
          <w:color w:val="auto"/>
          <w:highlight w:val="none"/>
          <w:u w:val="single"/>
        </w:rPr>
      </w:pPr>
      <w:bookmarkStart w:id="57" w:name="_Toc256691626"/>
      <w:bookmarkStart w:id="58" w:name="_Toc256695502"/>
      <w:r>
        <w:rPr>
          <w:rFonts w:hint="eastAsia"/>
          <w:color w:val="auto"/>
          <w:highlight w:val="none"/>
          <w:lang w:eastAsia="zh-CN"/>
        </w:rPr>
        <w:t>承包人</w:t>
      </w:r>
      <w:r>
        <w:rPr>
          <w:rFonts w:hint="eastAsia"/>
          <w:color w:val="auto"/>
          <w:highlight w:val="none"/>
        </w:rPr>
        <w:t>名称：</w:t>
      </w:r>
      <w:bookmarkEnd w:id="57"/>
      <w:bookmarkEnd w:id="58"/>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59" w:name="_Toc256691631"/>
      <w:bookmarkStart w:id="60"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59"/>
      <w:bookmarkEnd w:id="60"/>
      <w:bookmarkStart w:id="61" w:name="_Toc256695508"/>
      <w:bookmarkStart w:id="62"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1"/>
      <w:bookmarkEnd w:id="62"/>
    </w:p>
    <w:p>
      <w:pPr>
        <w:spacing w:line="360" w:lineRule="auto"/>
        <w:ind w:firstLine="840" w:firstLineChars="400"/>
        <w:rPr>
          <w:rFonts w:hint="eastAsia"/>
          <w:color w:val="auto"/>
          <w:highlight w:val="none"/>
        </w:rPr>
      </w:pPr>
      <w:bookmarkStart w:id="63" w:name="_Toc256695509"/>
      <w:bookmarkStart w:id="64" w:name="_Toc256691633"/>
      <w:r>
        <w:rPr>
          <w:rFonts w:hint="eastAsia"/>
          <w:color w:val="auto"/>
          <w:highlight w:val="none"/>
        </w:rPr>
        <w:t>特此证明。</w:t>
      </w:r>
      <w:bookmarkEnd w:id="63"/>
      <w:bookmarkEnd w:id="64"/>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65" w:name="_Toc256695510"/>
      <w:bookmarkStart w:id="66"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65"/>
      <w:bookmarkEnd w:id="66"/>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67" w:name="_Toc256691635"/>
      <w:bookmarkStart w:id="68"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67"/>
      <w:bookmarkEnd w:id="68"/>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55"/>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69" w:name="_Toc26907"/>
      <w:r>
        <w:rPr>
          <w:rFonts w:hint="eastAsia" w:ascii="宋体" w:hAnsi="宋体" w:eastAsia="宋体" w:cs="宋体"/>
          <w:color w:val="auto"/>
          <w:sz w:val="21"/>
          <w:szCs w:val="21"/>
        </w:rPr>
        <w:br w:type="page"/>
      </w: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56"/>
      <w:bookmarkEnd w:id="69"/>
      <w:r>
        <w:rPr>
          <w:rFonts w:hint="eastAsia" w:ascii="宋体" w:hAnsi="宋体" w:cs="宋体"/>
          <w:color w:val="auto"/>
          <w:sz w:val="21"/>
          <w:szCs w:val="21"/>
          <w:lang w:eastAsia="zh-CN"/>
        </w:rPr>
        <w:t>三</w:t>
      </w:r>
    </w:p>
    <w:p>
      <w:pPr>
        <w:jc w:val="center"/>
        <w:rPr>
          <w:rFonts w:hint="eastAsia"/>
          <w:b/>
          <w:bCs/>
          <w:color w:val="auto"/>
          <w:sz w:val="28"/>
          <w:szCs w:val="28"/>
        </w:rPr>
      </w:pPr>
      <w:bookmarkStart w:id="70" w:name="_Toc3858_WPSOffice_Level1"/>
      <w:bookmarkStart w:id="71" w:name="_Toc516969098"/>
      <w:bookmarkStart w:id="72" w:name="_Toc148501698"/>
      <w:r>
        <w:rPr>
          <w:rFonts w:hint="eastAsia"/>
          <w:b/>
          <w:bCs/>
          <w:color w:val="auto"/>
          <w:sz w:val="28"/>
          <w:szCs w:val="28"/>
        </w:rPr>
        <w:t>响应函</w:t>
      </w:r>
      <w:bookmarkEnd w:id="70"/>
      <w:bookmarkEnd w:id="71"/>
      <w:bookmarkEnd w:id="72"/>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3" w:name="_Toc30711"/>
      <w:bookmarkStart w:id="74" w:name="_Toc417045478"/>
      <w:bookmarkStart w:id="75" w:name="_Toc471299106"/>
      <w:r>
        <w:rPr>
          <w:rFonts w:hint="eastAsia" w:ascii="宋体" w:hAnsi="宋体" w:eastAsia="宋体" w:cs="宋体"/>
          <w:color w:val="auto"/>
          <w:sz w:val="21"/>
          <w:szCs w:val="21"/>
        </w:rPr>
        <w:t>附件</w:t>
      </w:r>
      <w:bookmarkEnd w:id="73"/>
      <w:bookmarkEnd w:id="74"/>
      <w:bookmarkEnd w:id="75"/>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6" w:name="_Toc1513_WPSOffice_Level1"/>
      <w:r>
        <w:rPr>
          <w:rFonts w:hint="eastAsia"/>
          <w:b/>
          <w:bCs/>
          <w:color w:val="auto"/>
          <w:sz w:val="28"/>
          <w:szCs w:val="28"/>
          <w:lang w:val="zh-CN"/>
        </w:rPr>
        <w:t>无重大违法记录声明函</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77"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7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8"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9" w:name="_Toc3574"/>
      <w:bookmarkStart w:id="80" w:name="_Toc471299107"/>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五</w:t>
      </w:r>
    </w:p>
    <w:p>
      <w:pPr>
        <w:keepNext/>
        <w:keepLines/>
        <w:widowControl w:val="0"/>
        <w:adjustRightInd w:val="0"/>
        <w:spacing w:before="0" w:beforeLines="0" w:after="0" w:afterLines="0" w:line="560" w:lineRule="exact"/>
        <w:jc w:val="center"/>
        <w:textAlignment w:val="baseline"/>
        <w:outlineLvl w:val="1"/>
        <w:rPr>
          <w:rFonts w:hint="eastAsia" w:ascii="宋体" w:hAnsi="宋体" w:eastAsia="宋体" w:cs="宋体"/>
          <w:b/>
          <w:bCs/>
          <w:color w:val="auto"/>
          <w:kern w:val="0"/>
          <w:sz w:val="24"/>
          <w:szCs w:val="24"/>
          <w:highlight w:val="none"/>
          <w:lang w:val="zh-CN" w:eastAsia="zh-CN" w:bidi="ar-SA"/>
        </w:rPr>
      </w:pPr>
      <w:bookmarkStart w:id="81" w:name="_Toc30075"/>
      <w:bookmarkStart w:id="82" w:name="_Toc25238"/>
      <w:r>
        <w:rPr>
          <w:rFonts w:hint="eastAsia" w:ascii="宋体" w:hAnsi="宋体" w:eastAsia="宋体" w:cs="宋体"/>
          <w:b/>
          <w:bCs/>
          <w:color w:val="auto"/>
          <w:kern w:val="0"/>
          <w:sz w:val="24"/>
          <w:szCs w:val="24"/>
          <w:highlight w:val="none"/>
          <w:lang w:val="zh-CN" w:eastAsia="zh-CN" w:bidi="ar-SA"/>
        </w:rPr>
        <w:t>响应情况表</w:t>
      </w:r>
      <w:bookmarkEnd w:id="81"/>
      <w:bookmarkEnd w:id="82"/>
    </w:p>
    <w:p>
      <w:pPr>
        <w:jc w:val="center"/>
        <w:rPr>
          <w:rFonts w:ascii="Times New Roman" w:hAnsi="Times New Roman" w:eastAsia="宋体" w:cs="Times New Roman"/>
          <w:bCs/>
          <w:color w:val="auto"/>
          <w:sz w:val="24"/>
          <w:szCs w:val="24"/>
          <w:highlight w:val="none"/>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按磋商文件规定填写</w:t>
            </w:r>
          </w:p>
        </w:tc>
        <w:tc>
          <w:tcPr>
            <w:tcW w:w="4200" w:type="dxa"/>
            <w:gridSpan w:val="2"/>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序号</w:t>
            </w:r>
          </w:p>
        </w:tc>
        <w:tc>
          <w:tcPr>
            <w:tcW w:w="1794"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内容</w:t>
            </w:r>
          </w:p>
        </w:tc>
        <w:tc>
          <w:tcPr>
            <w:tcW w:w="2196"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磋商文件要求</w:t>
            </w:r>
          </w:p>
        </w:tc>
        <w:tc>
          <w:tcPr>
            <w:tcW w:w="2222"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响应承诺</w:t>
            </w:r>
          </w:p>
        </w:tc>
        <w:tc>
          <w:tcPr>
            <w:tcW w:w="1978"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Times New Roman" w:eastAsia="宋体" w:cs="宋体"/>
                <w:color w:val="auto"/>
                <w:sz w:val="24"/>
                <w:szCs w:val="24"/>
                <w:highlight w:val="none"/>
              </w:rPr>
            </w:pPr>
            <w:r>
              <w:rPr>
                <w:rFonts w:ascii="宋体" w:hAnsi="宋体" w:eastAsia="宋体" w:cs="宋体"/>
                <w:color w:val="auto"/>
                <w:sz w:val="24"/>
                <w:szCs w:val="24"/>
                <w:highlight w:val="none"/>
              </w:rPr>
              <w:t>1</w:t>
            </w:r>
          </w:p>
        </w:tc>
        <w:tc>
          <w:tcPr>
            <w:tcW w:w="1794" w:type="dxa"/>
            <w:noWrap w:val="0"/>
            <w:vAlign w:val="center"/>
          </w:tcPr>
          <w:p>
            <w:pPr>
              <w:jc w:val="center"/>
              <w:rPr>
                <w:rFonts w:ascii="宋体" w:hAnsi="Times New Roman" w:eastAsia="宋体" w:cs="宋体"/>
                <w:color w:val="auto"/>
                <w:sz w:val="24"/>
                <w:szCs w:val="24"/>
                <w:highlight w:val="none"/>
              </w:rPr>
            </w:pPr>
            <w:r>
              <w:rPr>
                <w:rFonts w:hint="eastAsia" w:ascii="宋体" w:hAnsi="宋体" w:eastAsia="宋体" w:cs="Times New Roman"/>
                <w:color w:val="auto"/>
                <w:sz w:val="24"/>
                <w:szCs w:val="28"/>
                <w:highlight w:val="none"/>
              </w:rPr>
              <w:t>服务响应</w:t>
            </w:r>
          </w:p>
        </w:tc>
        <w:tc>
          <w:tcPr>
            <w:tcW w:w="2196" w:type="dxa"/>
            <w:noWrap w:val="0"/>
            <w:vAlign w:val="center"/>
          </w:tcPr>
          <w:p>
            <w:pPr>
              <w:rPr>
                <w:rFonts w:ascii="宋体" w:hAnsi="Times New Roman" w:eastAsia="宋体" w:cs="宋体"/>
                <w:color w:val="auto"/>
                <w:sz w:val="24"/>
                <w:szCs w:val="24"/>
                <w:highlight w:val="none"/>
              </w:rPr>
            </w:pPr>
          </w:p>
        </w:tc>
        <w:tc>
          <w:tcPr>
            <w:tcW w:w="2222" w:type="dxa"/>
            <w:noWrap w:val="0"/>
            <w:vAlign w:val="center"/>
          </w:tcPr>
          <w:p>
            <w:pPr>
              <w:rPr>
                <w:rFonts w:ascii="宋体" w:hAnsi="Times New Roman" w:eastAsia="宋体" w:cs="宋体"/>
                <w:color w:val="auto"/>
                <w:sz w:val="24"/>
                <w:szCs w:val="24"/>
                <w:highlight w:val="none"/>
              </w:rPr>
            </w:pPr>
          </w:p>
        </w:tc>
        <w:tc>
          <w:tcPr>
            <w:tcW w:w="1978" w:type="dxa"/>
            <w:noWrap w:val="0"/>
            <w:vAlign w:val="center"/>
          </w:tcPr>
          <w:p>
            <w:pPr>
              <w:rPr>
                <w:rFonts w:ascii="宋体" w:hAnsi="Times New Roman"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Times New Roman" w:eastAsia="宋体" w:cs="宋体"/>
                <w:color w:val="auto"/>
                <w:sz w:val="24"/>
                <w:szCs w:val="24"/>
                <w:highlight w:val="none"/>
              </w:rPr>
            </w:pPr>
            <w:r>
              <w:rPr>
                <w:rFonts w:ascii="宋体" w:hAnsi="宋体" w:eastAsia="宋体" w:cs="宋体"/>
                <w:color w:val="auto"/>
                <w:sz w:val="24"/>
                <w:szCs w:val="24"/>
                <w:highlight w:val="none"/>
              </w:rPr>
              <w:t>2</w:t>
            </w:r>
          </w:p>
        </w:tc>
        <w:tc>
          <w:tcPr>
            <w:tcW w:w="1794" w:type="dxa"/>
            <w:noWrap w:val="0"/>
            <w:vAlign w:val="center"/>
          </w:tcPr>
          <w:p>
            <w:pPr>
              <w:jc w:val="center"/>
              <w:rPr>
                <w:rFonts w:ascii="宋体" w:hAnsi="Times New Roman" w:eastAsia="宋体" w:cs="宋体"/>
                <w:color w:val="auto"/>
                <w:sz w:val="24"/>
                <w:szCs w:val="24"/>
                <w:highlight w:val="none"/>
              </w:rPr>
            </w:pPr>
            <w:r>
              <w:rPr>
                <w:rFonts w:hint="eastAsia" w:ascii="宋体" w:hAnsi="宋体" w:eastAsia="宋体" w:cs="Times New Roman"/>
                <w:color w:val="auto"/>
                <w:sz w:val="24"/>
                <w:szCs w:val="28"/>
                <w:highlight w:val="none"/>
              </w:rPr>
              <w:t>付款响应</w:t>
            </w:r>
          </w:p>
        </w:tc>
        <w:tc>
          <w:tcPr>
            <w:tcW w:w="2196" w:type="dxa"/>
            <w:noWrap w:val="0"/>
            <w:vAlign w:val="center"/>
          </w:tcPr>
          <w:p>
            <w:pPr>
              <w:rPr>
                <w:rFonts w:ascii="宋体" w:hAnsi="Times New Roman" w:eastAsia="宋体" w:cs="宋体"/>
                <w:color w:val="auto"/>
                <w:sz w:val="24"/>
                <w:szCs w:val="24"/>
                <w:highlight w:val="none"/>
              </w:rPr>
            </w:pPr>
          </w:p>
        </w:tc>
        <w:tc>
          <w:tcPr>
            <w:tcW w:w="2222" w:type="dxa"/>
            <w:noWrap w:val="0"/>
            <w:vAlign w:val="center"/>
          </w:tcPr>
          <w:p>
            <w:pPr>
              <w:rPr>
                <w:rFonts w:ascii="宋体" w:hAnsi="Times New Roman" w:eastAsia="宋体" w:cs="宋体"/>
                <w:color w:val="auto"/>
                <w:sz w:val="24"/>
                <w:szCs w:val="24"/>
                <w:highlight w:val="none"/>
              </w:rPr>
            </w:pPr>
          </w:p>
        </w:tc>
        <w:tc>
          <w:tcPr>
            <w:tcW w:w="1978" w:type="dxa"/>
            <w:noWrap w:val="0"/>
            <w:vAlign w:val="center"/>
          </w:tcPr>
          <w:p>
            <w:pPr>
              <w:rPr>
                <w:rFonts w:ascii="宋体" w:hAnsi="Times New Roman"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Times New Roman" w:eastAsia="宋体" w:cs="宋体"/>
                <w:color w:val="auto"/>
                <w:sz w:val="24"/>
                <w:szCs w:val="24"/>
                <w:highlight w:val="none"/>
              </w:rPr>
            </w:pPr>
            <w:r>
              <w:rPr>
                <w:rFonts w:ascii="宋体" w:hAnsi="宋体" w:eastAsia="宋体" w:cs="宋体"/>
                <w:color w:val="auto"/>
                <w:sz w:val="24"/>
                <w:szCs w:val="24"/>
                <w:highlight w:val="none"/>
              </w:rPr>
              <w:t>3</w:t>
            </w:r>
          </w:p>
        </w:tc>
        <w:tc>
          <w:tcPr>
            <w:tcW w:w="1794" w:type="dxa"/>
            <w:noWrap w:val="0"/>
            <w:vAlign w:val="center"/>
          </w:tcPr>
          <w:p>
            <w:pPr>
              <w:jc w:val="center"/>
              <w:rPr>
                <w:rFonts w:ascii="宋体" w:hAnsi="Times New Roman" w:eastAsia="宋体" w:cs="宋体"/>
                <w:color w:val="auto"/>
                <w:sz w:val="24"/>
                <w:szCs w:val="24"/>
                <w:highlight w:val="none"/>
              </w:rPr>
            </w:pPr>
            <w:r>
              <w:rPr>
                <w:rFonts w:hint="eastAsia" w:ascii="宋体" w:hAnsi="宋体" w:eastAsia="宋体" w:cs="Times New Roman"/>
                <w:color w:val="auto"/>
                <w:sz w:val="24"/>
                <w:szCs w:val="28"/>
                <w:highlight w:val="none"/>
              </w:rPr>
              <w:t>服务期响应</w:t>
            </w:r>
          </w:p>
        </w:tc>
        <w:tc>
          <w:tcPr>
            <w:tcW w:w="2196" w:type="dxa"/>
            <w:noWrap w:val="0"/>
            <w:vAlign w:val="center"/>
          </w:tcPr>
          <w:p>
            <w:pPr>
              <w:rPr>
                <w:rFonts w:ascii="宋体" w:hAnsi="Times New Roman" w:eastAsia="宋体" w:cs="宋体"/>
                <w:color w:val="auto"/>
                <w:sz w:val="24"/>
                <w:szCs w:val="24"/>
                <w:highlight w:val="none"/>
              </w:rPr>
            </w:pPr>
          </w:p>
        </w:tc>
        <w:tc>
          <w:tcPr>
            <w:tcW w:w="2222" w:type="dxa"/>
            <w:noWrap w:val="0"/>
            <w:vAlign w:val="center"/>
          </w:tcPr>
          <w:p>
            <w:pPr>
              <w:rPr>
                <w:rFonts w:ascii="宋体" w:hAnsi="Times New Roman" w:eastAsia="宋体" w:cs="宋体"/>
                <w:color w:val="auto"/>
                <w:sz w:val="24"/>
                <w:szCs w:val="24"/>
                <w:highlight w:val="none"/>
              </w:rPr>
            </w:pPr>
          </w:p>
        </w:tc>
        <w:tc>
          <w:tcPr>
            <w:tcW w:w="1978" w:type="dxa"/>
            <w:noWrap w:val="0"/>
            <w:vAlign w:val="center"/>
          </w:tcPr>
          <w:p>
            <w:pPr>
              <w:rPr>
                <w:rFonts w:ascii="宋体" w:hAnsi="Times New Roman"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hint="eastAsia" w:ascii="宋体" w:hAnsi="Times New Roman" w:eastAsia="宋体" w:cs="宋体"/>
                <w:color w:val="auto"/>
                <w:sz w:val="24"/>
                <w:szCs w:val="24"/>
                <w:highlight w:val="none"/>
              </w:rPr>
            </w:pPr>
            <w:r>
              <w:rPr>
                <w:rFonts w:hint="eastAsia" w:ascii="宋体" w:hAnsi="Times New Roman" w:eastAsia="宋体" w:cs="宋体"/>
                <w:color w:val="auto"/>
                <w:sz w:val="24"/>
                <w:szCs w:val="24"/>
                <w:highlight w:val="none"/>
              </w:rPr>
              <w:t>4</w:t>
            </w:r>
          </w:p>
        </w:tc>
        <w:tc>
          <w:tcPr>
            <w:tcW w:w="1794" w:type="dxa"/>
            <w:noWrap w:val="0"/>
            <w:vAlign w:val="center"/>
          </w:tcPr>
          <w:p>
            <w:pPr>
              <w:jc w:val="center"/>
              <w:rPr>
                <w:rFonts w:ascii="宋体" w:hAnsi="Times New Roman" w:eastAsia="宋体" w:cs="宋体"/>
                <w:color w:val="auto"/>
                <w:sz w:val="24"/>
                <w:szCs w:val="24"/>
                <w:highlight w:val="none"/>
              </w:rPr>
            </w:pPr>
            <w:r>
              <w:rPr>
                <w:rFonts w:hint="eastAsia" w:ascii="宋体" w:hAnsi="宋体" w:eastAsia="宋体" w:cs="宋体"/>
                <w:color w:val="auto"/>
                <w:sz w:val="24"/>
                <w:szCs w:val="24"/>
                <w:highlight w:val="none"/>
              </w:rPr>
              <w:t>其他</w:t>
            </w:r>
          </w:p>
        </w:tc>
        <w:tc>
          <w:tcPr>
            <w:tcW w:w="2196" w:type="dxa"/>
            <w:noWrap w:val="0"/>
            <w:vAlign w:val="center"/>
          </w:tcPr>
          <w:p>
            <w:pPr>
              <w:rPr>
                <w:rFonts w:ascii="宋体" w:hAnsi="Times New Roman" w:eastAsia="宋体" w:cs="宋体"/>
                <w:color w:val="auto"/>
                <w:sz w:val="24"/>
                <w:szCs w:val="24"/>
                <w:highlight w:val="none"/>
              </w:rPr>
            </w:pPr>
          </w:p>
        </w:tc>
        <w:tc>
          <w:tcPr>
            <w:tcW w:w="2222" w:type="dxa"/>
            <w:noWrap w:val="0"/>
            <w:vAlign w:val="center"/>
          </w:tcPr>
          <w:p>
            <w:pPr>
              <w:rPr>
                <w:rFonts w:ascii="宋体" w:hAnsi="Times New Roman" w:eastAsia="宋体" w:cs="宋体"/>
                <w:color w:val="auto"/>
                <w:sz w:val="24"/>
                <w:szCs w:val="24"/>
                <w:highlight w:val="none"/>
              </w:rPr>
            </w:pPr>
          </w:p>
        </w:tc>
        <w:tc>
          <w:tcPr>
            <w:tcW w:w="1978" w:type="dxa"/>
            <w:noWrap w:val="0"/>
            <w:vAlign w:val="center"/>
          </w:tcPr>
          <w:p>
            <w:pPr>
              <w:rPr>
                <w:rFonts w:ascii="宋体" w:hAnsi="Times New Roman" w:eastAsia="宋体" w:cs="宋体"/>
                <w:color w:val="auto"/>
                <w:sz w:val="24"/>
                <w:szCs w:val="24"/>
                <w:highlight w:val="none"/>
              </w:rPr>
            </w:pPr>
          </w:p>
        </w:tc>
      </w:tr>
    </w:tbl>
    <w:p>
      <w:pPr>
        <w:snapToGrid w:val="0"/>
        <w:spacing w:line="360" w:lineRule="auto"/>
        <w:rPr>
          <w:rFonts w:hint="eastAsia" w:ascii="宋体" w:hAnsi="宋体" w:eastAsia="宋体" w:cs="宋体"/>
          <w:color w:val="auto"/>
          <w:sz w:val="24"/>
          <w:szCs w:val="24"/>
          <w:highlight w:val="none"/>
        </w:rPr>
      </w:pPr>
    </w:p>
    <w:p>
      <w:pPr>
        <w:snapToGrid w:val="0"/>
        <w:spacing w:line="460" w:lineRule="exact"/>
        <w:rPr>
          <w:rFonts w:hint="eastAsia" w:ascii="宋体" w:hAnsi="宋体" w:eastAsia="宋体" w:cs="宋体"/>
          <w:b/>
          <w:bCs/>
          <w:color w:val="auto"/>
          <w:sz w:val="24"/>
          <w:szCs w:val="24"/>
          <w:highlight w:val="none"/>
        </w:rPr>
      </w:pPr>
    </w:p>
    <w:p>
      <w:pPr>
        <w:snapToGrid w:val="0"/>
        <w:spacing w:line="460" w:lineRule="exact"/>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lang w:eastAsia="zh-CN"/>
        </w:rPr>
        <w:t>供应商</w:t>
      </w:r>
      <w:r>
        <w:rPr>
          <w:rFonts w:hint="eastAsia" w:ascii="宋体" w:hAnsi="宋体" w:eastAsia="宋体" w:cs="宋体"/>
          <w:b/>
          <w:bCs/>
          <w:color w:val="auto"/>
          <w:sz w:val="24"/>
          <w:szCs w:val="24"/>
          <w:highlight w:val="none"/>
        </w:rPr>
        <w:t>签章：</w:t>
      </w:r>
    </w:p>
    <w:p>
      <w:pPr>
        <w:spacing w:line="460" w:lineRule="exact"/>
        <w:jc w:val="right"/>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日期：   年   月   日</w:t>
      </w:r>
    </w:p>
    <w:p>
      <w:pPr>
        <w:spacing w:line="460" w:lineRule="exact"/>
        <w:rPr>
          <w:rFonts w:hint="eastAsia" w:ascii="宋体" w:hAnsi="宋体" w:eastAsia="宋体" w:cs="宋体"/>
          <w:color w:val="auto"/>
          <w:sz w:val="24"/>
          <w:szCs w:val="24"/>
          <w:highlight w:val="none"/>
        </w:rPr>
      </w:pPr>
    </w:p>
    <w:p>
      <w:pPr>
        <w:adjustRightInd w:val="0"/>
        <w:snapToGrid w:val="0"/>
        <w:spacing w:line="360" w:lineRule="auto"/>
        <w:outlineLvl w:val="0"/>
        <w:rPr>
          <w:rFonts w:hint="eastAsia" w:ascii="宋体" w:hAnsi="宋体" w:eastAsia="宋体" w:cs="Times New Roman"/>
          <w:color w:val="auto"/>
          <w:sz w:val="24"/>
          <w:szCs w:val="28"/>
          <w:highlight w:val="none"/>
        </w:rPr>
      </w:pPr>
      <w:r>
        <w:rPr>
          <w:rFonts w:hint="eastAsia" w:ascii="宋体" w:hAnsi="宋体" w:eastAsia="宋体" w:cs="宋体"/>
          <w:b/>
          <w:bCs/>
          <w:color w:val="auto"/>
          <w:sz w:val="24"/>
          <w:szCs w:val="24"/>
          <w:highlight w:val="none"/>
        </w:rPr>
        <w:t>注：</w:t>
      </w:r>
      <w:r>
        <w:rPr>
          <w:rFonts w:hint="eastAsia" w:ascii="宋体" w:hAnsi="宋体" w:eastAsia="宋体" w:cs="Times New Roman"/>
          <w:color w:val="auto"/>
          <w:sz w:val="24"/>
          <w:szCs w:val="28"/>
          <w:highlight w:val="none"/>
        </w:rPr>
        <w:t>提供的服务满足采购需求；付款及服务期等均应响应文件要求。</w:t>
      </w:r>
    </w:p>
    <w:p>
      <w:pPr>
        <w:pStyle w:val="2"/>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pStyle w:val="17"/>
        <w:rPr>
          <w:rFonts w:hint="eastAsia"/>
        </w:rPr>
      </w:pPr>
      <w:bookmarkStart w:id="83" w:name="_Toc27567"/>
      <w:bookmarkStart w:id="84" w:name="_Toc471299110"/>
    </w:p>
    <w:p>
      <w:pPr>
        <w:pStyle w:val="17"/>
        <w:rPr>
          <w:rFonts w:hint="eastAsia"/>
        </w:rPr>
      </w:pPr>
    </w:p>
    <w:p>
      <w:pPr>
        <w:pStyle w:val="17"/>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3"/>
      <w:bookmarkEnd w:id="84"/>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5"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5"/>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7"/>
        <w:ind w:left="0" w:leftChars="0" w:firstLine="0" w:firstLineChars="0"/>
        <w:rPr>
          <w:rFonts w:hint="eastAsia" w:ascii="宋体" w:hAnsi="宋体" w:cs="宋体"/>
          <w:color w:val="auto"/>
          <w:szCs w:val="21"/>
        </w:rPr>
      </w:pPr>
    </w:p>
    <w:p>
      <w:pPr>
        <w:pStyle w:val="17"/>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86"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86"/>
    </w:p>
    <w:p>
      <w:pPr>
        <w:rPr>
          <w:rFonts w:hint="default" w:ascii="宋体" w:hAnsi="宋体" w:cs="宋体"/>
          <w:color w:val="FF0000"/>
          <w:sz w:val="21"/>
          <w:szCs w:val="21"/>
          <w:lang w:val="en-US" w:eastAsia="zh-CN"/>
        </w:rPr>
      </w:pPr>
      <w:bookmarkStart w:id="87" w:name="_Toc32017"/>
      <w:r>
        <w:rPr>
          <w:rFonts w:hint="eastAsia" w:ascii="宋体" w:hAnsi="宋体" w:cs="宋体"/>
          <w:color w:val="FF0000"/>
          <w:sz w:val="21"/>
          <w:szCs w:val="21"/>
          <w:lang w:eastAsia="zh-CN"/>
        </w:rPr>
        <w:t>按单人次报价，数量为</w:t>
      </w:r>
      <w:r>
        <w:rPr>
          <w:rFonts w:hint="eastAsia" w:ascii="宋体" w:hAnsi="宋体" w:cs="宋体"/>
          <w:color w:val="FF0000"/>
          <w:sz w:val="21"/>
          <w:szCs w:val="21"/>
          <w:lang w:val="en-US" w:eastAsia="zh-CN"/>
        </w:rPr>
        <w:t>538人，总价合计。</w:t>
      </w:r>
    </w:p>
    <w:p>
      <w:pPr>
        <w:pStyle w:val="2"/>
        <w:rPr>
          <w:rFonts w:hint="eastAsia" w:ascii="宋体" w:hAnsi="宋体" w:cs="宋体"/>
          <w:color w:val="FF0000"/>
          <w:sz w:val="21"/>
          <w:szCs w:val="21"/>
          <w:lang w:eastAsia="zh-CN"/>
        </w:rPr>
      </w:pPr>
    </w:p>
    <w:p>
      <w:pPr>
        <w:pStyle w:val="15"/>
        <w:rPr>
          <w:rFonts w:hint="eastAsia" w:ascii="宋体" w:hAnsi="宋体" w:cs="宋体"/>
          <w:color w:val="FF0000"/>
          <w:sz w:val="21"/>
          <w:szCs w:val="21"/>
          <w:lang w:eastAsia="zh-CN"/>
        </w:rPr>
      </w:pPr>
    </w:p>
    <w:p>
      <w:pPr>
        <w:pStyle w:val="15"/>
        <w:rPr>
          <w:rFonts w:hint="eastAsia" w:ascii="宋体" w:hAnsi="宋体" w:cs="宋体"/>
          <w:color w:val="FF0000"/>
          <w:sz w:val="21"/>
          <w:szCs w:val="21"/>
          <w:lang w:eastAsia="zh-CN"/>
        </w:rPr>
      </w:pPr>
    </w:p>
    <w:p>
      <w:pPr>
        <w:pStyle w:val="2"/>
        <w:ind w:left="0" w:leftChars="0" w:firstLine="0" w:firstLineChars="0"/>
        <w:rPr>
          <w:rFonts w:hint="eastAsia"/>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87"/>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8" w:name="_Toc12025_WPSOffice_Level1"/>
      <w:r>
        <w:rPr>
          <w:rFonts w:hint="eastAsia"/>
          <w:b/>
          <w:bCs/>
          <w:color w:val="auto"/>
          <w:sz w:val="28"/>
          <w:szCs w:val="28"/>
          <w:lang w:val="zh-CN"/>
        </w:rPr>
        <w:t>供货、安装、售后服务承诺</w:t>
      </w:r>
      <w:bookmarkEnd w:id="8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9" w:name="_Toc27705"/>
      <w:r>
        <w:rPr>
          <w:rFonts w:hint="eastAsia" w:ascii="宋体" w:hAnsi="宋体" w:eastAsia="宋体" w:cs="宋体"/>
          <w:color w:val="auto"/>
          <w:sz w:val="21"/>
          <w:szCs w:val="21"/>
        </w:rPr>
        <w:t>附件</w:t>
      </w:r>
      <w:bookmarkEnd w:id="89"/>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0" w:name="_Toc1950_WPSOffice_Level1"/>
      <w:r>
        <w:rPr>
          <w:rFonts w:hint="eastAsia"/>
          <w:b/>
          <w:bCs/>
          <w:color w:val="auto"/>
          <w:sz w:val="28"/>
          <w:szCs w:val="28"/>
          <w:lang w:val="zh-CN"/>
        </w:rPr>
        <w:t>询价文件要求和供应商认为需要提供的其它说明和资料</w:t>
      </w:r>
      <w:bookmarkEnd w:id="90"/>
    </w:p>
    <w:p>
      <w:pPr>
        <w:jc w:val="both"/>
        <w:rPr>
          <w:rStyle w:val="40"/>
          <w:rFonts w:hint="eastAsia"/>
          <w:color w:val="auto"/>
          <w:sz w:val="21"/>
          <w:szCs w:val="21"/>
          <w:lang w:val="en-US" w:eastAsia="zh-CN"/>
        </w:rPr>
      </w:pPr>
      <w:bookmarkStart w:id="91" w:name="_Toc3085"/>
      <w:bookmarkStart w:id="92" w:name="_Toc19844_WPSOffice_Level1"/>
    </w:p>
    <w:p>
      <w:pPr>
        <w:jc w:val="both"/>
        <w:rPr>
          <w:rStyle w:val="40"/>
          <w:rFonts w:hint="eastAsia"/>
          <w:color w:val="auto"/>
          <w:sz w:val="21"/>
          <w:szCs w:val="21"/>
          <w:lang w:val="en-US" w:eastAsia="zh-CN"/>
        </w:rPr>
      </w:pPr>
    </w:p>
    <w:p>
      <w:pPr>
        <w:jc w:val="both"/>
        <w:rPr>
          <w:rStyle w:val="40"/>
          <w:rFonts w:hint="eastAsia"/>
          <w:color w:val="auto"/>
          <w:sz w:val="21"/>
          <w:szCs w:val="21"/>
          <w:lang w:val="en-US" w:eastAsia="zh-CN"/>
        </w:rPr>
      </w:pPr>
    </w:p>
    <w:p>
      <w:pPr>
        <w:jc w:val="both"/>
        <w:rPr>
          <w:rFonts w:hint="eastAsia" w:ascii="宋体" w:hAnsi="宋体" w:cs="宋体"/>
          <w:b/>
          <w:bCs/>
          <w:color w:val="auto"/>
          <w:sz w:val="32"/>
          <w:szCs w:val="32"/>
        </w:rPr>
      </w:pPr>
      <w:r>
        <w:rPr>
          <w:rStyle w:val="40"/>
          <w:rFonts w:hint="eastAsia"/>
          <w:color w:val="auto"/>
          <w:sz w:val="21"/>
          <w:szCs w:val="21"/>
          <w:lang w:val="en-US" w:eastAsia="zh-CN"/>
        </w:rPr>
        <w:t>附件九</w:t>
      </w:r>
      <w:r>
        <w:rPr>
          <w:rStyle w:val="40"/>
          <w:rFonts w:hint="eastAsia"/>
          <w:color w:val="auto"/>
          <w:sz w:val="21"/>
          <w:szCs w:val="21"/>
        </w:rPr>
        <w:t xml:space="preserve"> </w:t>
      </w:r>
      <w:bookmarkEnd w:id="91"/>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2"/>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3" w:name="_Toc10947_WPSOffice_Level1"/>
      <w:r>
        <w:rPr>
          <w:rFonts w:hint="eastAsia" w:ascii="宋体" w:hAnsi="宋体" w:cs="宋体"/>
          <w:b/>
          <w:bCs/>
          <w:color w:val="auto"/>
          <w:sz w:val="24"/>
        </w:rPr>
        <w:t>注：</w:t>
      </w:r>
      <w:bookmarkEnd w:id="93"/>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4" w:name="_Toc27363_WPSOffice_Level1"/>
      <w:r>
        <w:rPr>
          <w:rFonts w:hint="eastAsia" w:ascii="宋体" w:hAnsi="宋体" w:cs="宋体"/>
          <w:b/>
          <w:bCs/>
          <w:color w:val="auto"/>
          <w:sz w:val="24"/>
        </w:rPr>
        <w:t>注：</w:t>
      </w:r>
      <w:bookmarkEnd w:id="94"/>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5" w:name="_Toc13534_WPSOffice_Level1"/>
      <w:r>
        <w:rPr>
          <w:rFonts w:hint="eastAsia" w:ascii="宋体" w:hAnsi="宋体" w:cs="宋体"/>
          <w:b/>
          <w:bCs/>
          <w:color w:val="auto"/>
          <w:sz w:val="24"/>
        </w:rPr>
        <w:t>注：</w:t>
      </w:r>
      <w:bookmarkEnd w:id="95"/>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96"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7" w:name="_Toc11536"/>
      <w:r>
        <w:rPr>
          <w:rFonts w:hint="eastAsia" w:ascii="宋体" w:hAnsi="宋体"/>
          <w:b/>
          <w:color w:val="auto"/>
          <w:sz w:val="24"/>
          <w:szCs w:val="28"/>
          <w:lang w:val="en-US" w:eastAsia="zh-CN"/>
        </w:rPr>
        <w:t>附件十</w:t>
      </w:r>
      <w:bookmarkEnd w:id="97"/>
    </w:p>
    <w:bookmarkEnd w:id="96"/>
    <w:p>
      <w:pPr>
        <w:spacing w:line="400" w:lineRule="exact"/>
        <w:jc w:val="center"/>
        <w:rPr>
          <w:rFonts w:hint="eastAsia" w:ascii="宋体" w:hAnsi="宋体" w:cs="宋体"/>
          <w:b/>
          <w:color w:val="auto"/>
          <w:sz w:val="28"/>
          <w:szCs w:val="28"/>
          <w:shd w:val="clear" w:color="auto" w:fill="FFFFFF"/>
        </w:rPr>
      </w:pPr>
      <w:bookmarkStart w:id="98"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8"/>
    </w:p>
    <w:p>
      <w:pPr>
        <w:adjustRightInd w:val="0"/>
        <w:snapToGrid w:val="0"/>
        <w:spacing w:line="360" w:lineRule="exact"/>
        <w:ind w:right="15" w:rightChars="7"/>
        <w:rPr>
          <w:rFonts w:hint="eastAsia" w:ascii="宋体" w:hAnsi="宋体" w:cs="宋体"/>
          <w:bCs/>
          <w:color w:val="auto"/>
          <w:shd w:val="clear" w:color="auto" w:fill="FFFFFF"/>
        </w:rPr>
      </w:pPr>
      <w:bookmarkStart w:id="99" w:name="_Toc3059_WPSOffice_Level1"/>
      <w:r>
        <w:rPr>
          <w:rFonts w:hint="eastAsia" w:ascii="宋体" w:hAnsi="宋体" w:cs="宋体"/>
          <w:bCs/>
          <w:color w:val="auto"/>
          <w:shd w:val="clear" w:color="auto" w:fill="FFFFFF"/>
        </w:rPr>
        <w:t>一、项目相关情况</w:t>
      </w:r>
      <w:bookmarkEnd w:id="99"/>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采购人</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0" w:name="_Toc21327_WPSOffice_Level1"/>
      <w:r>
        <w:rPr>
          <w:rFonts w:hint="eastAsia" w:ascii="宋体" w:hAnsi="宋体" w:cs="宋体"/>
          <w:bCs/>
          <w:color w:val="auto"/>
          <w:shd w:val="clear" w:color="auto" w:fill="FFFFFF"/>
        </w:rPr>
        <w:t>二、质疑提起的条件及不予受理的情形</w:t>
      </w:r>
      <w:bookmarkEnd w:id="100"/>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1" w:name="_Toc17685_WPSOffice_Level1"/>
      <w:r>
        <w:rPr>
          <w:rFonts w:hint="eastAsia" w:ascii="宋体" w:hAnsi="宋体" w:cs="宋体"/>
          <w:bCs/>
          <w:color w:val="auto"/>
          <w:shd w:val="clear" w:color="auto" w:fill="FFFFFF"/>
        </w:rPr>
        <w:t>三、其他</w:t>
      </w:r>
      <w:bookmarkEnd w:id="101"/>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lang w:val="en-US" w:eastAsia="zh-CN" w:bidi="ar-SA"/>
        </w:rPr>
        <w:t>霍山县林业局</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9"/>
      </w:pPr>
    </w:p>
    <w:p>
      <w:pPr>
        <w:pStyle w:val="32"/>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生态护林员购买人身意外伤害险项目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1744DF"/>
    <w:rsid w:val="01D35A0A"/>
    <w:rsid w:val="01D72602"/>
    <w:rsid w:val="022B73BF"/>
    <w:rsid w:val="02923D0A"/>
    <w:rsid w:val="0297760C"/>
    <w:rsid w:val="02AA1EE6"/>
    <w:rsid w:val="02C17B34"/>
    <w:rsid w:val="02F85797"/>
    <w:rsid w:val="03150F8F"/>
    <w:rsid w:val="031838E3"/>
    <w:rsid w:val="04777FAA"/>
    <w:rsid w:val="047A1250"/>
    <w:rsid w:val="04831F83"/>
    <w:rsid w:val="04837086"/>
    <w:rsid w:val="048570FC"/>
    <w:rsid w:val="0558683D"/>
    <w:rsid w:val="056F542D"/>
    <w:rsid w:val="059C0CBD"/>
    <w:rsid w:val="062A252A"/>
    <w:rsid w:val="0644344B"/>
    <w:rsid w:val="065734CB"/>
    <w:rsid w:val="06A80ACF"/>
    <w:rsid w:val="06BE48F4"/>
    <w:rsid w:val="0713690B"/>
    <w:rsid w:val="07500CD8"/>
    <w:rsid w:val="07550BBC"/>
    <w:rsid w:val="0784433C"/>
    <w:rsid w:val="07BE2903"/>
    <w:rsid w:val="07E42C56"/>
    <w:rsid w:val="07F727F0"/>
    <w:rsid w:val="094825C0"/>
    <w:rsid w:val="09B24D52"/>
    <w:rsid w:val="09C65C24"/>
    <w:rsid w:val="09F429FB"/>
    <w:rsid w:val="0A056E0E"/>
    <w:rsid w:val="0A381ED7"/>
    <w:rsid w:val="0A6B423D"/>
    <w:rsid w:val="0A6F7AD4"/>
    <w:rsid w:val="0A967446"/>
    <w:rsid w:val="0ADA7309"/>
    <w:rsid w:val="0B37771E"/>
    <w:rsid w:val="0B3A232A"/>
    <w:rsid w:val="0B92029E"/>
    <w:rsid w:val="0BBD26DB"/>
    <w:rsid w:val="0C061911"/>
    <w:rsid w:val="0C717286"/>
    <w:rsid w:val="0C8B3F0F"/>
    <w:rsid w:val="0D162B03"/>
    <w:rsid w:val="0D4A538B"/>
    <w:rsid w:val="0D957933"/>
    <w:rsid w:val="0DA41150"/>
    <w:rsid w:val="0E2B3D85"/>
    <w:rsid w:val="0E7B6D74"/>
    <w:rsid w:val="0EAB242F"/>
    <w:rsid w:val="0F8D6C97"/>
    <w:rsid w:val="10493F0A"/>
    <w:rsid w:val="122B65C1"/>
    <w:rsid w:val="1264252E"/>
    <w:rsid w:val="133A7582"/>
    <w:rsid w:val="133C3075"/>
    <w:rsid w:val="13592465"/>
    <w:rsid w:val="13611A2A"/>
    <w:rsid w:val="13C606BA"/>
    <w:rsid w:val="13D83B84"/>
    <w:rsid w:val="1414601F"/>
    <w:rsid w:val="141A392E"/>
    <w:rsid w:val="14581FA2"/>
    <w:rsid w:val="14633700"/>
    <w:rsid w:val="147737A7"/>
    <w:rsid w:val="14827BCA"/>
    <w:rsid w:val="14B87D91"/>
    <w:rsid w:val="14C414E4"/>
    <w:rsid w:val="14F04C17"/>
    <w:rsid w:val="15081ED3"/>
    <w:rsid w:val="15165EFD"/>
    <w:rsid w:val="1556562C"/>
    <w:rsid w:val="156D56CE"/>
    <w:rsid w:val="159267B6"/>
    <w:rsid w:val="161D1882"/>
    <w:rsid w:val="16A81ADA"/>
    <w:rsid w:val="16C41FE1"/>
    <w:rsid w:val="16E90795"/>
    <w:rsid w:val="174961DA"/>
    <w:rsid w:val="174F1F7C"/>
    <w:rsid w:val="17597E0D"/>
    <w:rsid w:val="176349E4"/>
    <w:rsid w:val="18392471"/>
    <w:rsid w:val="186E369B"/>
    <w:rsid w:val="18951FC7"/>
    <w:rsid w:val="18B06CB8"/>
    <w:rsid w:val="18BF07B6"/>
    <w:rsid w:val="18E170E3"/>
    <w:rsid w:val="18FB5F6E"/>
    <w:rsid w:val="19080508"/>
    <w:rsid w:val="19750DD6"/>
    <w:rsid w:val="19783115"/>
    <w:rsid w:val="198620A5"/>
    <w:rsid w:val="19996F05"/>
    <w:rsid w:val="1A1D00D5"/>
    <w:rsid w:val="1A331B52"/>
    <w:rsid w:val="1B255937"/>
    <w:rsid w:val="1B7D11A5"/>
    <w:rsid w:val="1BD82076"/>
    <w:rsid w:val="1BED2EA5"/>
    <w:rsid w:val="1BF87562"/>
    <w:rsid w:val="1C230B2D"/>
    <w:rsid w:val="1C996F6B"/>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F2B37"/>
    <w:rsid w:val="212E3565"/>
    <w:rsid w:val="21336370"/>
    <w:rsid w:val="2134647A"/>
    <w:rsid w:val="213B0D30"/>
    <w:rsid w:val="215167E4"/>
    <w:rsid w:val="21543BEE"/>
    <w:rsid w:val="21957187"/>
    <w:rsid w:val="21D50B53"/>
    <w:rsid w:val="21F577EF"/>
    <w:rsid w:val="22067FA4"/>
    <w:rsid w:val="22175379"/>
    <w:rsid w:val="221B322D"/>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437E0E"/>
    <w:rsid w:val="26943C3F"/>
    <w:rsid w:val="26965EC8"/>
    <w:rsid w:val="26A33FC0"/>
    <w:rsid w:val="2756117E"/>
    <w:rsid w:val="27E62833"/>
    <w:rsid w:val="280C55E5"/>
    <w:rsid w:val="288E4477"/>
    <w:rsid w:val="28B95567"/>
    <w:rsid w:val="296C5062"/>
    <w:rsid w:val="2A9873BD"/>
    <w:rsid w:val="2A987BB9"/>
    <w:rsid w:val="2AFD66B5"/>
    <w:rsid w:val="2B1C14C3"/>
    <w:rsid w:val="2BAE2C9D"/>
    <w:rsid w:val="2BD3447D"/>
    <w:rsid w:val="2BD6049A"/>
    <w:rsid w:val="2BF44CEF"/>
    <w:rsid w:val="2C6E3168"/>
    <w:rsid w:val="2D187A52"/>
    <w:rsid w:val="2D254D25"/>
    <w:rsid w:val="2D2B28B3"/>
    <w:rsid w:val="2D743811"/>
    <w:rsid w:val="2D751276"/>
    <w:rsid w:val="2D897B5C"/>
    <w:rsid w:val="2DC91B5A"/>
    <w:rsid w:val="2DD172D8"/>
    <w:rsid w:val="2DD57ECD"/>
    <w:rsid w:val="2DD64705"/>
    <w:rsid w:val="2E0C6EE9"/>
    <w:rsid w:val="2E1267B9"/>
    <w:rsid w:val="2E502466"/>
    <w:rsid w:val="2EA944F0"/>
    <w:rsid w:val="2ED51A6E"/>
    <w:rsid w:val="2F1C57A5"/>
    <w:rsid w:val="2F2A48A2"/>
    <w:rsid w:val="2FA7707A"/>
    <w:rsid w:val="2FC83B7D"/>
    <w:rsid w:val="2FEA7FA2"/>
    <w:rsid w:val="30091271"/>
    <w:rsid w:val="3019462B"/>
    <w:rsid w:val="306378EA"/>
    <w:rsid w:val="30795E50"/>
    <w:rsid w:val="30C735A9"/>
    <w:rsid w:val="31F9233C"/>
    <w:rsid w:val="32661595"/>
    <w:rsid w:val="328D671D"/>
    <w:rsid w:val="32C06DE2"/>
    <w:rsid w:val="32DB40DB"/>
    <w:rsid w:val="339B7435"/>
    <w:rsid w:val="33B14AD2"/>
    <w:rsid w:val="33E1101F"/>
    <w:rsid w:val="340E6C58"/>
    <w:rsid w:val="34154052"/>
    <w:rsid w:val="34324321"/>
    <w:rsid w:val="349D31D8"/>
    <w:rsid w:val="34A55A3F"/>
    <w:rsid w:val="34CB67DC"/>
    <w:rsid w:val="34D536C4"/>
    <w:rsid w:val="34E95FF5"/>
    <w:rsid w:val="350F4B5F"/>
    <w:rsid w:val="359112A2"/>
    <w:rsid w:val="35A16482"/>
    <w:rsid w:val="35CE143F"/>
    <w:rsid w:val="361D3C18"/>
    <w:rsid w:val="36503A40"/>
    <w:rsid w:val="368427AF"/>
    <w:rsid w:val="368E0EDE"/>
    <w:rsid w:val="36DA37D0"/>
    <w:rsid w:val="36DF7A21"/>
    <w:rsid w:val="36F40FE9"/>
    <w:rsid w:val="371549D7"/>
    <w:rsid w:val="37DE4003"/>
    <w:rsid w:val="37DF419C"/>
    <w:rsid w:val="37F90F6A"/>
    <w:rsid w:val="387144D5"/>
    <w:rsid w:val="38B45EFC"/>
    <w:rsid w:val="38D036A4"/>
    <w:rsid w:val="38D17E87"/>
    <w:rsid w:val="38EA21D0"/>
    <w:rsid w:val="38F723B6"/>
    <w:rsid w:val="39237904"/>
    <w:rsid w:val="39792C93"/>
    <w:rsid w:val="39841BE4"/>
    <w:rsid w:val="3AAE5E82"/>
    <w:rsid w:val="3AE97D6B"/>
    <w:rsid w:val="3B09701F"/>
    <w:rsid w:val="3B340E52"/>
    <w:rsid w:val="3B575F99"/>
    <w:rsid w:val="3B7148FD"/>
    <w:rsid w:val="3B8E3C6C"/>
    <w:rsid w:val="3C1C5FDB"/>
    <w:rsid w:val="3C56293E"/>
    <w:rsid w:val="3C6D7B72"/>
    <w:rsid w:val="3C967255"/>
    <w:rsid w:val="3CD61F9A"/>
    <w:rsid w:val="3D457CC8"/>
    <w:rsid w:val="3D5C50E1"/>
    <w:rsid w:val="3E046DF3"/>
    <w:rsid w:val="3E4A7D54"/>
    <w:rsid w:val="3E50419B"/>
    <w:rsid w:val="3E544A2D"/>
    <w:rsid w:val="3E9D780F"/>
    <w:rsid w:val="3F570499"/>
    <w:rsid w:val="3FDD0071"/>
    <w:rsid w:val="40871F18"/>
    <w:rsid w:val="408F2C22"/>
    <w:rsid w:val="40B4201E"/>
    <w:rsid w:val="40B4502A"/>
    <w:rsid w:val="40D00173"/>
    <w:rsid w:val="41132993"/>
    <w:rsid w:val="41C77480"/>
    <w:rsid w:val="41DD49C0"/>
    <w:rsid w:val="4260727A"/>
    <w:rsid w:val="428141CF"/>
    <w:rsid w:val="42D11E1F"/>
    <w:rsid w:val="42ED6ACA"/>
    <w:rsid w:val="431D644D"/>
    <w:rsid w:val="43685E08"/>
    <w:rsid w:val="43DD3193"/>
    <w:rsid w:val="440C105E"/>
    <w:rsid w:val="446308DB"/>
    <w:rsid w:val="44A83992"/>
    <w:rsid w:val="44D74C5B"/>
    <w:rsid w:val="458F0A67"/>
    <w:rsid w:val="459044BE"/>
    <w:rsid w:val="459907ED"/>
    <w:rsid w:val="45FC1F89"/>
    <w:rsid w:val="46447AD0"/>
    <w:rsid w:val="4667667C"/>
    <w:rsid w:val="46CE47FB"/>
    <w:rsid w:val="46FE1966"/>
    <w:rsid w:val="47297854"/>
    <w:rsid w:val="47AD1197"/>
    <w:rsid w:val="47BF356A"/>
    <w:rsid w:val="47ED349E"/>
    <w:rsid w:val="48127EBE"/>
    <w:rsid w:val="48C40DA6"/>
    <w:rsid w:val="48D30C8F"/>
    <w:rsid w:val="48DE1DCA"/>
    <w:rsid w:val="48EE5384"/>
    <w:rsid w:val="48F93679"/>
    <w:rsid w:val="493E0515"/>
    <w:rsid w:val="49665DCB"/>
    <w:rsid w:val="498C5E4B"/>
    <w:rsid w:val="49974E74"/>
    <w:rsid w:val="4A0E2871"/>
    <w:rsid w:val="4A4B552C"/>
    <w:rsid w:val="4A4D2829"/>
    <w:rsid w:val="4A785C33"/>
    <w:rsid w:val="4A7D13BA"/>
    <w:rsid w:val="4AAE72B9"/>
    <w:rsid w:val="4AED40D1"/>
    <w:rsid w:val="4B613D8A"/>
    <w:rsid w:val="4BDA24DF"/>
    <w:rsid w:val="4C1A3E9F"/>
    <w:rsid w:val="4C347DEE"/>
    <w:rsid w:val="4C68185E"/>
    <w:rsid w:val="4CA91531"/>
    <w:rsid w:val="4CC170FC"/>
    <w:rsid w:val="4D18297E"/>
    <w:rsid w:val="4D291759"/>
    <w:rsid w:val="4D757618"/>
    <w:rsid w:val="4E825788"/>
    <w:rsid w:val="4E9F52AD"/>
    <w:rsid w:val="4EAA6492"/>
    <w:rsid w:val="4F9010E9"/>
    <w:rsid w:val="4F9A0C9A"/>
    <w:rsid w:val="4FF765D1"/>
    <w:rsid w:val="50106576"/>
    <w:rsid w:val="50345C2D"/>
    <w:rsid w:val="50677BFC"/>
    <w:rsid w:val="51373F3D"/>
    <w:rsid w:val="517E7C7E"/>
    <w:rsid w:val="518547B6"/>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6DB50A6"/>
    <w:rsid w:val="57562B24"/>
    <w:rsid w:val="57B448C9"/>
    <w:rsid w:val="57D256C3"/>
    <w:rsid w:val="57FF690C"/>
    <w:rsid w:val="581B40F7"/>
    <w:rsid w:val="58565344"/>
    <w:rsid w:val="58667ACD"/>
    <w:rsid w:val="58695F8B"/>
    <w:rsid w:val="589543F5"/>
    <w:rsid w:val="593E4154"/>
    <w:rsid w:val="59423AF1"/>
    <w:rsid w:val="59E00D64"/>
    <w:rsid w:val="5A4E05A7"/>
    <w:rsid w:val="5A6D49B6"/>
    <w:rsid w:val="5A9864B3"/>
    <w:rsid w:val="5B282082"/>
    <w:rsid w:val="5B7075D7"/>
    <w:rsid w:val="5B863BCB"/>
    <w:rsid w:val="5BA07BB6"/>
    <w:rsid w:val="5BA3057C"/>
    <w:rsid w:val="5BBE35F6"/>
    <w:rsid w:val="5C3E5A4E"/>
    <w:rsid w:val="5CFB63ED"/>
    <w:rsid w:val="5D0C73DB"/>
    <w:rsid w:val="5D1E4502"/>
    <w:rsid w:val="5D273630"/>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AB1BEE"/>
    <w:rsid w:val="61456042"/>
    <w:rsid w:val="615E5718"/>
    <w:rsid w:val="61705B21"/>
    <w:rsid w:val="61731D75"/>
    <w:rsid w:val="61845E20"/>
    <w:rsid w:val="618D0E1A"/>
    <w:rsid w:val="619C1CA6"/>
    <w:rsid w:val="61AC4109"/>
    <w:rsid w:val="61F85938"/>
    <w:rsid w:val="61FF653E"/>
    <w:rsid w:val="625F350F"/>
    <w:rsid w:val="629D1B22"/>
    <w:rsid w:val="62D257AC"/>
    <w:rsid w:val="62FC7518"/>
    <w:rsid w:val="63050313"/>
    <w:rsid w:val="630B138C"/>
    <w:rsid w:val="631D3EFA"/>
    <w:rsid w:val="632B4C04"/>
    <w:rsid w:val="63364B4C"/>
    <w:rsid w:val="63637DD7"/>
    <w:rsid w:val="639C65AB"/>
    <w:rsid w:val="63B321AB"/>
    <w:rsid w:val="63CE30A4"/>
    <w:rsid w:val="63E8055D"/>
    <w:rsid w:val="63F05C52"/>
    <w:rsid w:val="64AD138F"/>
    <w:rsid w:val="64BA0E02"/>
    <w:rsid w:val="64FC4735"/>
    <w:rsid w:val="651C46B8"/>
    <w:rsid w:val="65311886"/>
    <w:rsid w:val="65502555"/>
    <w:rsid w:val="65520F7C"/>
    <w:rsid w:val="65771F5A"/>
    <w:rsid w:val="65901E03"/>
    <w:rsid w:val="667629CA"/>
    <w:rsid w:val="668101EB"/>
    <w:rsid w:val="66B8521A"/>
    <w:rsid w:val="66F918C9"/>
    <w:rsid w:val="676476D8"/>
    <w:rsid w:val="678154B0"/>
    <w:rsid w:val="68211B85"/>
    <w:rsid w:val="68560087"/>
    <w:rsid w:val="687F004A"/>
    <w:rsid w:val="68BA3798"/>
    <w:rsid w:val="68DC7583"/>
    <w:rsid w:val="68F105A4"/>
    <w:rsid w:val="690D0368"/>
    <w:rsid w:val="69810D2C"/>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EF56351"/>
    <w:rsid w:val="6F343FCD"/>
    <w:rsid w:val="6F5632F9"/>
    <w:rsid w:val="6F593876"/>
    <w:rsid w:val="6F643911"/>
    <w:rsid w:val="6F6D24C1"/>
    <w:rsid w:val="6FB45A58"/>
    <w:rsid w:val="6FB71515"/>
    <w:rsid w:val="707E77DD"/>
    <w:rsid w:val="716A72F3"/>
    <w:rsid w:val="71805BCB"/>
    <w:rsid w:val="71A46547"/>
    <w:rsid w:val="72226A91"/>
    <w:rsid w:val="72815C13"/>
    <w:rsid w:val="73654805"/>
    <w:rsid w:val="73BA01A0"/>
    <w:rsid w:val="73D81B5D"/>
    <w:rsid w:val="745A5C35"/>
    <w:rsid w:val="75A769E0"/>
    <w:rsid w:val="75FB1AD5"/>
    <w:rsid w:val="762411EC"/>
    <w:rsid w:val="76911B4D"/>
    <w:rsid w:val="76977A33"/>
    <w:rsid w:val="76E87B64"/>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2B2683"/>
    <w:rsid w:val="7A482E43"/>
    <w:rsid w:val="7A686D7F"/>
    <w:rsid w:val="7A9E561B"/>
    <w:rsid w:val="7ABD69E5"/>
    <w:rsid w:val="7BCB12F8"/>
    <w:rsid w:val="7BF62D7B"/>
    <w:rsid w:val="7C0F0429"/>
    <w:rsid w:val="7C7C0782"/>
    <w:rsid w:val="7D066453"/>
    <w:rsid w:val="7D196BB9"/>
    <w:rsid w:val="7D460C55"/>
    <w:rsid w:val="7D4C3F14"/>
    <w:rsid w:val="7D6A6C42"/>
    <w:rsid w:val="7DC86EB2"/>
    <w:rsid w:val="7DFA334B"/>
    <w:rsid w:val="7E015CAC"/>
    <w:rsid w:val="7E1572BA"/>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0"/>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_Style 2"/>
    <w:next w:val="1"/>
    <w:qFormat/>
    <w:uiPriority w:val="99"/>
    <w:pPr>
      <w:widowControl w:val="0"/>
      <w:ind w:firstLine="420" w:firstLineChars="200"/>
      <w:jc w:val="both"/>
    </w:pPr>
    <w:rPr>
      <w:rFonts w:ascii="Times New Roman" w:hAnsi="Times New Roman" w:eastAsia="宋体" w:cs="Times New Roman"/>
      <w:kern w:val="2"/>
      <w:sz w:val="21"/>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9"/>
    <w:qFormat/>
    <w:uiPriority w:val="0"/>
    <w:pPr>
      <w:spacing w:line="400" w:lineRule="atLeast"/>
      <w:ind w:firstLine="426"/>
    </w:pPr>
    <w:rPr>
      <w:rFonts w:ascii="Times New Roman" w:hAnsi="Times New Roman"/>
      <w:sz w:val="24"/>
      <w:szCs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33">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4">
    <w:name w:val="WPSOffice手动目录 1"/>
    <w:qFormat/>
    <w:uiPriority w:val="0"/>
    <w:pPr>
      <w:ind w:leftChars="0"/>
    </w:pPr>
    <w:rPr>
      <w:rFonts w:ascii="Times New Roman" w:hAnsi="Times New Roman" w:eastAsia="宋体" w:cs="Times New Roman"/>
      <w:sz w:val="20"/>
      <w:szCs w:val="20"/>
    </w:rPr>
  </w:style>
  <w:style w:type="paragraph" w:customStyle="1" w:styleId="35">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6">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7">
    <w:name w:val="Char"/>
    <w:basedOn w:val="1"/>
    <w:qFormat/>
    <w:uiPriority w:val="99"/>
    <w:rPr>
      <w:rFonts w:ascii="Tahoma" w:hAnsi="Tahoma"/>
      <w:sz w:val="24"/>
    </w:rPr>
  </w:style>
  <w:style w:type="paragraph" w:customStyle="1" w:styleId="38">
    <w:name w:val="样式 标题 2 + 宋体 五号 行距: 单倍行距"/>
    <w:basedOn w:val="6"/>
    <w:qFormat/>
    <w:uiPriority w:val="99"/>
    <w:pPr>
      <w:spacing w:line="240" w:lineRule="auto"/>
    </w:pPr>
    <w:rPr>
      <w:rFonts w:ascii="宋体" w:hAnsi="宋体" w:eastAsia="宋体"/>
      <w:sz w:val="21"/>
    </w:rPr>
  </w:style>
  <w:style w:type="paragraph" w:customStyle="1" w:styleId="39">
    <w:name w:val="Char Char Char Char Char Char Char1 Char"/>
    <w:basedOn w:val="1"/>
    <w:qFormat/>
    <w:uiPriority w:val="99"/>
    <w:rPr>
      <w:rFonts w:ascii="Tahoma" w:hAnsi="Tahoma"/>
      <w:sz w:val="24"/>
    </w:rPr>
  </w:style>
  <w:style w:type="character" w:customStyle="1" w:styleId="40">
    <w:name w:val="标题 3 Char"/>
    <w:basedOn w:val="20"/>
    <w:link w:val="7"/>
    <w:qFormat/>
    <w:locked/>
    <w:uiPriority w:val="99"/>
    <w:rPr>
      <w:b/>
      <w:bCs/>
      <w:sz w:val="32"/>
      <w:szCs w:val="32"/>
    </w:rPr>
  </w:style>
  <w:style w:type="paragraph" w:customStyle="1" w:styleId="4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List Paragraph"/>
    <w:basedOn w:val="1"/>
    <w:unhideWhenUsed/>
    <w:qFormat/>
    <w:uiPriority w:val="99"/>
    <w:pPr>
      <w:ind w:firstLine="420" w:firstLineChars="200"/>
    </w:pPr>
    <w:rPr>
      <w:rFonts w:ascii="Calibri" w:hAnsi="Calibri"/>
      <w:szCs w:val="22"/>
    </w:rPr>
  </w:style>
  <w:style w:type="paragraph" w:customStyle="1" w:styleId="43">
    <w:name w:val="Table Paragraph"/>
    <w:basedOn w:val="1"/>
    <w:qFormat/>
    <w:uiPriority w:val="1"/>
  </w:style>
  <w:style w:type="paragraph" w:customStyle="1" w:styleId="44">
    <w:name w:val="_Style 1"/>
    <w:basedOn w:val="1"/>
    <w:qFormat/>
    <w:uiPriority w:val="0"/>
    <w:pPr>
      <w:ind w:firstLine="420" w:firstLineChars="200"/>
    </w:pPr>
    <w:rPr>
      <w:rFonts w:ascii="Calibri" w:hAnsi="Calibri"/>
      <w:szCs w:val="22"/>
    </w:rPr>
  </w:style>
  <w:style w:type="character" w:customStyle="1" w:styleId="45">
    <w:name w:val="fontborder"/>
    <w:basedOn w:val="20"/>
    <w:qFormat/>
    <w:uiPriority w:val="0"/>
    <w:rPr>
      <w:bdr w:val="single" w:color="000000" w:sz="6" w:space="0"/>
    </w:rPr>
  </w:style>
  <w:style w:type="character" w:customStyle="1" w:styleId="46">
    <w:name w:val="fontstrikethrough"/>
    <w:basedOn w:val="20"/>
    <w:qFormat/>
    <w:uiPriority w:val="0"/>
    <w:rPr>
      <w:strike/>
    </w:rPr>
  </w:style>
  <w:style w:type="character" w:customStyle="1" w:styleId="47">
    <w:name w:val="font11"/>
    <w:basedOn w:val="20"/>
    <w:qFormat/>
    <w:uiPriority w:val="0"/>
    <w:rPr>
      <w:rFonts w:hint="eastAsia" w:ascii="宋体" w:hAnsi="宋体" w:eastAsia="宋体" w:cs="宋体"/>
      <w:b/>
      <w:color w:val="000000"/>
      <w:sz w:val="18"/>
      <w:szCs w:val="18"/>
      <w:u w:val="none"/>
    </w:rPr>
  </w:style>
  <w:style w:type="character" w:customStyle="1" w:styleId="48">
    <w:name w:val="font61"/>
    <w:basedOn w:val="20"/>
    <w:qFormat/>
    <w:uiPriority w:val="0"/>
    <w:rPr>
      <w:rFonts w:hint="eastAsia" w:ascii="宋体" w:hAnsi="宋体" w:eastAsia="宋体" w:cs="宋体"/>
      <w:color w:val="000000"/>
      <w:sz w:val="18"/>
      <w:szCs w:val="18"/>
      <w:u w:val="none"/>
    </w:rPr>
  </w:style>
  <w:style w:type="character" w:customStyle="1" w:styleId="49">
    <w:name w:val="font01"/>
    <w:basedOn w:val="20"/>
    <w:qFormat/>
    <w:uiPriority w:val="0"/>
    <w:rPr>
      <w:rFonts w:hint="eastAsia" w:ascii="宋体" w:hAnsi="宋体" w:eastAsia="宋体" w:cs="宋体"/>
      <w:b/>
      <w:color w:val="000000"/>
      <w:sz w:val="18"/>
      <w:szCs w:val="18"/>
      <w:u w:val="none"/>
    </w:rPr>
  </w:style>
  <w:style w:type="character" w:customStyle="1" w:styleId="50">
    <w:name w:val="font51"/>
    <w:basedOn w:val="20"/>
    <w:qFormat/>
    <w:uiPriority w:val="0"/>
    <w:rPr>
      <w:rFonts w:hint="eastAsia" w:ascii="宋体" w:hAnsi="宋体" w:eastAsia="宋体" w:cs="宋体"/>
      <w:color w:val="000000"/>
      <w:sz w:val="18"/>
      <w:szCs w:val="18"/>
      <w:u w:val="none"/>
    </w:rPr>
  </w:style>
  <w:style w:type="paragraph" w:customStyle="1" w:styleId="51">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2">
    <w:name w:val="font71"/>
    <w:basedOn w:val="20"/>
    <w:qFormat/>
    <w:uiPriority w:val="0"/>
    <w:rPr>
      <w:rFonts w:hint="default" w:ascii="瀹嬩綋" w:hAnsi="瀹嬩綋" w:eastAsia="瀹嬩綋" w:cs="瀹嬩綋"/>
      <w:color w:val="888888"/>
      <w:sz w:val="21"/>
      <w:szCs w:val="21"/>
      <w:u w:val="none"/>
    </w:rPr>
  </w:style>
  <w:style w:type="character" w:customStyle="1" w:styleId="53">
    <w:name w:val="font91"/>
    <w:basedOn w:val="20"/>
    <w:qFormat/>
    <w:uiPriority w:val="0"/>
    <w:rPr>
      <w:rFonts w:hint="eastAsia" w:ascii="宋体" w:hAnsi="宋体" w:eastAsia="宋体" w:cs="宋体"/>
      <w:color w:val="000000"/>
      <w:sz w:val="20"/>
      <w:szCs w:val="20"/>
      <w:u w:val="none"/>
    </w:rPr>
  </w:style>
  <w:style w:type="character" w:customStyle="1" w:styleId="54">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2021-06-09T07:37:01Z</cp:lastPrinted>
  <dcterms:modified xsi:type="dcterms:W3CDTF">2021-06-09T07:50:54Z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0637A2BF554242B2AA7E1FC3249303DA</vt:lpwstr>
  </property>
</Properties>
</file>