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5"/>
        <w:ind w:left="0" w:leftChars="0" w:firstLine="0" w:firstLineChars="0"/>
        <w:rPr>
          <w:rFonts w:hint="eastAsia"/>
          <w:lang w:val="en-US" w:eastAsia="zh-CN"/>
        </w:rPr>
      </w:pPr>
    </w:p>
    <w:p>
      <w:pPr>
        <w:pStyle w:val="15"/>
        <w:jc w:val="center"/>
        <w:rPr>
          <w:rFonts w:hint="eastAsia" w:ascii="宋体" w:hAnsi="宋体" w:eastAsia="宋体" w:cs="宋体"/>
          <w:b/>
          <w:bCs/>
          <w:color w:val="auto"/>
          <w:sz w:val="48"/>
          <w:szCs w:val="48"/>
        </w:rPr>
      </w:pPr>
      <w:r>
        <w:rPr>
          <w:rFonts w:hint="eastAsia" w:ascii="宋体" w:hAnsi="宋体"/>
          <w:b/>
          <w:bCs/>
          <w:color w:val="auto"/>
          <w:sz w:val="52"/>
          <w:szCs w:val="52"/>
          <w:lang w:val="en-US" w:eastAsia="zh-CN"/>
        </w:rPr>
        <w:t>集团</w:t>
      </w:r>
      <w:r>
        <w:rPr>
          <w:rFonts w:hint="eastAsia" w:ascii="宋体" w:hAnsi="宋体"/>
          <w:b/>
          <w:bCs/>
          <w:color w:val="auto"/>
          <w:sz w:val="52"/>
          <w:szCs w:val="52"/>
          <w:lang w:eastAsia="zh-CN"/>
        </w:rPr>
        <w:t>询价</w:t>
      </w:r>
      <w:r>
        <w:rPr>
          <w:rFonts w:hint="eastAsia" w:ascii="宋体" w:hAnsi="宋体"/>
          <w:b/>
          <w:bCs/>
          <w:color w:val="auto"/>
          <w:sz w:val="52"/>
          <w:szCs w:val="52"/>
        </w:rPr>
        <w:t>文件</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宋体" w:eastAsia="宋体" w:cs="Times New Roman"/>
          <w:b/>
          <w:bCs/>
          <w:color w:val="auto"/>
          <w:kern w:val="2"/>
          <w:sz w:val="52"/>
          <w:szCs w:val="52"/>
          <w:lang w:val="en-US" w:eastAsia="zh-CN" w:bidi="ar-SA"/>
        </w:rPr>
      </w:pPr>
      <w:r>
        <w:rPr>
          <w:rFonts w:hint="eastAsia" w:ascii="宋体" w:hAnsi="宋体" w:eastAsia="宋体" w:cs="Times New Roman"/>
          <w:b/>
          <w:bCs/>
          <w:color w:val="auto"/>
          <w:kern w:val="2"/>
          <w:sz w:val="52"/>
          <w:szCs w:val="52"/>
          <w:lang w:val="en-US" w:eastAsia="zh-CN" w:bidi="ar-SA"/>
        </w:rPr>
        <w:t>（</w:t>
      </w:r>
      <w:r>
        <w:rPr>
          <w:rFonts w:hint="eastAsia" w:ascii="宋体" w:hAnsi="宋体" w:cs="Times New Roman"/>
          <w:b/>
          <w:bCs/>
          <w:color w:val="auto"/>
          <w:kern w:val="2"/>
          <w:sz w:val="52"/>
          <w:szCs w:val="52"/>
          <w:lang w:val="en-US" w:eastAsia="zh-CN" w:bidi="ar-SA"/>
        </w:rPr>
        <w:t>货物</w:t>
      </w:r>
      <w:r>
        <w:rPr>
          <w:rFonts w:hint="eastAsia" w:ascii="宋体" w:hAnsi="宋体" w:eastAsia="宋体" w:cs="Times New Roman"/>
          <w:b/>
          <w:bCs/>
          <w:color w:val="auto"/>
          <w:kern w:val="2"/>
          <w:sz w:val="52"/>
          <w:szCs w:val="52"/>
          <w:lang w:val="en-US" w:eastAsia="zh-CN" w:bidi="ar-SA"/>
        </w:rPr>
        <w:t>类）</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宋体" w:eastAsia="宋体" w:cs="Times New Roman"/>
          <w:b/>
          <w:bCs/>
          <w:color w:val="auto"/>
          <w:kern w:val="2"/>
          <w:sz w:val="52"/>
          <w:szCs w:val="52"/>
          <w:lang w:val="en-US" w:eastAsia="zh-CN" w:bidi="ar-SA"/>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宋体" w:eastAsia="宋体" w:cs="Times New Roman"/>
          <w:b/>
          <w:bCs/>
          <w:color w:val="auto"/>
          <w:kern w:val="2"/>
          <w:sz w:val="52"/>
          <w:szCs w:val="52"/>
          <w:lang w:val="en-US" w:eastAsia="zh-CN" w:bidi="ar-SA"/>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r>
        <w:rPr>
          <w:rFonts w:ascii="宋体" w:hAnsi="宋体" w:eastAsia="宋体" w:cs="宋体"/>
          <w:kern w:val="0"/>
          <w:sz w:val="24"/>
          <w:szCs w:val="24"/>
          <w:lang w:val="en-US" w:eastAsia="zh-CN" w:bidi="ar"/>
        </w:rPr>
        <w:drawing>
          <wp:anchor distT="0" distB="0" distL="114300" distR="114300" simplePos="0" relativeHeight="251659264" behindDoc="0" locked="0" layoutInCell="1" allowOverlap="1">
            <wp:simplePos x="0" y="0"/>
            <wp:positionH relativeFrom="column">
              <wp:posOffset>1793875</wp:posOffset>
            </wp:positionH>
            <wp:positionV relativeFrom="paragraph">
              <wp:posOffset>-990600</wp:posOffset>
            </wp:positionV>
            <wp:extent cx="2152015" cy="1285240"/>
            <wp:effectExtent l="0" t="0" r="635" b="10160"/>
            <wp:wrapSquare wrapText="bothSides"/>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6"/>
                    <a:stretch>
                      <a:fillRect/>
                    </a:stretch>
                  </pic:blipFill>
                  <pic:spPr>
                    <a:xfrm>
                      <a:off x="0" y="0"/>
                      <a:ext cx="2152015" cy="1285240"/>
                    </a:xfrm>
                    <a:prstGeom prst="rect">
                      <a:avLst/>
                    </a:prstGeom>
                    <a:noFill/>
                    <a:ln>
                      <a:noFill/>
                    </a:ln>
                  </pic:spPr>
                </pic:pic>
              </a:graphicData>
            </a:graphic>
          </wp:anchor>
        </w:drawing>
      </w:r>
    </w:p>
    <w:p>
      <w:pPr>
        <w:widowControl/>
        <w:spacing w:line="312" w:lineRule="auto"/>
        <w:jc w:val="center"/>
        <w:textAlignment w:val="baseline"/>
        <w:rPr>
          <w:rFonts w:hint="eastAsia" w:ascii="宋体" w:hAnsi="宋体" w:eastAsia="宋体" w:cs="宋体"/>
          <w:b/>
          <w:bCs/>
          <w:color w:val="000000"/>
          <w:sz w:val="48"/>
          <w:szCs w:val="48"/>
        </w:rPr>
      </w:pPr>
      <w:r>
        <w:rPr>
          <w:rFonts w:hint="eastAsia" w:ascii="宋体" w:hAnsi="等线" w:eastAsia="宋体" w:cs="Times New Roman"/>
          <w:b/>
          <w:bCs/>
          <w:color w:val="auto"/>
          <w:spacing w:val="20"/>
          <w:kern w:val="0"/>
          <w:sz w:val="32"/>
          <w:szCs w:val="32"/>
        </w:rPr>
        <w:fldChar w:fldCharType="begin"/>
      </w:r>
      <w:r>
        <w:rPr>
          <w:rFonts w:hint="eastAsia" w:ascii="宋体" w:hAnsi="等线" w:eastAsia="宋体" w:cs="Times New Roman"/>
          <w:b/>
          <w:bCs/>
          <w:color w:val="auto"/>
          <w:spacing w:val="20"/>
          <w:kern w:val="0"/>
          <w:sz w:val="32"/>
          <w:szCs w:val="32"/>
        </w:rPr>
        <w:instrText xml:space="preserve"> HYPERLINK "http://www.ahdmig.cn/?tdsourcetag=s_pcqq_aiomsg" </w:instrText>
      </w:r>
      <w:r>
        <w:rPr>
          <w:rFonts w:hint="eastAsia" w:ascii="宋体" w:hAnsi="等线" w:eastAsia="宋体" w:cs="Times New Roman"/>
          <w:b/>
          <w:bCs/>
          <w:color w:val="auto"/>
          <w:spacing w:val="20"/>
          <w:kern w:val="0"/>
          <w:sz w:val="32"/>
          <w:szCs w:val="32"/>
        </w:rPr>
        <w:fldChar w:fldCharType="separate"/>
      </w:r>
      <w:r>
        <w:rPr>
          <w:rFonts w:hint="eastAsia" w:ascii="宋体" w:hAnsi="等线" w:eastAsia="宋体" w:cs="Times New Roman"/>
          <w:b/>
          <w:bCs/>
          <w:color w:val="auto"/>
          <w:spacing w:val="20"/>
          <w:kern w:val="0"/>
          <w:sz w:val="32"/>
          <w:szCs w:val="32"/>
        </w:rPr>
        <w:t>http://www.ahdmig.cn</w:t>
      </w:r>
      <w:r>
        <w:rPr>
          <w:rFonts w:hint="eastAsia" w:ascii="宋体" w:hAnsi="等线" w:eastAsia="宋体" w:cs="Times New Roman"/>
          <w:b/>
          <w:bCs/>
          <w:color w:val="auto"/>
          <w:spacing w:val="20"/>
          <w:kern w:val="0"/>
          <w:sz w:val="32"/>
          <w:szCs w:val="32"/>
        </w:rPr>
        <w:fldChar w:fldCharType="end"/>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pStyle w:val="16"/>
        <w:jc w:val="center"/>
        <w:rPr>
          <w:rFonts w:hint="eastAsia" w:ascii="宋体" w:hAnsi="等线" w:eastAsia="宋体" w:cs="Times New Roman"/>
          <w:b/>
          <w:bCs/>
          <w:color w:val="auto"/>
          <w:spacing w:val="20"/>
          <w:kern w:val="0"/>
          <w:sz w:val="32"/>
          <w:szCs w:val="32"/>
        </w:rPr>
      </w:pPr>
    </w:p>
    <w:p>
      <w:pPr>
        <w:pStyle w:val="16"/>
        <w:jc w:val="center"/>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pStyle w:val="34"/>
        <w:widowControl/>
        <w:ind w:left="0" w:leftChars="0" w:firstLine="1440" w:firstLineChars="400"/>
        <w:jc w:val="both"/>
        <w:textAlignment w:val="baseline"/>
        <w:rPr>
          <w:rStyle w:val="35"/>
          <w:rFonts w:hint="default" w:ascii="黑体" w:hAnsi="黑体" w:eastAsia="黑体" w:cs="黑体"/>
          <w:b w:val="0"/>
          <w:sz w:val="36"/>
          <w:szCs w:val="36"/>
          <w:highlight w:val="none"/>
          <w:lang w:val="en-US" w:eastAsia="zh-CN" w:bidi="ar-SA"/>
        </w:rPr>
      </w:pPr>
      <w:r>
        <w:rPr>
          <w:rStyle w:val="35"/>
          <w:rFonts w:hint="eastAsia" w:ascii="黑体" w:hAnsi="黑体" w:eastAsia="黑体" w:cs="黑体"/>
          <w:b w:val="0"/>
          <w:sz w:val="36"/>
          <w:szCs w:val="36"/>
          <w:highlight w:val="none"/>
          <w:lang w:val="en-US" w:eastAsia="zh-CN" w:bidi="ar-SA"/>
        </w:rPr>
        <w:t>采购编号：DBSCG-2021-088</w:t>
      </w:r>
    </w:p>
    <w:p>
      <w:pPr>
        <w:spacing w:line="300" w:lineRule="auto"/>
        <w:ind w:left="1369" w:leftChars="652" w:firstLine="0" w:firstLineChars="0"/>
        <w:jc w:val="both"/>
        <w:textAlignment w:val="baseline"/>
        <w:rPr>
          <w:rStyle w:val="35"/>
          <w:rFonts w:hint="default" w:ascii="黑体" w:hAnsi="黑体" w:eastAsia="黑体" w:cs="黑体"/>
          <w:b w:val="0"/>
          <w:sz w:val="36"/>
          <w:szCs w:val="36"/>
          <w:highlight w:val="none"/>
          <w:lang w:val="en-US" w:eastAsia="zh-CN" w:bidi="ar-SA"/>
        </w:rPr>
      </w:pPr>
      <w:r>
        <w:rPr>
          <w:rStyle w:val="35"/>
          <w:rFonts w:hint="eastAsia" w:ascii="黑体" w:hAnsi="黑体" w:eastAsia="黑体" w:cs="黑体"/>
          <w:b w:val="0"/>
          <w:sz w:val="36"/>
          <w:szCs w:val="36"/>
          <w:highlight w:val="none"/>
          <w:lang w:val="en-US" w:eastAsia="zh-CN" w:bidi="ar-SA"/>
        </w:rPr>
        <w:t>项目名称：波形护栏采购项目</w:t>
      </w:r>
    </w:p>
    <w:p>
      <w:pPr>
        <w:widowControl/>
        <w:spacing w:line="312" w:lineRule="auto"/>
        <w:ind w:left="0" w:leftChars="0" w:firstLine="1440" w:firstLineChars="400"/>
        <w:jc w:val="left"/>
        <w:textAlignment w:val="baseline"/>
        <w:rPr>
          <w:rStyle w:val="35"/>
          <w:rFonts w:hint="eastAsia" w:ascii="黑体" w:hAnsi="黑体" w:eastAsia="黑体" w:cs="黑体"/>
          <w:sz w:val="36"/>
          <w:szCs w:val="36"/>
          <w:highlight w:val="none"/>
          <w:lang w:val="en-US" w:eastAsia="zh-CN" w:bidi="ar-SA"/>
        </w:rPr>
      </w:pPr>
      <w:r>
        <w:rPr>
          <w:rStyle w:val="35"/>
          <w:rFonts w:hint="eastAsia" w:ascii="黑体" w:hAnsi="黑体" w:eastAsia="黑体" w:cs="黑体"/>
          <w:b w:val="0"/>
          <w:sz w:val="36"/>
          <w:szCs w:val="36"/>
          <w:highlight w:val="none"/>
          <w:lang w:val="en-US" w:eastAsia="zh-CN" w:bidi="ar-SA"/>
        </w:rPr>
        <w:t>采购人：安徽筑圣建设工程有限公司</w:t>
      </w:r>
    </w:p>
    <w:p>
      <w:pPr>
        <w:widowControl/>
        <w:spacing w:line="312" w:lineRule="auto"/>
        <w:ind w:left="0" w:leftChars="0" w:firstLine="1440" w:firstLineChars="400"/>
        <w:jc w:val="both"/>
        <w:textAlignment w:val="baseline"/>
        <w:rPr>
          <w:rStyle w:val="35"/>
          <w:rFonts w:hint="eastAsia" w:ascii="黑体" w:hAnsi="黑体" w:eastAsia="黑体" w:cs="黑体"/>
          <w:sz w:val="36"/>
          <w:szCs w:val="36"/>
          <w:highlight w:val="none"/>
          <w:lang w:val="en-US" w:eastAsia="zh-CN" w:bidi="ar-SA"/>
        </w:rPr>
      </w:pPr>
      <w:r>
        <w:rPr>
          <w:rStyle w:val="35"/>
          <w:rFonts w:hint="eastAsia" w:ascii="黑体" w:hAnsi="黑体" w:eastAsia="黑体" w:cs="黑体"/>
          <w:sz w:val="36"/>
          <w:szCs w:val="36"/>
          <w:highlight w:val="none"/>
          <w:lang w:val="en-US" w:eastAsia="zh-CN" w:bidi="ar-SA"/>
        </w:rPr>
        <w:t>代理机构：安徽大别山工程咨询有限公司</w:t>
      </w:r>
    </w:p>
    <w:p>
      <w:pPr>
        <w:widowControl/>
        <w:spacing w:line="312" w:lineRule="auto"/>
        <w:ind w:left="0" w:leftChars="0" w:firstLine="1440" w:firstLineChars="400"/>
        <w:jc w:val="both"/>
        <w:textAlignment w:val="baseline"/>
        <w:rPr>
          <w:rStyle w:val="35"/>
          <w:rFonts w:hint="eastAsia" w:ascii="黑体" w:hAnsi="黑体" w:eastAsia="黑体" w:cs="黑体"/>
          <w:sz w:val="36"/>
          <w:szCs w:val="36"/>
          <w:highlight w:val="none"/>
          <w:lang w:val="en-US" w:eastAsia="zh-CN" w:bidi="ar-SA"/>
        </w:rPr>
      </w:pPr>
      <w:r>
        <w:rPr>
          <w:rStyle w:val="35"/>
          <w:rFonts w:hint="eastAsia" w:ascii="黑体" w:hAnsi="黑体" w:eastAsia="黑体" w:cs="黑体"/>
          <w:sz w:val="36"/>
          <w:szCs w:val="36"/>
          <w:highlight w:val="none"/>
          <w:lang w:val="en-US" w:eastAsia="zh-CN" w:bidi="ar-SA"/>
        </w:rPr>
        <w:t>编制时间：2021年05月</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宋体" w:eastAsia="宋体" w:cs="宋体"/>
          <w:b/>
          <w:color w:val="auto"/>
          <w:spacing w:val="176"/>
          <w:kern w:val="0"/>
          <w:sz w:val="32"/>
          <w:szCs w:val="32"/>
          <w:u w:val="none"/>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bookmarkStart w:id="0" w:name="_Toc11428_WPSOffice_Type1"/>
      <w:bookmarkStart w:id="1" w:name="_Toc216158623"/>
      <w:bookmarkStart w:id="2" w:name="_Toc363199264"/>
    </w:p>
    <w:p>
      <w:pPr>
        <w:pStyle w:val="15"/>
        <w:rPr>
          <w:rFonts w:hint="eastAsia"/>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r>
        <w:rPr>
          <w:rFonts w:hint="eastAsia" w:ascii="宋体" w:hAnsi="宋体" w:eastAsia="宋体" w:cs="宋体"/>
          <w:color w:val="auto"/>
          <w:sz w:val="28"/>
          <w:szCs w:val="28"/>
        </w:rPr>
        <w:t>目</w:t>
      </w:r>
      <w:r>
        <w:rPr>
          <w:rFonts w:hint="eastAsia" w:ascii="宋体" w:hAnsi="宋体" w:eastAsia="宋体" w:cs="宋体"/>
          <w:color w:val="auto"/>
          <w:sz w:val="28"/>
          <w:szCs w:val="28"/>
          <w:lang w:val="en-US" w:eastAsia="zh-CN"/>
        </w:rPr>
        <w:t xml:space="preserve">    </w:t>
      </w:r>
      <w:r>
        <w:rPr>
          <w:rFonts w:hint="eastAsia" w:ascii="宋体" w:hAnsi="宋体" w:eastAsia="宋体" w:cs="宋体"/>
          <w:color w:val="auto"/>
          <w:sz w:val="28"/>
          <w:szCs w:val="28"/>
        </w:rPr>
        <w:t>录</w:t>
      </w:r>
    </w:p>
    <w:p>
      <w:pPr>
        <w:pStyle w:val="23"/>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_Toc14824_WPSOffice_Level1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一、询价公告</w:t>
      </w:r>
      <w:r>
        <w:rPr>
          <w:rFonts w:hint="eastAsia" w:ascii="宋体" w:hAnsi="宋体" w:eastAsia="宋体" w:cs="宋体"/>
          <w:color w:val="auto"/>
          <w:sz w:val="28"/>
          <w:szCs w:val="28"/>
        </w:rPr>
        <w:tab/>
      </w:r>
      <w:bookmarkStart w:id="3" w:name="_Toc14824_WPSOffice_Level1Page"/>
      <w:r>
        <w:rPr>
          <w:rFonts w:hint="eastAsia" w:ascii="宋体" w:hAnsi="宋体" w:eastAsia="宋体" w:cs="宋体"/>
          <w:color w:val="auto"/>
          <w:sz w:val="28"/>
          <w:szCs w:val="28"/>
        </w:rPr>
        <w:t>3</w:t>
      </w:r>
      <w:bookmarkEnd w:id="3"/>
      <w:r>
        <w:rPr>
          <w:rFonts w:hint="eastAsia" w:ascii="宋体" w:hAnsi="宋体" w:eastAsia="宋体" w:cs="宋体"/>
          <w:color w:val="auto"/>
          <w:sz w:val="28"/>
          <w:szCs w:val="28"/>
        </w:rPr>
        <w:fldChar w:fldCharType="end"/>
      </w:r>
    </w:p>
    <w:p>
      <w:pPr>
        <w:pStyle w:val="23"/>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_Toc25245_WPSOffice_Level1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二、报价响应须知</w:t>
      </w:r>
      <w:r>
        <w:rPr>
          <w:rFonts w:hint="eastAsia" w:ascii="宋体" w:hAnsi="宋体" w:eastAsia="宋体" w:cs="宋体"/>
          <w:color w:val="auto"/>
          <w:sz w:val="28"/>
          <w:szCs w:val="28"/>
        </w:rPr>
        <w:tab/>
      </w:r>
      <w:r>
        <w:rPr>
          <w:rFonts w:hint="eastAsia" w:ascii="宋体" w:hAnsi="宋体" w:cs="宋体"/>
          <w:color w:val="auto"/>
          <w:sz w:val="28"/>
          <w:szCs w:val="28"/>
          <w:lang w:val="en-US" w:eastAsia="zh-CN"/>
        </w:rPr>
        <w:t>5</w:t>
      </w:r>
      <w:r>
        <w:rPr>
          <w:rFonts w:hint="eastAsia" w:ascii="宋体" w:hAnsi="宋体" w:eastAsia="宋体" w:cs="宋体"/>
          <w:color w:val="auto"/>
          <w:sz w:val="28"/>
          <w:szCs w:val="28"/>
        </w:rPr>
        <w:fldChar w:fldCharType="end"/>
      </w:r>
    </w:p>
    <w:p>
      <w:pPr>
        <w:pStyle w:val="23"/>
        <w:tabs>
          <w:tab w:val="right" w:leader="dot" w:pos="9040"/>
        </w:tabs>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_Toc8300_WPSOffice_Level1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三、采购合同</w:t>
      </w:r>
      <w:r>
        <w:rPr>
          <w:rFonts w:hint="eastAsia" w:ascii="宋体" w:hAnsi="宋体" w:eastAsia="宋体" w:cs="宋体"/>
          <w:color w:val="auto"/>
          <w:sz w:val="28"/>
          <w:szCs w:val="28"/>
        </w:rPr>
        <w:tab/>
      </w:r>
      <w:r>
        <w:rPr>
          <w:rFonts w:hint="eastAsia" w:ascii="宋体" w:hAnsi="宋体" w:cs="宋体"/>
          <w:color w:val="auto"/>
          <w:sz w:val="28"/>
          <w:szCs w:val="28"/>
          <w:lang w:val="en-US" w:eastAsia="zh-CN"/>
        </w:rPr>
        <w:t>1</w:t>
      </w:r>
      <w:r>
        <w:rPr>
          <w:rFonts w:hint="eastAsia" w:ascii="宋体" w:hAnsi="宋体" w:eastAsia="宋体" w:cs="宋体"/>
          <w:color w:val="auto"/>
          <w:sz w:val="28"/>
          <w:szCs w:val="28"/>
        </w:rPr>
        <w:fldChar w:fldCharType="end"/>
      </w:r>
      <w:r>
        <w:rPr>
          <w:rFonts w:hint="eastAsia" w:ascii="宋体" w:hAnsi="宋体" w:cs="宋体"/>
          <w:color w:val="auto"/>
          <w:sz w:val="28"/>
          <w:szCs w:val="28"/>
          <w:lang w:val="en-US" w:eastAsia="zh-CN"/>
        </w:rPr>
        <w:t>0</w:t>
      </w:r>
    </w:p>
    <w:p>
      <w:pPr>
        <w:pStyle w:val="23"/>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_Toc16484_WPSOffice_Level1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四、采购需求</w:t>
      </w:r>
      <w:r>
        <w:rPr>
          <w:rFonts w:hint="eastAsia" w:ascii="宋体" w:hAnsi="宋体" w:eastAsia="宋体" w:cs="宋体"/>
          <w:color w:val="auto"/>
          <w:sz w:val="28"/>
          <w:szCs w:val="28"/>
        </w:rPr>
        <w:tab/>
      </w:r>
      <w:bookmarkStart w:id="4" w:name="_Toc16484_WPSOffice_Level1Page"/>
      <w:r>
        <w:rPr>
          <w:rFonts w:hint="eastAsia" w:ascii="宋体" w:hAnsi="宋体" w:eastAsia="宋体" w:cs="宋体"/>
          <w:color w:val="auto"/>
          <w:sz w:val="28"/>
          <w:szCs w:val="28"/>
        </w:rPr>
        <w:t>1</w:t>
      </w:r>
      <w:bookmarkEnd w:id="4"/>
      <w:r>
        <w:rPr>
          <w:rFonts w:hint="eastAsia" w:ascii="宋体" w:hAnsi="宋体" w:cs="宋体"/>
          <w:color w:val="auto"/>
          <w:sz w:val="28"/>
          <w:szCs w:val="28"/>
          <w:lang w:val="en-US" w:eastAsia="zh-CN"/>
        </w:rPr>
        <w:t>1</w:t>
      </w:r>
      <w:r>
        <w:rPr>
          <w:rFonts w:hint="eastAsia" w:ascii="宋体" w:hAnsi="宋体" w:eastAsia="宋体" w:cs="宋体"/>
          <w:color w:val="auto"/>
          <w:sz w:val="28"/>
          <w:szCs w:val="28"/>
        </w:rPr>
        <w:fldChar w:fldCharType="end"/>
      </w:r>
    </w:p>
    <w:p>
      <w:pPr>
        <w:pStyle w:val="23"/>
        <w:tabs>
          <w:tab w:val="right" w:leader="dot" w:pos="9040"/>
        </w:tabs>
        <w:rPr>
          <w:color w:val="auto"/>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_Toc4288_WPSOffice_Level1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五、响应文件格式</w:t>
      </w:r>
      <w:r>
        <w:rPr>
          <w:rFonts w:hint="eastAsia" w:ascii="宋体" w:hAnsi="宋体" w:eastAsia="宋体" w:cs="宋体"/>
          <w:color w:val="auto"/>
          <w:sz w:val="28"/>
          <w:szCs w:val="28"/>
        </w:rPr>
        <w:tab/>
      </w:r>
      <w:bookmarkStart w:id="5" w:name="_Toc4288_WPSOffice_Level1Page"/>
      <w:r>
        <w:rPr>
          <w:rFonts w:hint="eastAsia" w:ascii="宋体" w:hAnsi="宋体" w:eastAsia="宋体" w:cs="宋体"/>
          <w:color w:val="auto"/>
          <w:sz w:val="28"/>
          <w:szCs w:val="28"/>
        </w:rPr>
        <w:t>1</w:t>
      </w:r>
      <w:bookmarkEnd w:id="5"/>
      <w:r>
        <w:rPr>
          <w:rFonts w:hint="eastAsia" w:ascii="宋体" w:hAnsi="宋体" w:cs="宋体"/>
          <w:color w:val="auto"/>
          <w:sz w:val="28"/>
          <w:szCs w:val="28"/>
          <w:lang w:val="en-US" w:eastAsia="zh-CN"/>
        </w:rPr>
        <w:t>3</w:t>
      </w:r>
      <w:r>
        <w:rPr>
          <w:rFonts w:hint="eastAsia" w:ascii="宋体" w:hAnsi="宋体" w:eastAsia="宋体" w:cs="宋体"/>
          <w:color w:val="auto"/>
          <w:sz w:val="28"/>
          <w:szCs w:val="28"/>
        </w:rPr>
        <w:fldChar w:fldCharType="end"/>
      </w:r>
    </w:p>
    <w:bookmarkEnd w:id="0"/>
    <w:p>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560" w:lineRule="exact"/>
        <w:ind w:left="398" w:leftChars="0" w:right="0" w:rightChars="0"/>
        <w:jc w:val="center"/>
        <w:textAlignment w:val="auto"/>
        <w:outlineLvl w:val="9"/>
        <w:rPr>
          <w:rFonts w:hint="eastAsia" w:ascii="宋体" w:hAnsi="宋体" w:cs="宋体"/>
          <w:i w:val="0"/>
          <w:caps w:val="0"/>
          <w:color w:val="auto"/>
          <w:spacing w:val="0"/>
          <w:sz w:val="24"/>
          <w:szCs w:val="24"/>
          <w:shd w:val="clear" w:color="auto" w:fill="FFFFFF"/>
          <w:lang w:eastAsia="zh-CN"/>
        </w:rPr>
      </w:pPr>
      <w:r>
        <w:rPr>
          <w:rFonts w:ascii="微软雅黑" w:hAnsi="微软雅黑" w:eastAsia="微软雅黑" w:cs="微软雅黑"/>
          <w:b/>
          <w:i w:val="0"/>
          <w:caps w:val="0"/>
          <w:color w:val="auto"/>
          <w:spacing w:val="0"/>
          <w:sz w:val="37"/>
          <w:szCs w:val="37"/>
          <w:shd w:val="clear" w:color="auto" w:fill="FFFFFF"/>
        </w:rPr>
        <w:br w:type="page"/>
      </w:r>
      <w:bookmarkStart w:id="6" w:name="_Toc14824_WPSOffice_Level1"/>
      <w:r>
        <w:rPr>
          <w:rFonts w:hint="eastAsia" w:ascii="宋体" w:hAnsi="宋体" w:cs="宋体"/>
          <w:b/>
          <w:bCs/>
          <w:color w:val="auto"/>
          <w:kern w:val="0"/>
          <w:sz w:val="30"/>
          <w:szCs w:val="30"/>
          <w:lang w:val="en-US" w:eastAsia="zh-CN" w:bidi="ar-SA"/>
        </w:rPr>
        <w:t>一、</w:t>
      </w:r>
      <w:r>
        <w:rPr>
          <w:rFonts w:hint="eastAsia" w:ascii="宋体" w:hAnsi="宋体" w:eastAsia="宋体" w:cs="宋体"/>
          <w:b/>
          <w:bCs/>
          <w:color w:val="auto"/>
          <w:kern w:val="0"/>
          <w:sz w:val="30"/>
          <w:szCs w:val="30"/>
          <w:lang w:val="en-US" w:eastAsia="zh-CN" w:bidi="ar-SA"/>
        </w:rPr>
        <w:t>询价公告</w:t>
      </w:r>
      <w:bookmarkEnd w:id="6"/>
    </w:p>
    <w:p>
      <w:pPr>
        <w:pStyle w:val="1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cs="宋体"/>
          <w:color w:val="auto"/>
          <w:kern w:val="2"/>
          <w:sz w:val="21"/>
          <w:szCs w:val="21"/>
          <w:u w:val="single"/>
          <w:lang w:val="en-US" w:eastAsia="zh-CN" w:bidi="ar-SA"/>
        </w:rPr>
        <w:t>DBSCG-2021-088波形护栏采购项目</w:t>
      </w:r>
      <w:r>
        <w:rPr>
          <w:rFonts w:hint="eastAsia" w:ascii="宋体" w:hAnsi="宋体" w:eastAsia="宋体" w:cs="宋体"/>
          <w:color w:val="auto"/>
          <w:kern w:val="2"/>
          <w:sz w:val="21"/>
          <w:szCs w:val="21"/>
          <w:lang w:val="en-US" w:eastAsia="zh-CN" w:bidi="ar-SA"/>
        </w:rPr>
        <w:t>经</w:t>
      </w:r>
      <w:r>
        <w:rPr>
          <w:rFonts w:hint="eastAsia" w:ascii="宋体" w:hAnsi="宋体" w:cs="宋体"/>
          <w:color w:val="auto"/>
          <w:kern w:val="2"/>
          <w:sz w:val="21"/>
          <w:szCs w:val="21"/>
          <w:lang w:val="en-US" w:eastAsia="zh-CN" w:bidi="ar-SA"/>
        </w:rPr>
        <w:t>安徽筑圣建设工程有限公司申请</w:t>
      </w:r>
      <w:r>
        <w:rPr>
          <w:rFonts w:hint="eastAsia" w:ascii="宋体" w:hAnsi="宋体" w:eastAsia="宋体" w:cs="宋体"/>
          <w:color w:val="auto"/>
          <w:kern w:val="2"/>
          <w:sz w:val="21"/>
          <w:szCs w:val="21"/>
          <w:lang w:val="en-US" w:eastAsia="zh-CN" w:bidi="ar-SA"/>
        </w:rPr>
        <w:t>，</w:t>
      </w:r>
      <w:r>
        <w:rPr>
          <w:rFonts w:hint="eastAsia" w:ascii="宋体" w:hAnsi="宋体" w:cs="宋体"/>
          <w:color w:val="auto"/>
          <w:kern w:val="2"/>
          <w:sz w:val="21"/>
          <w:szCs w:val="21"/>
          <w:lang w:val="en-US" w:eastAsia="zh-CN" w:bidi="ar-SA"/>
        </w:rPr>
        <w:t>根据《国有企业采购操作规范》及《安徽大别山国有资产投资（控股）集团有限公司招标采购管理制度》</w:t>
      </w:r>
      <w:r>
        <w:rPr>
          <w:rFonts w:hint="eastAsia" w:ascii="宋体" w:hAnsi="宋体" w:eastAsia="宋体" w:cs="宋体"/>
          <w:color w:val="auto"/>
          <w:kern w:val="2"/>
          <w:sz w:val="21"/>
          <w:szCs w:val="21"/>
          <w:lang w:val="en-US" w:eastAsia="zh-CN" w:bidi="ar-SA"/>
        </w:rPr>
        <w:t>采取询价方式采购。</w:t>
      </w:r>
      <w:r>
        <w:rPr>
          <w:rFonts w:hint="eastAsia" w:ascii="宋体" w:hAnsi="宋体" w:cs="宋体"/>
          <w:i w:val="0"/>
          <w:caps w:val="0"/>
          <w:color w:val="auto"/>
          <w:spacing w:val="0"/>
          <w:sz w:val="21"/>
          <w:szCs w:val="21"/>
          <w:shd w:val="clear" w:color="auto" w:fill="FFFFFF"/>
          <w:lang w:eastAsia="zh-CN"/>
        </w:rPr>
        <w:t>安徽大别山工程咨询有限公司</w:t>
      </w:r>
      <w:r>
        <w:rPr>
          <w:rFonts w:hint="eastAsia" w:ascii="宋体" w:hAnsi="宋体" w:eastAsia="宋体" w:cs="宋体"/>
          <w:i w:val="0"/>
          <w:caps w:val="0"/>
          <w:color w:val="auto"/>
          <w:spacing w:val="0"/>
          <w:sz w:val="21"/>
          <w:szCs w:val="21"/>
          <w:shd w:val="clear" w:color="auto" w:fill="FFFFFF"/>
        </w:rPr>
        <w:t>受</w:t>
      </w:r>
      <w:r>
        <w:rPr>
          <w:rFonts w:hint="eastAsia" w:ascii="宋体" w:hAnsi="宋体" w:cs="宋体"/>
          <w:i w:val="0"/>
          <w:caps w:val="0"/>
          <w:color w:val="auto"/>
          <w:spacing w:val="0"/>
          <w:sz w:val="21"/>
          <w:szCs w:val="21"/>
          <w:u w:val="single"/>
          <w:shd w:val="clear" w:color="auto" w:fill="FFFFFF"/>
          <w:lang w:val="en-US" w:eastAsia="zh-CN"/>
        </w:rPr>
        <w:t>安徽筑圣建设工程有限公司</w:t>
      </w:r>
      <w:r>
        <w:rPr>
          <w:rFonts w:hint="eastAsia" w:ascii="宋体" w:hAnsi="宋体" w:eastAsia="宋体" w:cs="宋体"/>
          <w:i w:val="0"/>
          <w:caps w:val="0"/>
          <w:color w:val="auto"/>
          <w:spacing w:val="0"/>
          <w:sz w:val="21"/>
          <w:szCs w:val="21"/>
          <w:shd w:val="clear" w:color="auto" w:fill="FFFFFF"/>
        </w:rPr>
        <w:t>的委托，现对</w:t>
      </w:r>
      <w:r>
        <w:rPr>
          <w:rFonts w:hint="eastAsia" w:ascii="宋体" w:hAnsi="宋体" w:cs="宋体"/>
          <w:color w:val="auto"/>
          <w:kern w:val="2"/>
          <w:sz w:val="21"/>
          <w:szCs w:val="21"/>
          <w:u w:val="single"/>
          <w:lang w:val="en-US" w:eastAsia="zh-CN" w:bidi="ar-SA"/>
        </w:rPr>
        <w:t>DBSCG-2021-088波形护栏采购项目</w:t>
      </w:r>
      <w:r>
        <w:rPr>
          <w:rFonts w:hint="eastAsia" w:ascii="宋体" w:hAnsi="宋体" w:eastAsia="宋体" w:cs="宋体"/>
          <w:i w:val="0"/>
          <w:caps w:val="0"/>
          <w:color w:val="auto"/>
          <w:spacing w:val="0"/>
          <w:sz w:val="21"/>
          <w:szCs w:val="21"/>
          <w:shd w:val="clear" w:color="auto" w:fill="FFFFFF"/>
        </w:rPr>
        <w:t>进行询价采购，欢迎具备条件的国内供应商参加询价。</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一、采购项目名称及内容</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1、项目名称：</w:t>
      </w:r>
      <w:r>
        <w:rPr>
          <w:rFonts w:hint="eastAsia" w:ascii="宋体" w:hAnsi="宋体" w:cs="宋体"/>
          <w:i w:val="0"/>
          <w:caps w:val="0"/>
          <w:color w:val="auto"/>
          <w:spacing w:val="0"/>
          <w:sz w:val="21"/>
          <w:szCs w:val="21"/>
          <w:shd w:val="clear" w:color="auto" w:fill="FFFFFF"/>
          <w:lang w:eastAsia="zh-CN"/>
        </w:rPr>
        <w:t>波形护栏采购项目</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eastAsia="宋体" w:cs="宋体"/>
          <w:i w:val="0"/>
          <w:caps w:val="0"/>
          <w:color w:val="auto"/>
          <w:spacing w:val="0"/>
          <w:sz w:val="21"/>
          <w:szCs w:val="21"/>
          <w:lang w:val="en-US"/>
        </w:rPr>
      </w:pPr>
      <w:r>
        <w:rPr>
          <w:rFonts w:hint="eastAsia" w:ascii="宋体" w:hAnsi="宋体" w:eastAsia="宋体" w:cs="宋体"/>
          <w:i w:val="0"/>
          <w:caps w:val="0"/>
          <w:color w:val="auto"/>
          <w:spacing w:val="0"/>
          <w:sz w:val="21"/>
          <w:szCs w:val="21"/>
          <w:shd w:val="clear" w:color="auto" w:fill="FFFFFF"/>
        </w:rPr>
        <w:t>2、项目编号</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val="en-US" w:eastAsia="zh-CN"/>
        </w:rPr>
        <w:t>DBSCG-2021-088</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3、项目类型：</w:t>
      </w:r>
      <w:r>
        <w:rPr>
          <w:rFonts w:hint="eastAsia" w:ascii="宋体" w:hAnsi="宋体" w:cs="宋体"/>
          <w:i w:val="0"/>
          <w:caps w:val="0"/>
          <w:color w:val="auto"/>
          <w:spacing w:val="0"/>
          <w:sz w:val="21"/>
          <w:szCs w:val="21"/>
          <w:shd w:val="clear" w:color="auto" w:fill="FFFFFF"/>
          <w:lang w:val="en-US" w:eastAsia="zh-CN"/>
        </w:rPr>
        <w:t>货物类</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4、</w:t>
      </w:r>
      <w:r>
        <w:rPr>
          <w:rFonts w:hint="eastAsia" w:ascii="宋体" w:hAnsi="宋体" w:eastAsia="宋体" w:cs="宋体"/>
          <w:i w:val="0"/>
          <w:caps w:val="0"/>
          <w:color w:val="auto"/>
          <w:spacing w:val="0"/>
          <w:sz w:val="21"/>
          <w:szCs w:val="21"/>
          <w:shd w:val="clear" w:color="auto" w:fill="FFFFFF"/>
          <w:lang w:eastAsia="zh-CN"/>
        </w:rPr>
        <w:t>采购</w:t>
      </w:r>
      <w:r>
        <w:rPr>
          <w:rFonts w:hint="eastAsia" w:ascii="宋体" w:hAnsi="宋体" w:eastAsia="宋体" w:cs="宋体"/>
          <w:i w:val="0"/>
          <w:caps w:val="0"/>
          <w:color w:val="auto"/>
          <w:spacing w:val="0"/>
          <w:sz w:val="21"/>
          <w:szCs w:val="21"/>
          <w:shd w:val="clear" w:color="auto" w:fill="FFFFFF"/>
        </w:rPr>
        <w:t>单位：</w:t>
      </w:r>
      <w:r>
        <w:rPr>
          <w:rFonts w:hint="eastAsia" w:ascii="宋体" w:hAnsi="宋体" w:cs="宋体"/>
          <w:i w:val="0"/>
          <w:caps w:val="0"/>
          <w:color w:val="auto"/>
          <w:spacing w:val="0"/>
          <w:sz w:val="21"/>
          <w:szCs w:val="21"/>
          <w:shd w:val="clear" w:color="auto" w:fill="FFFFFF"/>
          <w:lang w:val="en-US" w:eastAsia="zh-CN"/>
        </w:rPr>
        <w:t>安徽筑圣建设工程有限公司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5、资金来源：</w:t>
      </w:r>
      <w:r>
        <w:rPr>
          <w:rFonts w:hint="eastAsia" w:ascii="宋体" w:hAnsi="宋体" w:cs="宋体"/>
          <w:i w:val="0"/>
          <w:caps w:val="0"/>
          <w:color w:val="auto"/>
          <w:spacing w:val="0"/>
          <w:sz w:val="21"/>
          <w:szCs w:val="21"/>
          <w:shd w:val="clear" w:color="auto" w:fill="FFFFFF"/>
          <w:lang w:val="en-US" w:eastAsia="zh-CN"/>
        </w:rPr>
        <w:t>自筹资金</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6、项目预算：</w:t>
      </w:r>
      <w:r>
        <w:rPr>
          <w:rFonts w:hint="eastAsia" w:ascii="宋体" w:hAnsi="宋体" w:cs="宋体"/>
          <w:i w:val="0"/>
          <w:caps w:val="0"/>
          <w:color w:val="auto"/>
          <w:spacing w:val="0"/>
          <w:sz w:val="21"/>
          <w:szCs w:val="21"/>
          <w:shd w:val="clear" w:color="auto" w:fill="FFFFFF"/>
          <w:lang w:val="en-US" w:eastAsia="zh-CN"/>
        </w:rPr>
        <w:t>95万元。</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7、最高限价：95万元.</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s="宋体"/>
          <w:i w:val="0"/>
          <w:caps w:val="0"/>
          <w:color w:val="auto"/>
          <w:spacing w:val="0"/>
          <w:sz w:val="21"/>
          <w:szCs w:val="21"/>
          <w:shd w:val="clear" w:color="auto" w:fill="FFFFFF"/>
          <w:lang w:val="en-US" w:eastAsia="zh-CN"/>
        </w:rPr>
        <w:t>8</w:t>
      </w:r>
      <w:r>
        <w:rPr>
          <w:rFonts w:hint="eastAsia" w:ascii="宋体" w:hAnsi="宋体" w:eastAsia="宋体" w:cs="宋体"/>
          <w:i w:val="0"/>
          <w:caps w:val="0"/>
          <w:color w:val="auto"/>
          <w:spacing w:val="0"/>
          <w:sz w:val="21"/>
          <w:szCs w:val="21"/>
          <w:shd w:val="clear" w:color="auto" w:fill="FFFFFF"/>
        </w:rPr>
        <w:t>、</w:t>
      </w:r>
      <w:r>
        <w:rPr>
          <w:rFonts w:hint="eastAsia" w:ascii="宋体" w:hAnsi="宋体"/>
          <w:color w:val="000000"/>
          <w:sz w:val="21"/>
          <w:szCs w:val="21"/>
        </w:rPr>
        <w:t>标段（包别）划分：</w:t>
      </w:r>
      <w:r>
        <w:rPr>
          <w:rFonts w:hint="eastAsia" w:ascii="宋体" w:hAnsi="宋体"/>
          <w:color w:val="000000"/>
          <w:sz w:val="21"/>
          <w:szCs w:val="21"/>
          <w:lang w:val="en-US" w:eastAsia="zh-CN"/>
        </w:rPr>
        <w:t>1个包</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default" w:ascii="宋体" w:hAnsi="宋体"/>
          <w:color w:val="000000"/>
          <w:sz w:val="21"/>
          <w:szCs w:val="21"/>
          <w:lang w:val="en-US" w:eastAsia="zh-CN"/>
        </w:rPr>
      </w:pPr>
      <w:r>
        <w:rPr>
          <w:rFonts w:hint="eastAsia" w:ascii="宋体" w:hAnsi="宋体"/>
          <w:color w:val="000000"/>
          <w:sz w:val="21"/>
          <w:szCs w:val="21"/>
          <w:lang w:val="en-US" w:eastAsia="zh-CN"/>
        </w:rPr>
        <w:t>9、项目概况：波形护栏等(详见采购需求)。</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二、供应商资格</w:t>
      </w:r>
      <w:r>
        <w:rPr>
          <w:rFonts w:hint="eastAsia" w:ascii="宋体" w:hAnsi="宋体" w:cs="宋体"/>
          <w:b/>
          <w:i w:val="0"/>
          <w:caps w:val="0"/>
          <w:color w:val="auto"/>
          <w:spacing w:val="0"/>
          <w:sz w:val="21"/>
          <w:szCs w:val="21"/>
          <w:shd w:val="clear" w:color="auto" w:fill="FFFFFF"/>
          <w:lang w:eastAsia="zh-CN"/>
        </w:rPr>
        <w:t>及要求</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1、参照《</w:t>
      </w:r>
      <w:r>
        <w:rPr>
          <w:rFonts w:hint="eastAsia" w:ascii="宋体" w:hAnsi="宋体" w:cs="宋体"/>
          <w:i w:val="0"/>
          <w:caps w:val="0"/>
          <w:color w:val="auto"/>
          <w:spacing w:val="0"/>
          <w:sz w:val="21"/>
          <w:szCs w:val="21"/>
          <w:shd w:val="clear" w:color="auto" w:fill="FFFFFF"/>
          <w:lang w:val="en-US" w:eastAsia="zh-CN"/>
        </w:rPr>
        <w:t>中华人民共和国</w:t>
      </w:r>
      <w:r>
        <w:rPr>
          <w:rFonts w:hint="eastAsia" w:ascii="宋体" w:hAnsi="宋体" w:eastAsia="宋体" w:cs="宋体"/>
          <w:i w:val="0"/>
          <w:caps w:val="0"/>
          <w:color w:val="auto"/>
          <w:spacing w:val="0"/>
          <w:sz w:val="21"/>
          <w:szCs w:val="21"/>
          <w:shd w:val="clear" w:color="auto" w:fill="FFFFFF"/>
          <w:lang w:val="en-US" w:eastAsia="zh-CN"/>
        </w:rPr>
        <w:t>政府采购法》第二十二条要求；</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right="0" w:firstLine="440" w:firstLineChars="200"/>
        <w:jc w:val="both"/>
        <w:rPr>
          <w:rStyle w:val="35"/>
          <w:rFonts w:hint="eastAsia" w:asciiTheme="majorEastAsia" w:hAnsiTheme="majorEastAsia" w:eastAsiaTheme="majorEastAsia" w:cstheme="majorEastAsia"/>
          <w:sz w:val="22"/>
          <w:szCs w:val="22"/>
          <w:highlight w:val="none"/>
          <w:lang w:val="en-US" w:eastAsia="zh-CN" w:bidi="ar-SA"/>
        </w:rPr>
      </w:pPr>
      <w:r>
        <w:rPr>
          <w:rStyle w:val="35"/>
          <w:rFonts w:hint="eastAsia" w:asciiTheme="majorEastAsia" w:hAnsiTheme="majorEastAsia" w:eastAsiaTheme="majorEastAsia" w:cstheme="majorEastAsia"/>
          <w:sz w:val="22"/>
          <w:szCs w:val="22"/>
          <w:highlight w:val="none"/>
          <w:lang w:val="en-US" w:eastAsia="zh-CN" w:bidi="ar-SA"/>
        </w:rPr>
        <w:t>(1)具有独立承担民事责任的能力；</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right="0" w:firstLine="440" w:firstLineChars="200"/>
        <w:jc w:val="both"/>
        <w:rPr>
          <w:rStyle w:val="35"/>
          <w:rFonts w:hint="eastAsia" w:asciiTheme="majorEastAsia" w:hAnsiTheme="majorEastAsia" w:eastAsiaTheme="majorEastAsia" w:cstheme="majorEastAsia"/>
          <w:sz w:val="22"/>
          <w:szCs w:val="22"/>
          <w:highlight w:val="none"/>
          <w:lang w:val="en-US" w:eastAsia="zh-CN" w:bidi="ar-SA"/>
        </w:rPr>
      </w:pPr>
      <w:r>
        <w:rPr>
          <w:rStyle w:val="35"/>
          <w:rFonts w:hint="eastAsia" w:asciiTheme="majorEastAsia" w:hAnsiTheme="majorEastAsia" w:eastAsiaTheme="majorEastAsia" w:cstheme="majorEastAsia"/>
          <w:sz w:val="22"/>
          <w:szCs w:val="22"/>
          <w:highlight w:val="none"/>
          <w:lang w:val="en-US" w:eastAsia="zh-CN" w:bidi="ar-SA"/>
        </w:rPr>
        <w:t>(2)具有良好的商业信誉和健全的财务会计制度；</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right="0" w:firstLine="440" w:firstLineChars="200"/>
        <w:jc w:val="both"/>
        <w:rPr>
          <w:rStyle w:val="35"/>
          <w:rFonts w:hint="eastAsia" w:asciiTheme="majorEastAsia" w:hAnsiTheme="majorEastAsia" w:eastAsiaTheme="majorEastAsia" w:cstheme="majorEastAsia"/>
          <w:sz w:val="22"/>
          <w:szCs w:val="22"/>
          <w:highlight w:val="none"/>
          <w:lang w:val="en-US" w:eastAsia="zh-CN" w:bidi="ar-SA"/>
        </w:rPr>
      </w:pPr>
      <w:r>
        <w:rPr>
          <w:rStyle w:val="35"/>
          <w:rFonts w:hint="eastAsia" w:asciiTheme="majorEastAsia" w:hAnsiTheme="majorEastAsia" w:eastAsiaTheme="majorEastAsia" w:cstheme="majorEastAsia"/>
          <w:sz w:val="22"/>
          <w:szCs w:val="22"/>
          <w:highlight w:val="none"/>
          <w:lang w:val="en-US" w:eastAsia="zh-CN" w:bidi="ar-SA"/>
        </w:rPr>
        <w:t>(3)具有履行合同所必需的设备和专业技术能力；</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right="0" w:firstLine="440" w:firstLineChars="200"/>
        <w:jc w:val="both"/>
        <w:rPr>
          <w:rStyle w:val="35"/>
          <w:rFonts w:hint="eastAsia" w:asciiTheme="majorEastAsia" w:hAnsiTheme="majorEastAsia" w:eastAsiaTheme="majorEastAsia" w:cstheme="majorEastAsia"/>
          <w:sz w:val="22"/>
          <w:szCs w:val="22"/>
          <w:highlight w:val="none"/>
          <w:lang w:val="en-US" w:eastAsia="zh-CN" w:bidi="ar-SA"/>
        </w:rPr>
      </w:pPr>
      <w:r>
        <w:rPr>
          <w:rStyle w:val="35"/>
          <w:rFonts w:hint="eastAsia" w:asciiTheme="majorEastAsia" w:hAnsiTheme="majorEastAsia" w:eastAsiaTheme="majorEastAsia" w:cstheme="majorEastAsia"/>
          <w:sz w:val="22"/>
          <w:szCs w:val="22"/>
          <w:highlight w:val="none"/>
          <w:lang w:val="en-US" w:eastAsia="zh-CN" w:bidi="ar-SA"/>
        </w:rPr>
        <w:t>(4)有依法缴纳税收和社会保障资金的良好记录；</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right="0" w:firstLine="440" w:firstLineChars="200"/>
        <w:jc w:val="both"/>
        <w:rPr>
          <w:rStyle w:val="35"/>
          <w:rFonts w:hint="eastAsia" w:asciiTheme="majorEastAsia" w:hAnsiTheme="majorEastAsia" w:eastAsiaTheme="majorEastAsia" w:cstheme="majorEastAsia"/>
          <w:sz w:val="22"/>
          <w:szCs w:val="22"/>
          <w:highlight w:val="none"/>
          <w:lang w:val="en-US" w:eastAsia="zh-CN" w:bidi="ar-SA"/>
        </w:rPr>
      </w:pPr>
      <w:r>
        <w:rPr>
          <w:rStyle w:val="35"/>
          <w:rFonts w:hint="eastAsia" w:asciiTheme="majorEastAsia" w:hAnsiTheme="majorEastAsia" w:eastAsiaTheme="majorEastAsia" w:cstheme="majorEastAsia"/>
          <w:sz w:val="22"/>
          <w:szCs w:val="22"/>
          <w:highlight w:val="none"/>
          <w:lang w:val="en-US" w:eastAsia="zh-CN" w:bidi="ar-SA"/>
        </w:rPr>
        <w:t>(5)参加政府采购活动前三年内，在经营活动中没有重大违法记录；</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right="0" w:firstLine="440" w:firstLineChars="200"/>
        <w:jc w:val="both"/>
        <w:rPr>
          <w:rStyle w:val="35"/>
          <w:rFonts w:hint="eastAsia" w:asciiTheme="majorEastAsia" w:hAnsiTheme="majorEastAsia" w:eastAsiaTheme="majorEastAsia" w:cstheme="majorEastAsia"/>
          <w:sz w:val="22"/>
          <w:szCs w:val="22"/>
          <w:highlight w:val="none"/>
          <w:lang w:val="en-US" w:eastAsia="zh-CN" w:bidi="ar-SA"/>
        </w:rPr>
      </w:pPr>
      <w:r>
        <w:rPr>
          <w:rStyle w:val="35"/>
          <w:rFonts w:hint="eastAsia" w:asciiTheme="majorEastAsia" w:hAnsiTheme="majorEastAsia" w:eastAsiaTheme="majorEastAsia" w:cstheme="majorEastAsia"/>
          <w:sz w:val="22"/>
          <w:szCs w:val="22"/>
          <w:highlight w:val="none"/>
          <w:lang w:val="en-US" w:eastAsia="zh-CN" w:bidi="ar-SA"/>
        </w:rPr>
        <w:t>(6)法律、行政法规规定的其他条件。</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2、</w:t>
      </w:r>
      <w:r>
        <w:rPr>
          <w:rStyle w:val="35"/>
          <w:rFonts w:hint="eastAsia" w:asciiTheme="majorEastAsia" w:hAnsiTheme="majorEastAsia" w:eastAsiaTheme="majorEastAsia" w:cstheme="majorEastAsia"/>
          <w:sz w:val="22"/>
          <w:szCs w:val="22"/>
          <w:highlight w:val="none"/>
          <w:lang w:val="en-US" w:eastAsia="zh-CN" w:bidi="ar-SA"/>
        </w:rPr>
        <w:t>投标人具有独立法人资格的生产厂家或代理商且营业执照包含相关经营范围；</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Style w:val="35"/>
          <w:rFonts w:hint="default" w:asciiTheme="majorEastAsia" w:hAnsiTheme="majorEastAsia" w:eastAsiaTheme="majorEastAsia" w:cstheme="majorEastAsia"/>
          <w:color w:val="FF0000"/>
          <w:sz w:val="22"/>
          <w:szCs w:val="22"/>
          <w:highlight w:val="none"/>
          <w:lang w:val="en-US" w:eastAsia="zh-CN" w:bidi="ar-SA"/>
        </w:rPr>
      </w:pPr>
      <w:r>
        <w:rPr>
          <w:rFonts w:hint="eastAsia" w:ascii="宋体" w:hAnsi="宋体" w:cs="宋体"/>
          <w:i w:val="0"/>
          <w:caps w:val="0"/>
          <w:color w:val="auto"/>
          <w:spacing w:val="0"/>
          <w:sz w:val="21"/>
          <w:szCs w:val="21"/>
          <w:shd w:val="clear" w:color="auto" w:fill="FFFFFF"/>
          <w:lang w:val="en-US" w:eastAsia="zh-CN"/>
        </w:rPr>
        <w:t>3、业绩要求：</w:t>
      </w:r>
      <w:r>
        <w:rPr>
          <w:rStyle w:val="35"/>
          <w:rFonts w:hint="eastAsia" w:asciiTheme="majorEastAsia" w:hAnsiTheme="majorEastAsia" w:eastAsiaTheme="majorEastAsia" w:cstheme="majorEastAsia"/>
          <w:sz w:val="22"/>
          <w:szCs w:val="22"/>
          <w:highlight w:val="none"/>
          <w:lang w:val="en-US" w:eastAsia="zh-CN" w:bidi="ar-SA"/>
        </w:rPr>
        <w:t>自2018年1月1日至投标截止日期合同内容为波形梁刚护栏供货金额为50万元及以上的业绩一份(以合同订时间和金额为准)（业绩复印件加盖公章需装订于投标文件中）。</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4</w:t>
      </w:r>
      <w:r>
        <w:rPr>
          <w:rFonts w:hint="eastAsia" w:ascii="宋体" w:hAnsi="宋体" w:eastAsia="宋体" w:cs="宋体"/>
          <w:i w:val="0"/>
          <w:caps w:val="0"/>
          <w:color w:val="auto"/>
          <w:spacing w:val="0"/>
          <w:sz w:val="21"/>
          <w:szCs w:val="21"/>
          <w:shd w:val="clear" w:color="auto" w:fill="FFFFFF"/>
          <w:lang w:val="en-US" w:eastAsia="zh-CN"/>
        </w:rPr>
        <w:t>、本项目不接受联合体参与投标；</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5</w:t>
      </w:r>
      <w:r>
        <w:rPr>
          <w:rFonts w:hint="eastAsia" w:ascii="宋体" w:hAnsi="宋体" w:eastAsia="宋体" w:cs="宋体"/>
          <w:i w:val="0"/>
          <w:caps w:val="0"/>
          <w:color w:val="auto"/>
          <w:spacing w:val="0"/>
          <w:sz w:val="21"/>
          <w:szCs w:val="21"/>
          <w:shd w:val="clear" w:color="auto" w:fill="FFFFFF"/>
          <w:lang w:val="en-US" w:eastAsia="zh-CN"/>
        </w:rPr>
        <w:t>、供应商存在以下不良信用记录情形之一的，不得推荐为中标候选供应商，不得确定为中标供应商（仅以下述渠道查询结果为准，其他网站无效）：</w:t>
      </w:r>
    </w:p>
    <w:p>
      <w:pPr>
        <w:pStyle w:val="36"/>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5"/>
          <w:rFonts w:hint="eastAsia" w:asciiTheme="majorEastAsia" w:hAnsiTheme="majorEastAsia" w:eastAsiaTheme="majorEastAsia" w:cstheme="majorEastAsia"/>
          <w:sz w:val="22"/>
          <w:szCs w:val="22"/>
          <w:highlight w:val="none"/>
          <w:lang w:val="en-US" w:eastAsia="zh-CN" w:bidi="ar-SA"/>
        </w:rPr>
      </w:pPr>
      <w:r>
        <w:rPr>
          <w:rStyle w:val="35"/>
          <w:rFonts w:hint="eastAsia" w:asciiTheme="majorEastAsia" w:hAnsiTheme="majorEastAsia" w:eastAsiaTheme="majorEastAsia" w:cstheme="majorEastAsia"/>
          <w:sz w:val="22"/>
          <w:szCs w:val="22"/>
          <w:highlight w:val="none"/>
          <w:lang w:val="en-US" w:eastAsia="zh-CN" w:bidi="ar-SA"/>
        </w:rPr>
        <w:t>(1）供应商被人民法院列入失信被执行人的，</w:t>
      </w:r>
    </w:p>
    <w:p>
      <w:pPr>
        <w:pStyle w:val="36"/>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5"/>
          <w:rFonts w:hint="eastAsia" w:asciiTheme="majorEastAsia" w:hAnsiTheme="majorEastAsia" w:eastAsiaTheme="majorEastAsia" w:cstheme="majorEastAsia"/>
          <w:sz w:val="22"/>
          <w:szCs w:val="22"/>
          <w:highlight w:val="none"/>
          <w:lang w:val="en-US" w:eastAsia="zh-CN" w:bidi="ar-SA"/>
        </w:rPr>
      </w:pPr>
      <w:r>
        <w:rPr>
          <w:rStyle w:val="35"/>
          <w:rFonts w:hint="eastAsia" w:asciiTheme="majorEastAsia" w:hAnsiTheme="majorEastAsia" w:eastAsiaTheme="majorEastAsia" w:cstheme="majorEastAsia"/>
          <w:sz w:val="22"/>
          <w:szCs w:val="22"/>
          <w:highlight w:val="none"/>
          <w:lang w:val="en-US" w:eastAsia="zh-CN" w:bidi="ar-SA"/>
        </w:rPr>
        <w:t>信用中国官网（www.creditchina.gov.cn）；</w:t>
      </w:r>
    </w:p>
    <w:p>
      <w:pPr>
        <w:pStyle w:val="36"/>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5"/>
          <w:rFonts w:hint="eastAsia" w:asciiTheme="majorEastAsia" w:hAnsiTheme="majorEastAsia" w:eastAsiaTheme="majorEastAsia" w:cstheme="majorEastAsia"/>
          <w:sz w:val="22"/>
          <w:szCs w:val="22"/>
          <w:highlight w:val="none"/>
          <w:lang w:val="en-US" w:eastAsia="zh-CN" w:bidi="ar-SA"/>
        </w:rPr>
      </w:pPr>
      <w:r>
        <w:rPr>
          <w:rStyle w:val="35"/>
          <w:rFonts w:hint="eastAsia" w:asciiTheme="majorEastAsia" w:hAnsiTheme="majorEastAsia" w:eastAsiaTheme="majorEastAsia" w:cstheme="majorEastAsia"/>
          <w:sz w:val="22"/>
          <w:szCs w:val="22"/>
          <w:highlight w:val="none"/>
          <w:lang w:val="en-US" w:eastAsia="zh-CN" w:bidi="ar-SA"/>
        </w:rPr>
        <w:t>(2）供应商被工商行政管理部门列入企业经营异常名录的，</w:t>
      </w:r>
    </w:p>
    <w:p>
      <w:pPr>
        <w:pStyle w:val="36"/>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5"/>
          <w:rFonts w:hint="eastAsia" w:asciiTheme="majorEastAsia" w:hAnsiTheme="majorEastAsia" w:eastAsiaTheme="majorEastAsia" w:cstheme="majorEastAsia"/>
          <w:sz w:val="22"/>
          <w:szCs w:val="22"/>
          <w:highlight w:val="none"/>
          <w:lang w:val="en-US" w:eastAsia="zh-CN" w:bidi="ar-SA"/>
        </w:rPr>
      </w:pPr>
      <w:r>
        <w:rPr>
          <w:rStyle w:val="35"/>
          <w:rFonts w:hint="eastAsia" w:asciiTheme="majorEastAsia" w:hAnsiTheme="majorEastAsia" w:eastAsiaTheme="majorEastAsia" w:cstheme="majorEastAsia"/>
          <w:sz w:val="22"/>
          <w:szCs w:val="22"/>
          <w:highlight w:val="none"/>
          <w:lang w:val="en-US" w:eastAsia="zh-CN" w:bidi="ar-SA"/>
        </w:rPr>
        <w:t>国家企业信用信息公示系统网站（www.gsxt.gov.cn）；</w:t>
      </w:r>
    </w:p>
    <w:p>
      <w:pPr>
        <w:pStyle w:val="36"/>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5"/>
          <w:rFonts w:hint="eastAsia" w:asciiTheme="majorEastAsia" w:hAnsiTheme="majorEastAsia" w:eastAsiaTheme="majorEastAsia" w:cstheme="majorEastAsia"/>
          <w:sz w:val="22"/>
          <w:szCs w:val="22"/>
          <w:highlight w:val="none"/>
          <w:lang w:val="en-US" w:eastAsia="zh-CN" w:bidi="ar-SA"/>
        </w:rPr>
      </w:pPr>
      <w:r>
        <w:rPr>
          <w:rStyle w:val="35"/>
          <w:rFonts w:hint="eastAsia" w:asciiTheme="majorEastAsia" w:hAnsiTheme="majorEastAsia" w:eastAsiaTheme="majorEastAsia" w:cstheme="majorEastAsia"/>
          <w:sz w:val="22"/>
          <w:szCs w:val="22"/>
          <w:highlight w:val="none"/>
          <w:lang w:val="en-US" w:eastAsia="zh-CN" w:bidi="ar-SA"/>
        </w:rPr>
        <w:t>(3）供应商被税务部门列入重大税收违法案件当事人名单的，</w:t>
      </w:r>
    </w:p>
    <w:p>
      <w:pPr>
        <w:pStyle w:val="36"/>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5"/>
          <w:rFonts w:hint="eastAsia" w:asciiTheme="majorEastAsia" w:hAnsiTheme="majorEastAsia" w:eastAsiaTheme="majorEastAsia" w:cstheme="majorEastAsia"/>
          <w:sz w:val="22"/>
          <w:szCs w:val="22"/>
          <w:highlight w:val="none"/>
          <w:lang w:val="en-US" w:eastAsia="zh-CN" w:bidi="ar-SA"/>
        </w:rPr>
      </w:pPr>
      <w:r>
        <w:rPr>
          <w:rStyle w:val="35"/>
          <w:rFonts w:hint="eastAsia" w:asciiTheme="majorEastAsia" w:hAnsiTheme="majorEastAsia" w:eastAsiaTheme="majorEastAsia" w:cstheme="majorEastAsia"/>
          <w:sz w:val="22"/>
          <w:szCs w:val="22"/>
          <w:highlight w:val="none"/>
          <w:lang w:val="en-US" w:eastAsia="zh-CN" w:bidi="ar-SA"/>
        </w:rPr>
        <w:t>信用中国官网（www.creditchina.gov.cn）；</w:t>
      </w:r>
    </w:p>
    <w:p>
      <w:pPr>
        <w:pStyle w:val="36"/>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5"/>
          <w:rFonts w:hint="eastAsia" w:asciiTheme="majorEastAsia" w:hAnsiTheme="majorEastAsia" w:eastAsiaTheme="majorEastAsia" w:cstheme="majorEastAsia"/>
          <w:sz w:val="22"/>
          <w:szCs w:val="22"/>
          <w:highlight w:val="none"/>
          <w:lang w:val="en-US" w:eastAsia="zh-CN" w:bidi="ar-SA"/>
        </w:rPr>
      </w:pPr>
      <w:r>
        <w:rPr>
          <w:rStyle w:val="35"/>
          <w:rFonts w:hint="eastAsia" w:asciiTheme="majorEastAsia" w:hAnsiTheme="majorEastAsia" w:eastAsiaTheme="majorEastAsia" w:cstheme="majorEastAsia"/>
          <w:sz w:val="22"/>
          <w:szCs w:val="22"/>
          <w:highlight w:val="none"/>
          <w:lang w:val="en-US" w:eastAsia="zh-CN" w:bidi="ar-SA"/>
        </w:rPr>
        <w:t>(4）供应商被政府采购监管部门列入政府采购严重违法失信行为记录名单的，</w:t>
      </w:r>
    </w:p>
    <w:p>
      <w:pPr>
        <w:pStyle w:val="36"/>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5"/>
          <w:rFonts w:hint="eastAsia" w:asciiTheme="majorEastAsia" w:hAnsiTheme="majorEastAsia" w:eastAsiaTheme="majorEastAsia" w:cstheme="majorEastAsia"/>
          <w:sz w:val="22"/>
          <w:szCs w:val="22"/>
          <w:highlight w:val="none"/>
          <w:lang w:val="en-US" w:eastAsia="zh-CN" w:bidi="ar-SA"/>
        </w:rPr>
      </w:pPr>
      <w:r>
        <w:rPr>
          <w:rStyle w:val="35"/>
          <w:rFonts w:hint="eastAsia" w:asciiTheme="majorEastAsia" w:hAnsiTheme="majorEastAsia" w:eastAsiaTheme="majorEastAsia" w:cstheme="majorEastAsia"/>
          <w:sz w:val="22"/>
          <w:szCs w:val="22"/>
          <w:highlight w:val="none"/>
          <w:lang w:val="en-US" w:eastAsia="zh-CN" w:bidi="ar-SA"/>
        </w:rPr>
        <w:t>中国政府采购官网（www.ccgp.gov.cn）。</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三、报名及询价文件获取办法</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1、询价文件发售时间：</w:t>
      </w:r>
      <w:r>
        <w:rPr>
          <w:rFonts w:hint="eastAsia" w:ascii="宋体" w:hAnsi="宋体" w:cs="宋体"/>
          <w:i w:val="0"/>
          <w:caps w:val="0"/>
          <w:color w:val="auto"/>
          <w:spacing w:val="0"/>
          <w:sz w:val="21"/>
          <w:szCs w:val="21"/>
          <w:shd w:val="clear" w:color="auto" w:fill="FFFFFF"/>
          <w:lang w:eastAsia="zh-CN"/>
        </w:rPr>
        <w:t>2021年</w:t>
      </w:r>
      <w:r>
        <w:rPr>
          <w:rFonts w:hint="eastAsia" w:ascii="宋体" w:hAnsi="宋体" w:cs="宋体"/>
          <w:i w:val="0"/>
          <w:caps w:val="0"/>
          <w:color w:val="auto"/>
          <w:spacing w:val="0"/>
          <w:sz w:val="21"/>
          <w:szCs w:val="21"/>
          <w:shd w:val="clear" w:color="auto" w:fill="FFFFFF"/>
          <w:lang w:val="en-US" w:eastAsia="zh-CN"/>
        </w:rPr>
        <w:t>0</w:t>
      </w:r>
      <w:r>
        <w:rPr>
          <w:rFonts w:hint="eastAsia" w:ascii="宋体" w:hAnsi="宋体" w:cs="宋体"/>
          <w:i w:val="0"/>
          <w:caps w:val="0"/>
          <w:color w:val="auto"/>
          <w:spacing w:val="0"/>
          <w:sz w:val="21"/>
          <w:szCs w:val="21"/>
          <w:shd w:val="clear" w:color="auto" w:fill="FFFFFF"/>
          <w:lang w:eastAsia="zh-CN"/>
        </w:rPr>
        <w:t>5月</w:t>
      </w:r>
      <w:r>
        <w:rPr>
          <w:rFonts w:hint="eastAsia" w:ascii="宋体" w:hAnsi="宋体" w:cs="宋体"/>
          <w:i w:val="0"/>
          <w:caps w:val="0"/>
          <w:color w:val="auto"/>
          <w:spacing w:val="0"/>
          <w:sz w:val="21"/>
          <w:szCs w:val="21"/>
          <w:shd w:val="clear" w:color="auto" w:fill="FFFFFF"/>
          <w:lang w:val="en-US" w:eastAsia="zh-CN"/>
        </w:rPr>
        <w:t>28</w:t>
      </w:r>
      <w:r>
        <w:rPr>
          <w:rFonts w:hint="eastAsia" w:ascii="宋体" w:hAnsi="宋体" w:cs="宋体"/>
          <w:i w:val="0"/>
          <w:caps w:val="0"/>
          <w:color w:val="auto"/>
          <w:spacing w:val="0"/>
          <w:sz w:val="21"/>
          <w:szCs w:val="21"/>
          <w:shd w:val="clear" w:color="auto" w:fill="FFFFFF"/>
          <w:lang w:eastAsia="zh-CN"/>
        </w:rPr>
        <w:t>日</w:t>
      </w:r>
      <w:r>
        <w:rPr>
          <w:rFonts w:hint="eastAsia" w:ascii="宋体" w:hAnsi="宋体" w:cs="宋体"/>
          <w:i w:val="0"/>
          <w:caps w:val="0"/>
          <w:color w:val="auto"/>
          <w:spacing w:val="0"/>
          <w:sz w:val="21"/>
          <w:szCs w:val="21"/>
          <w:shd w:val="clear" w:color="auto" w:fill="FFFFFF"/>
          <w:lang w:val="en-US" w:eastAsia="zh-CN"/>
        </w:rPr>
        <w:t>0</w:t>
      </w:r>
      <w:r>
        <w:rPr>
          <w:rFonts w:hint="eastAsia" w:ascii="宋体" w:hAnsi="宋体" w:eastAsia="宋体" w:cs="宋体"/>
          <w:i w:val="0"/>
          <w:caps w:val="0"/>
          <w:color w:val="auto"/>
          <w:spacing w:val="0"/>
          <w:sz w:val="21"/>
          <w:szCs w:val="21"/>
          <w:shd w:val="clear" w:color="auto" w:fill="FFFFFF"/>
          <w:lang w:val="en-US" w:eastAsia="zh-CN"/>
        </w:rPr>
        <w:t>8</w:t>
      </w:r>
      <w:r>
        <w:rPr>
          <w:rFonts w:hint="eastAsia" w:ascii="宋体" w:hAnsi="宋体" w:eastAsia="宋体" w:cs="宋体"/>
          <w:i w:val="0"/>
          <w:caps w:val="0"/>
          <w:color w:val="auto"/>
          <w:spacing w:val="0"/>
          <w:sz w:val="21"/>
          <w:szCs w:val="21"/>
          <w:shd w:val="clear" w:color="auto" w:fill="FFFFFF"/>
        </w:rPr>
        <w:t>时至</w:t>
      </w:r>
      <w:r>
        <w:rPr>
          <w:rFonts w:hint="eastAsia" w:ascii="宋体" w:hAnsi="宋体" w:cs="宋体"/>
          <w:i w:val="0"/>
          <w:caps w:val="0"/>
          <w:color w:val="auto"/>
          <w:spacing w:val="0"/>
          <w:sz w:val="21"/>
          <w:szCs w:val="21"/>
          <w:shd w:val="clear" w:color="auto" w:fill="FFFFFF"/>
          <w:lang w:eastAsia="zh-CN"/>
        </w:rPr>
        <w:t>2021年</w:t>
      </w:r>
      <w:r>
        <w:rPr>
          <w:rFonts w:hint="eastAsia" w:ascii="宋体" w:hAnsi="宋体" w:cs="宋体"/>
          <w:i w:val="0"/>
          <w:caps w:val="0"/>
          <w:color w:val="auto"/>
          <w:spacing w:val="0"/>
          <w:sz w:val="21"/>
          <w:szCs w:val="21"/>
          <w:shd w:val="clear" w:color="auto" w:fill="FFFFFF"/>
          <w:lang w:val="en-US" w:eastAsia="zh-CN"/>
        </w:rPr>
        <w:t>06</w:t>
      </w:r>
      <w:r>
        <w:rPr>
          <w:rFonts w:hint="eastAsia" w:ascii="宋体" w:hAnsi="宋体" w:cs="宋体"/>
          <w:i w:val="0"/>
          <w:caps w:val="0"/>
          <w:color w:val="auto"/>
          <w:spacing w:val="0"/>
          <w:sz w:val="21"/>
          <w:szCs w:val="21"/>
          <w:shd w:val="clear" w:color="auto" w:fill="FFFFFF"/>
          <w:lang w:eastAsia="zh-CN"/>
        </w:rPr>
        <w:t>月</w:t>
      </w:r>
      <w:r>
        <w:rPr>
          <w:rFonts w:hint="eastAsia" w:ascii="宋体" w:hAnsi="宋体" w:cs="宋体"/>
          <w:i w:val="0"/>
          <w:caps w:val="0"/>
          <w:color w:val="auto"/>
          <w:spacing w:val="0"/>
          <w:sz w:val="21"/>
          <w:szCs w:val="21"/>
          <w:shd w:val="clear" w:color="auto" w:fill="FFFFFF"/>
          <w:lang w:val="en-US" w:eastAsia="zh-CN"/>
        </w:rPr>
        <w:t>02</w:t>
      </w:r>
      <w:r>
        <w:rPr>
          <w:rFonts w:hint="eastAsia" w:ascii="宋体" w:hAnsi="宋体" w:cs="宋体"/>
          <w:i w:val="0"/>
          <w:caps w:val="0"/>
          <w:color w:val="auto"/>
          <w:spacing w:val="0"/>
          <w:sz w:val="21"/>
          <w:szCs w:val="21"/>
          <w:shd w:val="clear" w:color="auto" w:fill="FFFFFF"/>
          <w:lang w:eastAsia="zh-CN"/>
        </w:rPr>
        <w:t>日1</w:t>
      </w:r>
      <w:r>
        <w:rPr>
          <w:rFonts w:hint="eastAsia" w:ascii="宋体" w:hAnsi="宋体" w:cs="宋体"/>
          <w:i w:val="0"/>
          <w:caps w:val="0"/>
          <w:color w:val="auto"/>
          <w:spacing w:val="0"/>
          <w:sz w:val="21"/>
          <w:szCs w:val="21"/>
          <w:shd w:val="clear" w:color="auto" w:fill="FFFFFF"/>
          <w:lang w:val="en-US" w:eastAsia="zh-CN"/>
        </w:rPr>
        <w:t>5时00分。</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2、询价文件价格：免费领取</w:t>
      </w:r>
      <w:r>
        <w:rPr>
          <w:rFonts w:hint="eastAsia" w:ascii="宋体" w:hAnsi="宋体" w:cs="宋体"/>
          <w:i w:val="0"/>
          <w:caps w:val="0"/>
          <w:color w:val="auto"/>
          <w:spacing w:val="0"/>
          <w:sz w:val="21"/>
          <w:szCs w:val="21"/>
          <w:shd w:val="clear" w:color="auto" w:fill="FFFFFF"/>
          <w:lang w:eastAsia="zh-CN"/>
        </w:rPr>
        <w:t>。</w:t>
      </w:r>
      <w:r>
        <w:rPr>
          <w:rFonts w:hint="eastAsia" w:ascii="宋体" w:hAnsi="宋体" w:eastAsia="宋体" w:cs="宋体"/>
          <w:i w:val="0"/>
          <w:caps w:val="0"/>
          <w:color w:val="auto"/>
          <w:spacing w:val="0"/>
          <w:sz w:val="21"/>
          <w:szCs w:val="21"/>
          <w:shd w:val="clear" w:color="auto" w:fill="FFFFFF"/>
        </w:rPr>
        <w:t>咨询</w:t>
      </w:r>
      <w:r>
        <w:rPr>
          <w:rFonts w:hint="eastAsia" w:ascii="宋体" w:hAnsi="宋体" w:cs="宋体"/>
          <w:i w:val="0"/>
          <w:caps w:val="0"/>
          <w:color w:val="auto"/>
          <w:spacing w:val="0"/>
          <w:sz w:val="21"/>
          <w:szCs w:val="21"/>
          <w:shd w:val="clear" w:color="auto" w:fill="FFFFFF"/>
          <w:lang w:eastAsia="zh-CN"/>
        </w:rPr>
        <w:t>安徽大别山工程咨询有限公司</w:t>
      </w:r>
      <w:r>
        <w:rPr>
          <w:rFonts w:hint="eastAsia" w:ascii="宋体" w:hAnsi="宋体" w:eastAsia="宋体" w:cs="宋体"/>
          <w:i w:val="0"/>
          <w:caps w:val="0"/>
          <w:color w:val="auto"/>
          <w:spacing w:val="0"/>
          <w:sz w:val="21"/>
          <w:szCs w:val="21"/>
          <w:shd w:val="clear" w:color="auto" w:fill="FFFFFF"/>
        </w:rPr>
        <w:t>，联系方式：</w:t>
      </w:r>
      <w:r>
        <w:rPr>
          <w:rFonts w:hint="eastAsia" w:ascii="宋体" w:hAnsi="宋体" w:eastAsia="宋体" w:cs="宋体"/>
          <w:i w:val="0"/>
          <w:caps w:val="0"/>
          <w:color w:val="auto"/>
          <w:spacing w:val="0"/>
          <w:sz w:val="21"/>
          <w:szCs w:val="21"/>
          <w:shd w:val="clear" w:color="auto" w:fill="FFFFFF"/>
          <w:lang w:val="en-US" w:eastAsia="zh-CN"/>
        </w:rPr>
        <w:t>0564-50</w:t>
      </w:r>
      <w:r>
        <w:rPr>
          <w:rFonts w:hint="eastAsia" w:ascii="宋体" w:hAnsi="宋体" w:cs="宋体"/>
          <w:i w:val="0"/>
          <w:caps w:val="0"/>
          <w:color w:val="auto"/>
          <w:spacing w:val="0"/>
          <w:sz w:val="21"/>
          <w:szCs w:val="21"/>
          <w:shd w:val="clear" w:color="auto" w:fill="FFFFFF"/>
          <w:lang w:val="en-US" w:eastAsia="zh-CN"/>
        </w:rPr>
        <w:t>20033。</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3、报名方式：供应商可登录</w:t>
      </w:r>
      <w:r>
        <w:rPr>
          <w:rFonts w:hint="eastAsia" w:ascii="宋体" w:hAnsi="宋体" w:cs="宋体"/>
          <w:i w:val="0"/>
          <w:caps w:val="0"/>
          <w:color w:val="auto"/>
          <w:spacing w:val="0"/>
          <w:sz w:val="21"/>
          <w:szCs w:val="21"/>
          <w:shd w:val="clear" w:color="auto" w:fill="FFFFFF"/>
          <w:lang w:eastAsia="zh-CN"/>
        </w:rPr>
        <w:t>安徽大别山国投集团</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color w:val="000000"/>
          <w:kern w:val="0"/>
          <w:sz w:val="24"/>
          <w:shd w:val="clear" w:color="auto" w:fill="FFFFFF"/>
          <w:lang w:bidi="ar"/>
        </w:rPr>
        <w:fldChar w:fldCharType="begin"/>
      </w:r>
      <w:r>
        <w:rPr>
          <w:rFonts w:hint="eastAsia" w:ascii="宋体" w:hAnsi="宋体" w:cs="宋体"/>
          <w:color w:val="000000"/>
          <w:kern w:val="0"/>
          <w:sz w:val="24"/>
          <w:shd w:val="clear" w:color="auto" w:fill="FFFFFF"/>
          <w:lang w:bidi="ar"/>
        </w:rPr>
        <w:instrText xml:space="preserve"> HYPERLINK "http://www.ahdmig.cn。" </w:instrText>
      </w:r>
      <w:r>
        <w:rPr>
          <w:rFonts w:hint="eastAsia" w:ascii="宋体" w:hAnsi="宋体" w:cs="宋体"/>
          <w:color w:val="000000"/>
          <w:kern w:val="0"/>
          <w:sz w:val="24"/>
          <w:shd w:val="clear" w:color="auto" w:fill="FFFFFF"/>
          <w:lang w:bidi="ar"/>
        </w:rPr>
        <w:fldChar w:fldCharType="separate"/>
      </w:r>
      <w:r>
        <w:rPr>
          <w:rStyle w:val="22"/>
          <w:rFonts w:hint="eastAsia" w:ascii="宋体" w:hAnsi="宋体" w:cs="宋体"/>
          <w:kern w:val="0"/>
          <w:sz w:val="24"/>
          <w:shd w:val="clear" w:color="auto" w:fill="FFFFFF"/>
          <w:lang w:bidi="ar"/>
        </w:rPr>
        <w:t>www.ahdmig.cn。</w:t>
      </w:r>
      <w:r>
        <w:rPr>
          <w:rFonts w:hint="eastAsia" w:ascii="宋体" w:hAnsi="宋体" w:cs="宋体"/>
          <w:color w:val="000000"/>
          <w:kern w:val="0"/>
          <w:sz w:val="24"/>
          <w:shd w:val="clear" w:color="auto" w:fill="FFFFFF"/>
          <w:lang w:bidi="ar"/>
        </w:rPr>
        <w:fldChar w:fldCharType="end"/>
      </w:r>
      <w:r>
        <w:rPr>
          <w:rFonts w:hint="eastAsia" w:ascii="宋体" w:hAnsi="宋体" w:eastAsia="宋体" w:cs="宋体"/>
          <w:i w:val="0"/>
          <w:caps w:val="0"/>
          <w:color w:val="auto"/>
          <w:spacing w:val="0"/>
          <w:sz w:val="21"/>
          <w:szCs w:val="21"/>
          <w:shd w:val="clear" w:color="auto" w:fill="FFFFFF"/>
        </w:rPr>
        <w:t>）</w:t>
      </w:r>
      <w:r>
        <w:rPr>
          <w:rStyle w:val="35"/>
          <w:rFonts w:hint="eastAsia" w:asciiTheme="majorEastAsia" w:hAnsiTheme="majorEastAsia" w:eastAsiaTheme="majorEastAsia" w:cstheme="majorEastAsia"/>
          <w:szCs w:val="22"/>
          <w:highlight w:val="none"/>
        </w:rPr>
        <w:t>“招标采购栏”中自行下载本项目采购需求文件和本项目</w:t>
      </w:r>
      <w:r>
        <w:rPr>
          <w:rFonts w:hint="eastAsia" w:ascii="宋体" w:hAnsi="宋体" w:eastAsia="宋体" w:cs="宋体"/>
          <w:i w:val="0"/>
          <w:caps w:val="0"/>
          <w:color w:val="auto"/>
          <w:spacing w:val="0"/>
          <w:sz w:val="21"/>
          <w:szCs w:val="21"/>
          <w:shd w:val="clear" w:color="auto" w:fill="FFFFFF"/>
        </w:rPr>
        <w:t>询价文件。</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四、询价时间及地点</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1、询价时间及响应文件提交截止时间：</w:t>
      </w:r>
      <w:r>
        <w:rPr>
          <w:rFonts w:hint="eastAsia" w:ascii="宋体" w:hAnsi="宋体" w:cs="宋体"/>
          <w:i w:val="0"/>
          <w:caps w:val="0"/>
          <w:color w:val="auto"/>
          <w:spacing w:val="0"/>
          <w:sz w:val="21"/>
          <w:szCs w:val="21"/>
          <w:u w:val="single"/>
          <w:shd w:val="clear" w:color="auto" w:fill="FFFFFF"/>
          <w:lang w:eastAsia="zh-CN"/>
        </w:rPr>
        <w:t>2021年</w:t>
      </w:r>
      <w:r>
        <w:rPr>
          <w:rFonts w:hint="eastAsia" w:ascii="宋体" w:hAnsi="宋体" w:cs="宋体"/>
          <w:i w:val="0"/>
          <w:caps w:val="0"/>
          <w:color w:val="auto"/>
          <w:spacing w:val="0"/>
          <w:sz w:val="21"/>
          <w:szCs w:val="21"/>
          <w:u w:val="single"/>
          <w:shd w:val="clear" w:color="auto" w:fill="FFFFFF"/>
          <w:lang w:val="en-US" w:eastAsia="zh-CN"/>
        </w:rPr>
        <w:t>06</w:t>
      </w:r>
      <w:r>
        <w:rPr>
          <w:rFonts w:hint="eastAsia" w:ascii="宋体" w:hAnsi="宋体" w:cs="宋体"/>
          <w:i w:val="0"/>
          <w:caps w:val="0"/>
          <w:color w:val="auto"/>
          <w:spacing w:val="0"/>
          <w:sz w:val="21"/>
          <w:szCs w:val="21"/>
          <w:u w:val="single"/>
          <w:shd w:val="clear" w:color="auto" w:fill="FFFFFF"/>
          <w:lang w:eastAsia="zh-CN"/>
        </w:rPr>
        <w:t>月</w:t>
      </w:r>
      <w:r>
        <w:rPr>
          <w:rFonts w:hint="eastAsia" w:ascii="宋体" w:hAnsi="宋体" w:cs="宋体"/>
          <w:i w:val="0"/>
          <w:caps w:val="0"/>
          <w:color w:val="auto"/>
          <w:spacing w:val="0"/>
          <w:sz w:val="21"/>
          <w:szCs w:val="21"/>
          <w:u w:val="single"/>
          <w:shd w:val="clear" w:color="auto" w:fill="FFFFFF"/>
          <w:lang w:val="en-US" w:eastAsia="zh-CN"/>
        </w:rPr>
        <w:t>02</w:t>
      </w:r>
      <w:r>
        <w:rPr>
          <w:rFonts w:hint="eastAsia" w:ascii="宋体" w:hAnsi="宋体" w:cs="宋体"/>
          <w:i w:val="0"/>
          <w:caps w:val="0"/>
          <w:color w:val="auto"/>
          <w:spacing w:val="0"/>
          <w:sz w:val="21"/>
          <w:szCs w:val="21"/>
          <w:u w:val="single"/>
          <w:shd w:val="clear" w:color="auto" w:fill="FFFFFF"/>
          <w:lang w:eastAsia="zh-CN"/>
        </w:rPr>
        <w:t>日1</w:t>
      </w:r>
      <w:r>
        <w:rPr>
          <w:rFonts w:hint="eastAsia" w:ascii="宋体" w:hAnsi="宋体" w:cs="宋体"/>
          <w:i w:val="0"/>
          <w:caps w:val="0"/>
          <w:color w:val="auto"/>
          <w:spacing w:val="0"/>
          <w:sz w:val="21"/>
          <w:szCs w:val="21"/>
          <w:u w:val="single"/>
          <w:shd w:val="clear" w:color="auto" w:fill="FFFFFF"/>
          <w:lang w:val="en-US" w:eastAsia="zh-CN"/>
        </w:rPr>
        <w:t>5时00分</w:t>
      </w:r>
      <w:r>
        <w:rPr>
          <w:rFonts w:hint="eastAsia" w:ascii="宋体" w:hAnsi="宋体" w:cs="宋体"/>
          <w:i w:val="0"/>
          <w:caps w:val="0"/>
          <w:color w:val="auto"/>
          <w:spacing w:val="0"/>
          <w:sz w:val="21"/>
          <w:szCs w:val="21"/>
          <w:u w:val="none"/>
          <w:shd w:val="clear" w:color="auto" w:fill="FFFFFF"/>
          <w:lang w:val="en-US" w:eastAsia="zh-CN"/>
        </w:rPr>
        <w:t>。</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lang w:val="en-US" w:eastAsia="zh-CN"/>
        </w:rPr>
        <w:t>2</w:t>
      </w:r>
      <w:r>
        <w:rPr>
          <w:rFonts w:hint="eastAsia" w:ascii="宋体" w:hAnsi="宋体" w:eastAsia="宋体" w:cs="宋体"/>
          <w:i w:val="0"/>
          <w:caps w:val="0"/>
          <w:color w:val="auto"/>
          <w:spacing w:val="0"/>
          <w:sz w:val="21"/>
          <w:szCs w:val="21"/>
          <w:shd w:val="clear" w:color="auto" w:fill="FFFFFF"/>
        </w:rPr>
        <w:t>、询价地点：</w:t>
      </w:r>
      <w:r>
        <w:rPr>
          <w:rFonts w:hint="eastAsia" w:ascii="宋体" w:hAnsi="宋体" w:cs="宋体"/>
          <w:i w:val="0"/>
          <w:caps w:val="0"/>
          <w:color w:val="auto"/>
          <w:spacing w:val="0"/>
          <w:sz w:val="21"/>
          <w:szCs w:val="21"/>
          <w:shd w:val="clear" w:color="auto" w:fill="FFFFFF"/>
          <w:lang w:val="en-US" w:eastAsia="zh-CN"/>
        </w:rPr>
        <w:t>安徽大别山工程咨询有限公司一楼</w:t>
      </w:r>
      <w:r>
        <w:rPr>
          <w:rFonts w:hint="eastAsia" w:ascii="宋体" w:hAnsi="宋体" w:eastAsia="宋体" w:cs="宋体"/>
          <w:i w:val="0"/>
          <w:caps w:val="0"/>
          <w:color w:val="auto"/>
          <w:spacing w:val="0"/>
          <w:sz w:val="21"/>
          <w:szCs w:val="21"/>
          <w:shd w:val="clear" w:color="auto" w:fill="FFFFFF"/>
          <w:lang w:val="en-US" w:eastAsia="zh-CN"/>
        </w:rPr>
        <w:t>开标厅</w:t>
      </w:r>
      <w:r>
        <w:rPr>
          <w:rFonts w:hint="eastAsia" w:ascii="宋体" w:hAnsi="宋体" w:cs="宋体"/>
          <w:i w:val="0"/>
          <w:caps w:val="0"/>
          <w:color w:val="auto"/>
          <w:spacing w:val="0"/>
          <w:sz w:val="21"/>
          <w:szCs w:val="21"/>
          <w:shd w:val="clear" w:color="auto" w:fill="FFFFFF"/>
          <w:lang w:val="en-US" w:eastAsia="zh-CN"/>
        </w:rPr>
        <w:t>（安徽霍山经济开发区高桥湾路）。</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eastAsia="宋体" w:cs="宋体"/>
          <w:b/>
          <w:i w:val="0"/>
          <w:caps w:val="0"/>
          <w:color w:val="auto"/>
          <w:spacing w:val="0"/>
          <w:sz w:val="21"/>
          <w:szCs w:val="21"/>
          <w:shd w:val="clear" w:color="auto" w:fill="FFFFFF"/>
        </w:rPr>
        <w:t>五、响应文件提交截止时间:</w:t>
      </w:r>
      <w:r>
        <w:rPr>
          <w:rFonts w:hint="eastAsia" w:ascii="宋体" w:hAnsi="宋体" w:eastAsia="宋体" w:cs="宋体"/>
          <w:i w:val="0"/>
          <w:caps w:val="0"/>
          <w:color w:val="auto"/>
          <w:spacing w:val="0"/>
          <w:sz w:val="21"/>
          <w:szCs w:val="21"/>
          <w:u w:val="single"/>
          <w:shd w:val="clear" w:color="auto" w:fill="FFFFFF"/>
        </w:rPr>
        <w:t>同询价时间</w:t>
      </w:r>
      <w:r>
        <w:rPr>
          <w:rFonts w:hint="eastAsia" w:ascii="宋体" w:hAnsi="宋体" w:cs="宋体"/>
          <w:i w:val="0"/>
          <w:caps w:val="0"/>
          <w:color w:val="auto"/>
          <w:spacing w:val="0"/>
          <w:sz w:val="21"/>
          <w:szCs w:val="21"/>
          <w:u w:val="single"/>
          <w:shd w:val="clear" w:color="auto" w:fill="FFFFFF"/>
          <w:lang w:eastAsia="zh-CN"/>
        </w:rPr>
        <w:t>。</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420" w:leftChars="200" w:right="0" w:rightChars="0" w:firstLine="0" w:firstLineChars="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六、其他事项说明：</w:t>
      </w:r>
      <w:r>
        <w:rPr>
          <w:rFonts w:hint="eastAsia" w:ascii="宋体" w:hAnsi="宋体" w:eastAsia="宋体" w:cs="宋体"/>
          <w:i w:val="0"/>
          <w:caps w:val="0"/>
          <w:color w:val="auto"/>
          <w:spacing w:val="0"/>
          <w:sz w:val="21"/>
          <w:szCs w:val="21"/>
          <w:shd w:val="clear" w:color="auto" w:fill="FFFFFF"/>
        </w:rPr>
        <w:t>本项目需落实的节能环保、中小微型企业扶持等相关采购政策详见</w:t>
      </w:r>
      <w:r>
        <w:rPr>
          <w:rFonts w:hint="eastAsia" w:ascii="宋体" w:hAnsi="宋体" w:cs="宋体"/>
          <w:i w:val="0"/>
          <w:caps w:val="0"/>
          <w:color w:val="auto"/>
          <w:spacing w:val="0"/>
          <w:sz w:val="21"/>
          <w:szCs w:val="21"/>
          <w:shd w:val="clear" w:color="auto" w:fill="FFFFFF"/>
          <w:lang w:eastAsia="zh-CN"/>
        </w:rPr>
        <w:t>询价</w:t>
      </w:r>
      <w:r>
        <w:rPr>
          <w:rFonts w:hint="eastAsia" w:ascii="宋体" w:hAnsi="宋体" w:eastAsia="宋体" w:cs="宋体"/>
          <w:i w:val="0"/>
          <w:caps w:val="0"/>
          <w:color w:val="auto"/>
          <w:spacing w:val="0"/>
          <w:sz w:val="21"/>
          <w:szCs w:val="21"/>
          <w:shd w:val="clear" w:color="auto" w:fill="FFFFFF"/>
        </w:rPr>
        <w:t>文件</w:t>
      </w:r>
      <w:r>
        <w:rPr>
          <w:rFonts w:hint="eastAsia" w:ascii="宋体" w:hAnsi="宋体" w:cs="宋体"/>
          <w:i w:val="0"/>
          <w:caps w:val="0"/>
          <w:color w:val="auto"/>
          <w:spacing w:val="0"/>
          <w:sz w:val="21"/>
          <w:szCs w:val="21"/>
          <w:shd w:val="clear" w:color="auto" w:fill="FFFFFF"/>
          <w:lang w:eastAsia="zh-CN"/>
        </w:rPr>
        <w:t>。</w:t>
      </w:r>
      <w:r>
        <w:rPr>
          <w:rFonts w:hint="eastAsia" w:ascii="宋体" w:hAnsi="宋体" w:eastAsia="宋体" w:cs="宋体"/>
          <w:i w:val="0"/>
          <w:caps w:val="0"/>
          <w:color w:val="auto"/>
          <w:spacing w:val="0"/>
          <w:sz w:val="21"/>
          <w:szCs w:val="21"/>
          <w:shd w:val="clear" w:color="auto" w:fill="FFFFFF"/>
        </w:rPr>
        <w:t>疫情防控要求：对授权委托人要求为：每个供应商确定一名授权委托人进场参加。供应商授权的委托人员，不得属于新型冠状病毒肺炎确诊人员、疑似病例人员，不得属于最近14天（开标前14天）内在疫情中风险区、高风险区居住、或最近14天（开标前14天）内有中风险区、高风险区旅居史、或曾与确诊或与疑似病例有密切接触史按规定需隔离医学观察人员。其授权委托人应按六安市新型冠状病毒疫情防控应急综合指挥部《关于严格落实疫情防控各项措施的通告》（［2021］第4号）的要求:测体温，查验“安康码”，戴口罩，保持社交距离。在入口登记处使用皖事通主动出示个人持有的“安康码”，持绿色“安康码”人员，由登记人员使用“安康码”核验端进行扫码核验，测量体温，提供本人7日内核酸检测证明，根据情况予以放行或进行异常登记。持黄色或红色“安康码”的人员，不符合疫情防控要求，禁止进场参加招投标活动。本项目禁止不符合疫情防控要求的人员进场参加招投标活动；无本人7日内核酸检测证明的视为未响应疫情防控和招标文件要求，其投标将被予以拒绝。核酸检测证明不得弄虚作假，否则将比照招标文件有关弄虚作假的处理规定进行处理，同时按疫情防控规定，移送公安等部门处理。</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b/>
          <w:i w:val="0"/>
          <w:caps w:val="0"/>
          <w:color w:val="auto"/>
          <w:spacing w:val="0"/>
          <w:sz w:val="21"/>
          <w:szCs w:val="21"/>
          <w:shd w:val="clear" w:color="auto" w:fill="FFFFFF"/>
        </w:rPr>
      </w:pPr>
      <w:r>
        <w:rPr>
          <w:rFonts w:hint="eastAsia" w:ascii="宋体" w:hAnsi="宋体" w:eastAsia="宋体" w:cs="宋体"/>
          <w:b/>
          <w:i w:val="0"/>
          <w:caps w:val="0"/>
          <w:color w:val="auto"/>
          <w:spacing w:val="0"/>
          <w:sz w:val="21"/>
          <w:szCs w:val="21"/>
          <w:shd w:val="clear" w:color="auto" w:fill="FFFFFF"/>
          <w:lang w:eastAsia="zh-CN"/>
        </w:rPr>
        <w:t>七</w:t>
      </w:r>
      <w:r>
        <w:rPr>
          <w:rFonts w:hint="eastAsia" w:ascii="宋体" w:hAnsi="宋体" w:eastAsia="宋体" w:cs="宋体"/>
          <w:b/>
          <w:i w:val="0"/>
          <w:caps w:val="0"/>
          <w:color w:val="auto"/>
          <w:spacing w:val="0"/>
          <w:sz w:val="21"/>
          <w:szCs w:val="21"/>
          <w:shd w:val="clear" w:color="auto" w:fill="FFFFFF"/>
        </w:rPr>
        <w:t>、联系方式</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（一）项目单位：</w:t>
      </w:r>
      <w:r>
        <w:rPr>
          <w:rFonts w:hint="eastAsia" w:ascii="宋体" w:hAnsi="宋体" w:cs="宋体"/>
          <w:i w:val="0"/>
          <w:caps w:val="0"/>
          <w:color w:val="auto"/>
          <w:spacing w:val="0"/>
          <w:sz w:val="21"/>
          <w:szCs w:val="21"/>
          <w:shd w:val="clear" w:color="auto" w:fill="FFFFFF"/>
          <w:lang w:val="en-US" w:eastAsia="zh-CN"/>
        </w:rPr>
        <w:t>安徽筑圣建设工程有限公司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地</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址：</w:t>
      </w:r>
      <w:r>
        <w:rPr>
          <w:rFonts w:hint="eastAsia" w:ascii="宋体" w:hAnsi="宋体" w:cs="宋体"/>
          <w:i w:val="0"/>
          <w:caps w:val="0"/>
          <w:color w:val="auto"/>
          <w:spacing w:val="0"/>
          <w:sz w:val="21"/>
          <w:szCs w:val="21"/>
          <w:shd w:val="clear" w:color="auto" w:fill="FFFFFF"/>
          <w:lang w:eastAsia="zh-CN"/>
        </w:rPr>
        <w:t>安徽霍山经济开发区高桥湾路</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val="en-US" w:eastAsia="zh-CN"/>
        </w:rPr>
        <w:t>张女士</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电</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话：</w:t>
      </w:r>
      <w:r>
        <w:rPr>
          <w:rFonts w:hint="eastAsia" w:ascii="宋体" w:hAnsi="宋体" w:cs="宋体"/>
          <w:i w:val="0"/>
          <w:caps w:val="0"/>
          <w:color w:val="auto"/>
          <w:spacing w:val="0"/>
          <w:sz w:val="21"/>
          <w:szCs w:val="21"/>
          <w:shd w:val="clear" w:color="auto" w:fill="FFFFFF"/>
          <w:lang w:val="en-US" w:eastAsia="zh-CN"/>
        </w:rPr>
        <w:t>0564-5020330</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20" w:firstLineChars="200"/>
        <w:jc w:val="both"/>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（二）采购代理机构：</w:t>
      </w:r>
      <w:r>
        <w:rPr>
          <w:rFonts w:hint="eastAsia" w:ascii="宋体" w:hAnsi="宋体" w:cs="宋体"/>
          <w:i w:val="0"/>
          <w:caps w:val="0"/>
          <w:color w:val="auto"/>
          <w:spacing w:val="0"/>
          <w:sz w:val="21"/>
          <w:szCs w:val="21"/>
          <w:shd w:val="clear" w:color="auto" w:fill="FFFFFF"/>
          <w:lang w:eastAsia="zh-CN"/>
        </w:rPr>
        <w:t>安徽大别山工程咨询有限公司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地</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址</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eastAsia="zh-CN"/>
        </w:rPr>
        <w:t>安徽霍山经济开发区高桥湾路</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val="en-US" w:eastAsia="zh-CN"/>
        </w:rPr>
        <w:t>储  工</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电</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话：0564-50</w:t>
      </w:r>
      <w:r>
        <w:rPr>
          <w:rFonts w:hint="eastAsia" w:ascii="宋体" w:hAnsi="宋体" w:cs="宋体"/>
          <w:i w:val="0"/>
          <w:caps w:val="0"/>
          <w:color w:val="auto"/>
          <w:spacing w:val="0"/>
          <w:sz w:val="21"/>
          <w:szCs w:val="21"/>
          <w:shd w:val="clear" w:color="auto" w:fill="FFFFFF"/>
          <w:lang w:val="en-US" w:eastAsia="zh-CN"/>
        </w:rPr>
        <w:t>20033，13865788561</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20" w:firstLineChars="200"/>
        <w:jc w:val="both"/>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val="en-US" w:eastAsia="zh-CN"/>
        </w:rPr>
        <w:t>三</w:t>
      </w:r>
      <w:r>
        <w:rPr>
          <w:rFonts w:hint="eastAsia" w:ascii="宋体" w:hAnsi="宋体" w:cs="宋体"/>
          <w:i w:val="0"/>
          <w:caps w:val="0"/>
          <w:color w:val="auto"/>
          <w:spacing w:val="0"/>
          <w:sz w:val="21"/>
          <w:szCs w:val="21"/>
          <w:shd w:val="clear" w:color="auto" w:fill="FFFFFF"/>
          <w:lang w:eastAsia="zh-CN"/>
        </w:rPr>
        <w:t>）</w:t>
      </w:r>
      <w:r>
        <w:rPr>
          <w:rFonts w:hint="eastAsia" w:ascii="宋体" w:hAnsi="宋体" w:eastAsia="宋体" w:cs="宋体"/>
          <w:i w:val="0"/>
          <w:caps w:val="0"/>
          <w:color w:val="auto"/>
          <w:spacing w:val="0"/>
          <w:sz w:val="21"/>
          <w:szCs w:val="21"/>
          <w:shd w:val="clear" w:color="auto" w:fill="FFFFFF"/>
        </w:rPr>
        <w:t>监督管理</w:t>
      </w:r>
      <w:r>
        <w:rPr>
          <w:rFonts w:hint="eastAsia" w:ascii="宋体" w:hAnsi="宋体" w:cs="宋体"/>
          <w:i w:val="0"/>
          <w:caps w:val="0"/>
          <w:color w:val="auto"/>
          <w:spacing w:val="0"/>
          <w:sz w:val="21"/>
          <w:szCs w:val="21"/>
          <w:shd w:val="clear" w:color="auto" w:fill="FFFFFF"/>
          <w:lang w:val="en-US" w:eastAsia="zh-CN"/>
        </w:rPr>
        <w:t>部门</w:t>
      </w:r>
      <w:r>
        <w:rPr>
          <w:rFonts w:hint="eastAsia" w:ascii="宋体" w:hAnsi="宋体" w:eastAsia="宋体" w:cs="宋体"/>
          <w:i w:val="0"/>
          <w:caps w:val="0"/>
          <w:color w:val="auto"/>
          <w:spacing w:val="0"/>
          <w:sz w:val="21"/>
          <w:szCs w:val="21"/>
          <w:shd w:val="clear" w:color="auto" w:fill="FFFFFF"/>
        </w:rPr>
        <w:t>：安徽大别山国投集团</w:t>
      </w:r>
      <w:r>
        <w:rPr>
          <w:rFonts w:hint="eastAsia" w:ascii="宋体" w:hAnsi="宋体" w:cs="宋体"/>
          <w:i w:val="0"/>
          <w:caps w:val="0"/>
          <w:color w:val="auto"/>
          <w:spacing w:val="0"/>
          <w:sz w:val="21"/>
          <w:szCs w:val="21"/>
          <w:shd w:val="clear" w:color="auto" w:fill="FFFFFF"/>
          <w:lang w:val="en-US" w:eastAsia="zh-CN"/>
        </w:rPr>
        <w:t>纪检</w:t>
      </w:r>
      <w:r>
        <w:rPr>
          <w:rFonts w:hint="eastAsia" w:ascii="宋体" w:hAnsi="宋体" w:eastAsia="宋体" w:cs="宋体"/>
          <w:i w:val="0"/>
          <w:caps w:val="0"/>
          <w:color w:val="auto"/>
          <w:spacing w:val="0"/>
          <w:sz w:val="21"/>
          <w:szCs w:val="21"/>
          <w:shd w:val="clear" w:color="auto" w:fill="FFFFFF"/>
        </w:rPr>
        <w:t>监察室</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1050" w:firstLineChars="500"/>
        <w:jc w:val="both"/>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地</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址：霍山县经济开发区高桥湾路</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1050" w:firstLineChars="500"/>
        <w:jc w:val="both"/>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val="en-US" w:eastAsia="zh-CN"/>
        </w:rPr>
        <w:t>任主任</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1050" w:firstLineChars="500"/>
        <w:jc w:val="both"/>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电  话：0564-5020180</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b/>
          <w:i w:val="0"/>
          <w:caps w:val="0"/>
          <w:color w:val="auto"/>
          <w:spacing w:val="0"/>
          <w:sz w:val="21"/>
          <w:szCs w:val="21"/>
          <w:shd w:val="clear" w:color="auto" w:fill="FFFFFF"/>
          <w:lang w:eastAsia="zh-CN"/>
        </w:rPr>
      </w:pPr>
      <w:r>
        <w:rPr>
          <w:rFonts w:hint="eastAsia" w:ascii="宋体" w:hAnsi="宋体" w:eastAsia="宋体" w:cs="宋体"/>
          <w:b/>
          <w:i w:val="0"/>
          <w:caps w:val="0"/>
          <w:color w:val="auto"/>
          <w:spacing w:val="0"/>
          <w:sz w:val="21"/>
          <w:szCs w:val="21"/>
          <w:shd w:val="clear" w:color="auto" w:fill="FFFFFF"/>
          <w:lang w:val="en-US" w:eastAsia="zh-CN"/>
        </w:rPr>
        <w:t>八、</w:t>
      </w:r>
      <w:r>
        <w:rPr>
          <w:rFonts w:hint="eastAsia" w:ascii="宋体" w:hAnsi="宋体" w:eastAsia="宋体" w:cs="宋体"/>
          <w:b/>
          <w:i w:val="0"/>
          <w:caps w:val="0"/>
          <w:color w:val="auto"/>
          <w:spacing w:val="0"/>
          <w:sz w:val="21"/>
          <w:szCs w:val="21"/>
          <w:shd w:val="clear" w:color="auto" w:fill="FFFFFF"/>
          <w:lang w:eastAsia="zh-CN"/>
        </w:rPr>
        <w:t>保证金缴纳账户</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保证金金额为：人民币</w:t>
      </w:r>
      <w:r>
        <w:rPr>
          <w:rFonts w:hint="eastAsia" w:ascii="宋体" w:hAnsi="宋体" w:cs="宋体"/>
          <w:i w:val="0"/>
          <w:caps w:val="0"/>
          <w:color w:val="auto"/>
          <w:spacing w:val="0"/>
          <w:sz w:val="21"/>
          <w:szCs w:val="21"/>
          <w:shd w:val="clear" w:color="auto" w:fill="FFFFFF"/>
          <w:lang w:val="en-US" w:eastAsia="zh-CN"/>
        </w:rPr>
        <w:t>壹万捌仟元</w:t>
      </w:r>
      <w:r>
        <w:rPr>
          <w:rFonts w:hint="eastAsia" w:ascii="宋体" w:hAnsi="宋体" w:eastAsia="宋体" w:cs="宋体"/>
          <w:i w:val="0"/>
          <w:caps w:val="0"/>
          <w:color w:val="auto"/>
          <w:spacing w:val="0"/>
          <w:sz w:val="21"/>
          <w:szCs w:val="21"/>
          <w:shd w:val="clear" w:color="auto" w:fill="FFFFFF"/>
        </w:rPr>
        <w:t>整（￥</w:t>
      </w:r>
      <w:r>
        <w:rPr>
          <w:rFonts w:hint="eastAsia" w:ascii="宋体" w:hAnsi="宋体" w:cs="宋体"/>
          <w:i w:val="0"/>
          <w:caps w:val="0"/>
          <w:color w:val="auto"/>
          <w:spacing w:val="0"/>
          <w:sz w:val="21"/>
          <w:szCs w:val="21"/>
          <w:shd w:val="clear" w:color="auto" w:fill="FFFFFF"/>
          <w:lang w:val="en-US" w:eastAsia="zh-CN"/>
        </w:rPr>
        <w:t>18</w:t>
      </w:r>
      <w:r>
        <w:rPr>
          <w:rFonts w:hint="eastAsia" w:ascii="宋体" w:hAnsi="宋体" w:eastAsia="宋体" w:cs="宋体"/>
          <w:i w:val="0"/>
          <w:caps w:val="0"/>
          <w:color w:val="auto"/>
          <w:spacing w:val="0"/>
          <w:sz w:val="21"/>
          <w:szCs w:val="21"/>
          <w:shd w:val="clear" w:color="auto" w:fill="FFFFFF"/>
        </w:rPr>
        <w:t>000.00元）</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保证金可采取下列形式：(1)银行转账 (2)网银支付</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保证金可汇入以下任一家银行账户</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户名：安徽大别山工程咨询有限公司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1、汇入银行：安徽霍山农村商业银行股份有限公司文盛支行</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eastAsia="宋体" w:cs="宋体"/>
          <w:i w:val="0"/>
          <w:caps w:val="0"/>
          <w:color w:val="auto"/>
          <w:spacing w:val="0"/>
          <w:sz w:val="21"/>
          <w:szCs w:val="21"/>
          <w:shd w:val="clear" w:color="auto" w:fill="FFFFFF"/>
          <w:lang w:eastAsia="zh-CN"/>
        </w:rPr>
      </w:pPr>
      <w:r>
        <w:rPr>
          <w:rFonts w:hint="eastAsia" w:ascii="宋体" w:hAnsi="宋体" w:eastAsia="宋体" w:cs="宋体"/>
          <w:i w:val="0"/>
          <w:caps w:val="0"/>
          <w:color w:val="auto"/>
          <w:spacing w:val="0"/>
          <w:sz w:val="21"/>
          <w:szCs w:val="21"/>
          <w:shd w:val="clear" w:color="auto" w:fill="FFFFFF"/>
        </w:rPr>
        <w:t>汇入银行账号：20010048352066600000021</w:t>
      </w:r>
      <w:r>
        <w:rPr>
          <w:rFonts w:hint="eastAsia" w:ascii="宋体" w:hAnsi="宋体" w:cs="宋体"/>
          <w:i w:val="0"/>
          <w:caps w:val="0"/>
          <w:color w:val="auto"/>
          <w:spacing w:val="0"/>
          <w:sz w:val="21"/>
          <w:szCs w:val="21"/>
          <w:shd w:val="clear" w:color="auto" w:fill="FFFFFF"/>
          <w:lang w:eastAsia="zh-CN"/>
        </w:rPr>
        <w:t>；</w:t>
      </w:r>
    </w:p>
    <w:p>
      <w:pPr>
        <w:pStyle w:val="14"/>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eastAsia="宋体" w:cs="宋体"/>
          <w:i w:val="0"/>
          <w:caps w:val="0"/>
          <w:color w:val="auto"/>
          <w:spacing w:val="0"/>
          <w:sz w:val="21"/>
          <w:szCs w:val="21"/>
          <w:shd w:val="clear" w:color="auto" w:fill="FFFFFF"/>
          <w:lang w:eastAsia="zh-CN"/>
        </w:rPr>
      </w:pPr>
      <w:r>
        <w:rPr>
          <w:rFonts w:hint="eastAsia" w:ascii="宋体" w:hAnsi="宋体" w:eastAsia="宋体" w:cs="宋体"/>
          <w:i w:val="0"/>
          <w:caps w:val="0"/>
          <w:color w:val="auto"/>
          <w:spacing w:val="0"/>
          <w:sz w:val="21"/>
          <w:szCs w:val="21"/>
          <w:shd w:val="clear" w:color="auto" w:fill="FFFFFF"/>
        </w:rPr>
        <w:t>汇入银行：徽商银行六安霍山支行</w:t>
      </w:r>
      <w:r>
        <w:rPr>
          <w:rFonts w:hint="eastAsia" w:ascii="宋体" w:hAnsi="宋体" w:cs="宋体"/>
          <w:i w:val="0"/>
          <w:caps w:val="0"/>
          <w:color w:val="auto"/>
          <w:spacing w:val="0"/>
          <w:sz w:val="21"/>
          <w:szCs w:val="21"/>
          <w:shd w:val="clear" w:color="auto" w:fill="FFFFFF"/>
          <w:lang w:eastAsia="zh-CN"/>
        </w:rPr>
        <w:t>，</w:t>
      </w:r>
      <w:r>
        <w:rPr>
          <w:rFonts w:hint="eastAsia" w:ascii="宋体" w:hAnsi="宋体" w:eastAsia="宋体" w:cs="宋体"/>
          <w:i w:val="0"/>
          <w:caps w:val="0"/>
          <w:color w:val="auto"/>
          <w:spacing w:val="0"/>
          <w:sz w:val="21"/>
          <w:szCs w:val="21"/>
          <w:shd w:val="clear" w:color="auto" w:fill="FFFFFF"/>
        </w:rPr>
        <w:t>汇入银行帐号：223024186581000002</w:t>
      </w:r>
      <w:r>
        <w:rPr>
          <w:rFonts w:hint="eastAsia" w:ascii="宋体" w:hAnsi="宋体" w:cs="宋体"/>
          <w:i w:val="0"/>
          <w:caps w:val="0"/>
          <w:color w:val="auto"/>
          <w:spacing w:val="0"/>
          <w:sz w:val="21"/>
          <w:szCs w:val="21"/>
          <w:shd w:val="clear" w:color="auto" w:fill="FFFFFF"/>
          <w:lang w:eastAsia="zh-CN"/>
        </w:rPr>
        <w:t>；</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4" w:firstLineChars="500"/>
        <w:textAlignment w:val="auto"/>
        <w:outlineLvl w:val="9"/>
        <w:rPr>
          <w:rFonts w:hint="eastAsia" w:ascii="宋体" w:hAnsi="宋体" w:eastAsia="宋体" w:cs="宋体"/>
          <w:b/>
          <w:bCs/>
          <w:i w:val="0"/>
          <w:caps w:val="0"/>
          <w:color w:val="auto"/>
          <w:spacing w:val="0"/>
          <w:sz w:val="21"/>
          <w:szCs w:val="21"/>
          <w:shd w:val="clear" w:color="auto" w:fill="FFFFFF"/>
        </w:rPr>
      </w:pPr>
      <w:r>
        <w:rPr>
          <w:rFonts w:hint="eastAsia" w:ascii="宋体" w:hAnsi="宋体" w:eastAsia="宋体" w:cs="宋体"/>
          <w:b/>
          <w:bCs/>
          <w:i w:val="0"/>
          <w:caps w:val="0"/>
          <w:color w:val="auto"/>
          <w:spacing w:val="0"/>
          <w:sz w:val="21"/>
          <w:szCs w:val="21"/>
          <w:shd w:val="clear" w:color="auto" w:fill="FFFFFF"/>
        </w:rPr>
        <w:t>备注：供应商缴纳人名称与供应商名称一致，到账时间为</w:t>
      </w:r>
      <w:r>
        <w:rPr>
          <w:rFonts w:hint="eastAsia" w:ascii="宋体" w:hAnsi="宋体" w:cs="宋体"/>
          <w:b/>
          <w:bCs/>
          <w:i w:val="0"/>
          <w:caps w:val="0"/>
          <w:color w:val="auto"/>
          <w:spacing w:val="0"/>
          <w:sz w:val="21"/>
          <w:szCs w:val="21"/>
          <w:shd w:val="clear" w:color="auto" w:fill="FFFFFF"/>
          <w:lang w:val="en-US" w:eastAsia="zh-CN"/>
        </w:rPr>
        <w:t>询价</w:t>
      </w:r>
      <w:r>
        <w:rPr>
          <w:rFonts w:hint="eastAsia" w:ascii="宋体" w:hAnsi="宋体" w:eastAsia="宋体" w:cs="宋体"/>
          <w:b/>
          <w:bCs/>
          <w:i w:val="0"/>
          <w:caps w:val="0"/>
          <w:color w:val="auto"/>
          <w:spacing w:val="0"/>
          <w:sz w:val="21"/>
          <w:szCs w:val="21"/>
          <w:shd w:val="clear" w:color="auto" w:fill="FFFFFF"/>
        </w:rPr>
        <w:t>截止时间前。</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jc w:val="righ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s="宋体"/>
          <w:i w:val="0"/>
          <w:caps w:val="0"/>
          <w:color w:val="auto"/>
          <w:spacing w:val="0"/>
          <w:sz w:val="21"/>
          <w:szCs w:val="21"/>
          <w:shd w:val="clear" w:color="auto" w:fill="FFFFFF"/>
          <w:lang w:val="en-US" w:eastAsia="zh-CN"/>
        </w:rPr>
        <w:t>安徽筑圣建设工程有限公司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cs="宋体"/>
          <w:i w:val="0"/>
          <w:caps w:val="0"/>
          <w:color w:val="auto"/>
          <w:spacing w:val="0"/>
          <w:sz w:val="21"/>
          <w:szCs w:val="21"/>
          <w:shd w:val="clear" w:color="auto" w:fill="FFFFFF"/>
          <w:lang w:eastAsia="zh-CN"/>
        </w:rPr>
        <w:t>安徽大别山工程咨询有限公司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61"/>
        <w:jc w:val="right"/>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cs="宋体"/>
          <w:i w:val="0"/>
          <w:caps w:val="0"/>
          <w:color w:val="auto"/>
          <w:spacing w:val="0"/>
          <w:sz w:val="21"/>
          <w:szCs w:val="21"/>
          <w:shd w:val="clear" w:color="auto" w:fill="FFFFFF"/>
          <w:lang w:eastAsia="zh-CN"/>
        </w:rPr>
        <w:t>2021年</w:t>
      </w:r>
      <w:r>
        <w:rPr>
          <w:rFonts w:hint="eastAsia" w:ascii="宋体" w:hAnsi="宋体" w:cs="宋体"/>
          <w:i w:val="0"/>
          <w:caps w:val="0"/>
          <w:color w:val="auto"/>
          <w:spacing w:val="0"/>
          <w:sz w:val="21"/>
          <w:szCs w:val="21"/>
          <w:shd w:val="clear" w:color="auto" w:fill="FFFFFF"/>
          <w:lang w:val="en-US" w:eastAsia="zh-CN"/>
        </w:rPr>
        <w:t>0</w:t>
      </w:r>
      <w:r>
        <w:rPr>
          <w:rFonts w:hint="eastAsia" w:ascii="宋体" w:hAnsi="宋体" w:cs="宋体"/>
          <w:i w:val="0"/>
          <w:caps w:val="0"/>
          <w:color w:val="auto"/>
          <w:spacing w:val="0"/>
          <w:sz w:val="21"/>
          <w:szCs w:val="21"/>
          <w:shd w:val="clear" w:color="auto" w:fill="FFFFFF"/>
          <w:lang w:eastAsia="zh-CN"/>
        </w:rPr>
        <w:t>5月</w:t>
      </w:r>
      <w:r>
        <w:rPr>
          <w:rFonts w:hint="eastAsia" w:ascii="宋体" w:hAnsi="宋体" w:cs="宋体"/>
          <w:i w:val="0"/>
          <w:caps w:val="0"/>
          <w:color w:val="auto"/>
          <w:spacing w:val="0"/>
          <w:sz w:val="21"/>
          <w:szCs w:val="21"/>
          <w:shd w:val="clear" w:color="auto" w:fill="FFFFFF"/>
          <w:lang w:val="en-US" w:eastAsia="zh-CN"/>
        </w:rPr>
        <w:t>28</w:t>
      </w:r>
      <w:r>
        <w:rPr>
          <w:rFonts w:hint="eastAsia" w:ascii="宋体" w:hAnsi="宋体" w:cs="宋体"/>
          <w:i w:val="0"/>
          <w:caps w:val="0"/>
          <w:color w:val="auto"/>
          <w:spacing w:val="0"/>
          <w:sz w:val="21"/>
          <w:szCs w:val="21"/>
          <w:shd w:val="clear" w:color="auto" w:fill="FFFFFF"/>
          <w:lang w:eastAsia="zh-CN"/>
        </w:rPr>
        <w:t>日</w:t>
      </w:r>
    </w:p>
    <w:p>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auto"/>
        <w:outlineLvl w:val="9"/>
        <w:rPr>
          <w:rFonts w:hint="eastAsia" w:ascii="宋体" w:hAnsi="宋体" w:eastAsia="宋体" w:cs="宋体"/>
          <w:b/>
          <w:bCs/>
          <w:color w:val="auto"/>
          <w:kern w:val="0"/>
          <w:sz w:val="30"/>
          <w:szCs w:val="30"/>
          <w:lang w:val="en-US" w:eastAsia="zh-CN" w:bidi="ar-SA"/>
        </w:rPr>
      </w:pPr>
      <w:r>
        <w:rPr>
          <w:rFonts w:hint="eastAsia" w:ascii="宋体" w:hAnsi="宋体" w:cs="宋体"/>
          <w:b/>
          <w:bCs/>
          <w:color w:val="auto"/>
          <w:kern w:val="0"/>
          <w:sz w:val="30"/>
          <w:szCs w:val="30"/>
          <w:lang w:val="en-US" w:eastAsia="zh-CN" w:bidi="ar-SA"/>
        </w:rPr>
        <w:br w:type="page"/>
      </w:r>
      <w:bookmarkStart w:id="7" w:name="_Toc25245_WPSOffice_Level1"/>
      <w:r>
        <w:rPr>
          <w:rFonts w:hint="eastAsia" w:ascii="宋体" w:hAnsi="宋体" w:cs="宋体"/>
          <w:b/>
          <w:bCs/>
          <w:color w:val="auto"/>
          <w:kern w:val="0"/>
          <w:sz w:val="30"/>
          <w:szCs w:val="30"/>
          <w:lang w:val="en-US" w:eastAsia="zh-CN" w:bidi="ar-SA"/>
        </w:rPr>
        <w:t>二、</w:t>
      </w:r>
      <w:r>
        <w:rPr>
          <w:rFonts w:hint="eastAsia" w:ascii="宋体" w:hAnsi="宋体" w:eastAsia="宋体" w:cs="宋体"/>
          <w:b/>
          <w:bCs/>
          <w:color w:val="auto"/>
          <w:kern w:val="0"/>
          <w:sz w:val="30"/>
          <w:szCs w:val="30"/>
          <w:lang w:val="en-US" w:eastAsia="zh-CN" w:bidi="ar-SA"/>
        </w:rPr>
        <w:t>报价响应须知</w:t>
      </w:r>
      <w:bookmarkEnd w:id="1"/>
      <w:bookmarkEnd w:id="2"/>
      <w:bookmarkEnd w:id="7"/>
    </w:p>
    <w:p>
      <w:pPr>
        <w:pStyle w:val="2"/>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8" w:name="_Toc28280"/>
      <w:r>
        <w:rPr>
          <w:rFonts w:hint="eastAsia" w:ascii="宋体" w:hAnsi="宋体" w:eastAsia="宋体" w:cs="宋体"/>
          <w:bCs/>
          <w:color w:val="auto"/>
          <w:sz w:val="28"/>
          <w:szCs w:val="28"/>
        </w:rPr>
        <w:t>（一）须知前附表</w:t>
      </w:r>
      <w:bookmarkEnd w:id="8"/>
    </w:p>
    <w:tbl>
      <w:tblPr>
        <w:tblStyle w:val="17"/>
        <w:tblW w:w="101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0"/>
        <w:gridCol w:w="1825"/>
        <w:gridCol w:w="7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5" w:hRule="atLeast"/>
          <w:jc w:val="center"/>
        </w:trPr>
        <w:tc>
          <w:tcPr>
            <w:tcW w:w="770"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序号</w:t>
            </w:r>
          </w:p>
        </w:tc>
        <w:tc>
          <w:tcPr>
            <w:tcW w:w="1825"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内容</w:t>
            </w:r>
          </w:p>
        </w:tc>
        <w:tc>
          <w:tcPr>
            <w:tcW w:w="7568"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770" w:type="dxa"/>
            <w:vAlign w:val="center"/>
          </w:tcPr>
          <w:p>
            <w:pPr>
              <w:pStyle w:val="24"/>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rPr>
            </w:pPr>
            <w:r>
              <w:rPr>
                <w:rFonts w:hint="eastAsia" w:ascii="宋体" w:hAnsi="宋体" w:eastAsia="宋体" w:cs="宋体"/>
                <w:bCs/>
                <w:color w:val="auto"/>
                <w:kern w:val="2"/>
                <w:sz w:val="21"/>
                <w:szCs w:val="21"/>
                <w:highlight w:val="none"/>
              </w:rPr>
              <w:t>1</w:t>
            </w:r>
          </w:p>
        </w:tc>
        <w:tc>
          <w:tcPr>
            <w:tcW w:w="1825" w:type="dxa"/>
            <w:vAlign w:val="center"/>
          </w:tcPr>
          <w:p>
            <w:pPr>
              <w:pStyle w:val="24"/>
              <w:pBdr>
                <w:bottom w:val="none" w:color="auto" w:sz="0" w:space="0"/>
              </w:pBdr>
              <w:tabs>
                <w:tab w:val="clear" w:pos="4153"/>
                <w:tab w:val="clear" w:pos="8306"/>
              </w:tabs>
              <w:snapToGrid w:val="0"/>
              <w:spacing w:line="320" w:lineRule="exact"/>
              <w:textAlignment w:val="auto"/>
              <w:rPr>
                <w:rFonts w:hint="eastAsia" w:ascii="宋体" w:hAnsi="宋体" w:eastAsia="宋体" w:cs="宋体"/>
                <w:bCs/>
                <w:color w:val="auto"/>
                <w:kern w:val="2"/>
                <w:sz w:val="21"/>
                <w:szCs w:val="21"/>
                <w:highlight w:val="none"/>
              </w:rPr>
            </w:pPr>
            <w:r>
              <w:rPr>
                <w:rFonts w:hint="eastAsia" w:ascii="宋体" w:hAnsi="宋体" w:eastAsia="宋体" w:cs="宋体"/>
                <w:bCs/>
                <w:color w:val="auto"/>
                <w:sz w:val="21"/>
                <w:szCs w:val="21"/>
                <w:highlight w:val="none"/>
              </w:rPr>
              <w:t>采购人</w:t>
            </w:r>
          </w:p>
        </w:tc>
        <w:tc>
          <w:tcPr>
            <w:tcW w:w="7568" w:type="dxa"/>
            <w:vAlign w:val="center"/>
          </w:tcPr>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20" w:lineRule="exact"/>
              <w:ind w:right="0"/>
              <w:textAlignment w:val="auto"/>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cs="宋体"/>
                <w:i w:val="0"/>
                <w:caps w:val="0"/>
                <w:color w:val="auto"/>
                <w:spacing w:val="0"/>
                <w:sz w:val="21"/>
                <w:szCs w:val="21"/>
                <w:highlight w:val="none"/>
                <w:shd w:val="clear" w:color="auto" w:fill="FFFFFF"/>
                <w:lang w:eastAsia="zh-CN"/>
              </w:rPr>
              <w:t>名称</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安徽筑圣建设工程有限公司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cs="宋体"/>
                <w:i w:val="0"/>
                <w:caps w:val="0"/>
                <w:color w:val="auto"/>
                <w:spacing w:val="0"/>
                <w:sz w:val="21"/>
                <w:szCs w:val="21"/>
                <w:highlight w:val="none"/>
                <w:shd w:val="clear" w:color="auto" w:fill="FFFFFF"/>
                <w:lang w:eastAsia="zh-CN"/>
              </w:rPr>
              <w:t>安徽霍山经济开发区高桥湾路</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张女士</w:t>
            </w:r>
          </w:p>
          <w:p>
            <w:pPr>
              <w:adjustRightInd w:val="0"/>
              <w:snapToGrid w:val="0"/>
              <w:spacing w:line="320" w:lineRule="exact"/>
              <w:rPr>
                <w:rFonts w:hint="default" w:ascii="宋体" w:hAnsi="宋体" w:eastAsia="宋体" w:cs="宋体"/>
                <w:bCs/>
                <w:color w:val="auto"/>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w:t>
            </w:r>
            <w:r>
              <w:rPr>
                <w:rFonts w:hint="eastAsia" w:ascii="宋体" w:hAnsi="宋体" w:cs="宋体"/>
                <w:i w:val="0"/>
                <w:caps w:val="0"/>
                <w:color w:val="auto"/>
                <w:spacing w:val="0"/>
                <w:sz w:val="21"/>
                <w:szCs w:val="21"/>
                <w:highlight w:val="none"/>
                <w:shd w:val="clear" w:color="auto" w:fill="FFFFFF"/>
                <w:lang w:val="en-US" w:eastAsia="zh-CN"/>
              </w:rPr>
              <w:t>0564-5020330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Cs/>
                <w:color w:val="auto"/>
                <w:szCs w:val="21"/>
                <w:highlight w:val="none"/>
                <w:lang w:eastAsia="zh-CN"/>
              </w:rPr>
            </w:pPr>
            <w:r>
              <w:rPr>
                <w:rFonts w:hint="eastAsia" w:ascii="宋体" w:hAnsi="宋体" w:cs="宋体"/>
                <w:color w:val="auto"/>
                <w:szCs w:val="21"/>
                <w:highlight w:val="none"/>
                <w:lang w:eastAsia="zh-CN"/>
              </w:rPr>
              <w:t>采购代理机构</w:t>
            </w:r>
          </w:p>
        </w:tc>
        <w:tc>
          <w:tcPr>
            <w:tcW w:w="7568" w:type="dxa"/>
            <w:vAlign w:val="center"/>
          </w:tcPr>
          <w:p>
            <w:pPr>
              <w:adjustRightInd w:val="0"/>
              <w:snapToGrid w:val="0"/>
              <w:spacing w:line="320" w:lineRule="exact"/>
              <w:rPr>
                <w:rFonts w:hint="eastAsia" w:ascii="宋体" w:hAnsi="宋体" w:eastAsia="宋体" w:cs="宋体"/>
                <w:color w:val="auto"/>
                <w:szCs w:val="21"/>
                <w:highlight w:val="none"/>
                <w:u w:val="none"/>
                <w:lang w:eastAsia="zh-CN"/>
              </w:rPr>
            </w:pPr>
            <w:r>
              <w:rPr>
                <w:rFonts w:hint="eastAsia" w:ascii="宋体" w:hAnsi="宋体" w:eastAsia="宋体" w:cs="宋体"/>
                <w:color w:val="auto"/>
                <w:szCs w:val="21"/>
                <w:highlight w:val="none"/>
                <w:u w:val="none"/>
              </w:rPr>
              <w:t>名  称：</w:t>
            </w:r>
            <w:r>
              <w:rPr>
                <w:rFonts w:hint="eastAsia" w:ascii="宋体" w:hAnsi="宋体" w:cs="宋体"/>
                <w:bCs/>
                <w:color w:val="auto"/>
                <w:szCs w:val="21"/>
                <w:highlight w:val="none"/>
                <w:u w:val="none"/>
                <w:lang w:eastAsia="zh-CN"/>
              </w:rPr>
              <w:t>安徽大别山工程咨询有限公司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eastAsia="宋体" w:cs="宋体"/>
                <w:i w:val="0"/>
                <w:caps w:val="0"/>
                <w:color w:val="auto"/>
                <w:spacing w:val="0"/>
                <w:sz w:val="21"/>
                <w:szCs w:val="21"/>
                <w:highlight w:val="none"/>
                <w:shd w:val="clear" w:color="auto" w:fill="FFFFFF"/>
                <w:lang w:eastAsia="zh-CN"/>
              </w:rPr>
              <w:t>：</w:t>
            </w:r>
            <w:r>
              <w:rPr>
                <w:rFonts w:hint="eastAsia" w:ascii="宋体" w:hAnsi="宋体" w:cs="宋体"/>
                <w:i w:val="0"/>
                <w:caps w:val="0"/>
                <w:color w:val="auto"/>
                <w:spacing w:val="0"/>
                <w:sz w:val="21"/>
                <w:szCs w:val="21"/>
                <w:highlight w:val="none"/>
                <w:shd w:val="clear" w:color="auto" w:fill="FFFFFF"/>
                <w:lang w:eastAsia="zh-CN"/>
              </w:rPr>
              <w:t>安徽霍山经济开发区高桥湾路</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储 工</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电话：0564-50</w:t>
            </w:r>
            <w:r>
              <w:rPr>
                <w:rFonts w:hint="eastAsia" w:ascii="宋体" w:hAnsi="宋体" w:cs="宋体"/>
                <w:i w:val="0"/>
                <w:caps w:val="0"/>
                <w:color w:val="auto"/>
                <w:spacing w:val="0"/>
                <w:sz w:val="21"/>
                <w:szCs w:val="21"/>
                <w:highlight w:val="none"/>
                <w:shd w:val="clear" w:color="auto" w:fill="FFFFFF"/>
                <w:lang w:val="en-US" w:eastAsia="zh-CN"/>
              </w:rPr>
              <w:t>20033  13865788561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770" w:type="dxa"/>
            <w:vAlign w:val="center"/>
          </w:tcPr>
          <w:p>
            <w:pPr>
              <w:pStyle w:val="24"/>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lang w:val="en-US" w:eastAsia="zh-CN"/>
              </w:rPr>
            </w:pPr>
            <w:r>
              <w:rPr>
                <w:rFonts w:hint="eastAsia" w:ascii="宋体" w:hAnsi="宋体" w:eastAsia="宋体" w:cs="宋体"/>
                <w:bCs/>
                <w:color w:val="auto"/>
                <w:kern w:val="2"/>
                <w:sz w:val="21"/>
                <w:szCs w:val="21"/>
                <w:highlight w:val="none"/>
                <w:lang w:val="en-US" w:eastAsia="zh-CN"/>
              </w:rPr>
              <w:t>3</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项目名称</w:t>
            </w:r>
          </w:p>
        </w:tc>
        <w:tc>
          <w:tcPr>
            <w:tcW w:w="7568" w:type="dxa"/>
            <w:vAlign w:val="center"/>
          </w:tcPr>
          <w:p>
            <w:pPr>
              <w:pStyle w:val="25"/>
              <w:widowControl w:val="0"/>
              <w:adjustRightInd w:val="0"/>
              <w:snapToGrid w:val="0"/>
              <w:spacing w:before="0" w:beforeAutospacing="0" w:after="0" w:afterAutospacing="0" w:line="320" w:lineRule="exact"/>
              <w:jc w:val="both"/>
              <w:rPr>
                <w:rFonts w:hint="eastAsia" w:ascii="宋体" w:hAnsi="宋体" w:eastAsia="宋体" w:cs="宋体"/>
                <w:b w:val="0"/>
                <w:color w:val="auto"/>
                <w:kern w:val="2"/>
                <w:sz w:val="21"/>
                <w:szCs w:val="21"/>
                <w:highlight w:val="none"/>
              </w:rPr>
            </w:pPr>
            <w:r>
              <w:rPr>
                <w:rFonts w:hint="eastAsia" w:cs="宋体"/>
                <w:b w:val="0"/>
                <w:bCs w:val="0"/>
                <w:color w:val="auto"/>
                <w:kern w:val="2"/>
                <w:sz w:val="21"/>
                <w:szCs w:val="21"/>
                <w:highlight w:val="none"/>
                <w:u w:val="none"/>
                <w:lang w:val="en-US" w:eastAsia="zh-CN" w:bidi="ar-SA"/>
              </w:rPr>
              <w:t>波形护栏采购项目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1" w:hRule="atLeast"/>
          <w:jc w:val="center"/>
        </w:trPr>
        <w:tc>
          <w:tcPr>
            <w:tcW w:w="770" w:type="dxa"/>
            <w:vAlign w:val="center"/>
          </w:tcPr>
          <w:p>
            <w:pPr>
              <w:pStyle w:val="24"/>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lang w:eastAsia="zh-CN"/>
              </w:rPr>
            </w:pPr>
            <w:r>
              <w:rPr>
                <w:rFonts w:hint="eastAsia" w:ascii="宋体" w:hAnsi="宋体" w:cs="宋体"/>
                <w:bCs/>
                <w:color w:val="auto"/>
                <w:kern w:val="2"/>
                <w:sz w:val="21"/>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项目编号</w:t>
            </w:r>
          </w:p>
        </w:tc>
        <w:tc>
          <w:tcPr>
            <w:tcW w:w="7568" w:type="dxa"/>
            <w:vAlign w:val="center"/>
          </w:tcPr>
          <w:p>
            <w:pPr>
              <w:pStyle w:val="25"/>
              <w:widowControl w:val="0"/>
              <w:adjustRightInd w:val="0"/>
              <w:snapToGrid w:val="0"/>
              <w:spacing w:before="0" w:beforeAutospacing="0" w:after="0" w:afterAutospacing="0" w:line="320" w:lineRule="exact"/>
              <w:jc w:val="both"/>
              <w:rPr>
                <w:rFonts w:hint="default" w:ascii="宋体" w:hAnsi="宋体" w:eastAsia="宋体" w:cs="宋体"/>
                <w:b w:val="0"/>
                <w:bCs w:val="0"/>
                <w:color w:val="auto"/>
                <w:sz w:val="21"/>
                <w:szCs w:val="21"/>
                <w:highlight w:val="none"/>
                <w:lang w:val="en-US" w:eastAsia="zh-CN"/>
              </w:rPr>
            </w:pPr>
            <w:r>
              <w:rPr>
                <w:rFonts w:hint="eastAsia" w:cs="宋体"/>
                <w:b/>
                <w:bCs w:val="0"/>
                <w:color w:val="auto"/>
                <w:kern w:val="2"/>
                <w:sz w:val="21"/>
                <w:szCs w:val="21"/>
                <w:highlight w:val="none"/>
                <w:lang w:eastAsia="zh-CN"/>
              </w:rPr>
              <w:t>DBSCG-2021-0</w:t>
            </w:r>
            <w:r>
              <w:rPr>
                <w:rFonts w:hint="eastAsia" w:cs="宋体"/>
                <w:b/>
                <w:bCs w:val="0"/>
                <w:color w:val="auto"/>
                <w:kern w:val="2"/>
                <w:sz w:val="21"/>
                <w:szCs w:val="21"/>
                <w:highlight w:val="none"/>
                <w:lang w:val="en-US" w:eastAsia="zh-CN"/>
              </w:rPr>
              <w:t>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3" w:hRule="atLeast"/>
          <w:jc w:val="center"/>
        </w:trPr>
        <w:tc>
          <w:tcPr>
            <w:tcW w:w="770" w:type="dxa"/>
            <w:vAlign w:val="center"/>
          </w:tcPr>
          <w:p>
            <w:pPr>
              <w:adjustRightInd w:val="0"/>
              <w:snapToGrid w:val="0"/>
              <w:spacing w:line="360" w:lineRule="exact"/>
              <w:jc w:val="center"/>
              <w:rPr>
                <w:rFonts w:hint="eastAsia" w:ascii="宋体" w:hAnsi="宋体" w:eastAsia="宋体" w:cs="宋体"/>
                <w:color w:val="FF0000"/>
                <w:szCs w:val="21"/>
                <w:highlight w:val="none"/>
                <w:lang w:eastAsia="zh-CN"/>
              </w:rPr>
            </w:pPr>
            <w:r>
              <w:rPr>
                <w:rFonts w:hint="eastAsia" w:ascii="宋体" w:hAnsi="宋体" w:eastAsia="宋体" w:cs="宋体"/>
                <w:b w:val="0"/>
                <w:bCs w:val="0"/>
                <w:color w:val="auto"/>
                <w:kern w:val="2"/>
                <w:sz w:val="21"/>
                <w:szCs w:val="21"/>
                <w:highlight w:val="none"/>
                <w:u w:val="none"/>
                <w:lang w:val="en-US" w:eastAsia="zh-CN" w:bidi="ar-SA"/>
              </w:rPr>
              <w:t>5</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kern w:val="2"/>
                <w:sz w:val="21"/>
                <w:szCs w:val="21"/>
                <w:highlight w:val="none"/>
                <w:u w:val="none"/>
                <w:lang w:val="en-US" w:eastAsia="zh-CN" w:bidi="ar-SA"/>
              </w:rPr>
            </w:pPr>
            <w:r>
              <w:rPr>
                <w:rFonts w:hint="eastAsia" w:ascii="宋体" w:hAnsi="宋体" w:eastAsia="宋体" w:cs="宋体"/>
                <w:b w:val="0"/>
                <w:bCs w:val="0"/>
                <w:color w:val="auto"/>
                <w:kern w:val="2"/>
                <w:sz w:val="21"/>
                <w:szCs w:val="21"/>
                <w:highlight w:val="none"/>
                <w:u w:val="none"/>
                <w:lang w:val="en-US" w:eastAsia="zh-CN" w:bidi="ar-SA"/>
              </w:rPr>
              <w:t>最高限价</w:t>
            </w:r>
          </w:p>
        </w:tc>
        <w:tc>
          <w:tcPr>
            <w:tcW w:w="7568" w:type="dxa"/>
            <w:vAlign w:val="center"/>
          </w:tcPr>
          <w:p>
            <w:pPr>
              <w:pStyle w:val="25"/>
              <w:widowControl w:val="0"/>
              <w:adjustRightInd w:val="0"/>
              <w:snapToGrid w:val="0"/>
              <w:spacing w:before="0" w:beforeAutospacing="0" w:after="0" w:afterAutospacing="0" w:line="320" w:lineRule="exact"/>
              <w:jc w:val="both"/>
              <w:rPr>
                <w:rFonts w:hint="eastAsia" w:ascii="宋体" w:hAnsi="宋体" w:eastAsia="宋体" w:cs="宋体"/>
                <w:b w:val="0"/>
                <w:bCs w:val="0"/>
                <w:color w:val="auto"/>
                <w:kern w:val="2"/>
                <w:sz w:val="21"/>
                <w:szCs w:val="21"/>
                <w:highlight w:val="none"/>
                <w:u w:val="none"/>
                <w:lang w:val="en-US" w:eastAsia="zh-CN" w:bidi="ar-SA"/>
              </w:rPr>
            </w:pPr>
            <w:r>
              <w:rPr>
                <w:rFonts w:hint="eastAsia" w:ascii="宋体" w:hAnsi="宋体" w:eastAsia="宋体" w:cs="宋体"/>
                <w:b w:val="0"/>
                <w:bCs w:val="0"/>
                <w:color w:val="auto"/>
                <w:kern w:val="2"/>
                <w:sz w:val="21"/>
                <w:szCs w:val="21"/>
                <w:highlight w:val="none"/>
                <w:u w:val="none"/>
                <w:lang w:val="en-US" w:eastAsia="zh-CN" w:bidi="ar-SA"/>
              </w:rPr>
              <w:t>人民币玖拾伍万元整（</w:t>
            </w:r>
            <w:r>
              <w:rPr>
                <w:rFonts w:hint="default" w:ascii="宋体" w:hAnsi="宋体" w:eastAsia="宋体" w:cs="宋体"/>
                <w:b w:val="0"/>
                <w:bCs w:val="0"/>
                <w:color w:val="auto"/>
                <w:kern w:val="2"/>
                <w:sz w:val="21"/>
                <w:szCs w:val="21"/>
                <w:highlight w:val="none"/>
                <w:u w:val="none"/>
                <w:lang w:val="en-US" w:eastAsia="zh-CN" w:bidi="ar-SA"/>
              </w:rPr>
              <w:t>¥</w:t>
            </w:r>
            <w:r>
              <w:rPr>
                <w:rFonts w:hint="eastAsia" w:ascii="宋体" w:hAnsi="宋体" w:eastAsia="宋体" w:cs="宋体"/>
                <w:b w:val="0"/>
                <w:bCs w:val="0"/>
                <w:color w:val="auto"/>
                <w:kern w:val="2"/>
                <w:sz w:val="21"/>
                <w:szCs w:val="21"/>
                <w:highlight w:val="none"/>
                <w:u w:val="none"/>
                <w:lang w:val="en-US" w:eastAsia="zh-CN" w:bidi="ar-SA"/>
              </w:rPr>
              <w:t>950000.00元），超过此限价的报价为无效响应。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6</w:t>
            </w:r>
          </w:p>
        </w:tc>
        <w:tc>
          <w:tcPr>
            <w:tcW w:w="1825" w:type="dxa"/>
            <w:vAlign w:val="center"/>
          </w:tcPr>
          <w:p>
            <w:pPr>
              <w:adjustRightInd w:val="0"/>
              <w:snapToGrid w:val="0"/>
              <w:spacing w:line="320" w:lineRule="exact"/>
              <w:jc w:val="center"/>
              <w:rPr>
                <w:rFonts w:hint="eastAsia" w:ascii="宋体" w:hAnsi="宋体" w:eastAsia="宋体" w:cs="宋体"/>
                <w:color w:val="auto"/>
                <w:kern w:val="0"/>
                <w:szCs w:val="21"/>
                <w:highlight w:val="none"/>
                <w:shd w:val="clear" w:color="auto" w:fill="FFFFFF"/>
              </w:rPr>
            </w:pPr>
            <w:r>
              <w:rPr>
                <w:rFonts w:hint="eastAsia" w:ascii="宋体" w:hAnsi="宋体" w:eastAsia="宋体" w:cs="宋体"/>
                <w:color w:val="auto"/>
                <w:szCs w:val="21"/>
                <w:highlight w:val="none"/>
              </w:rPr>
              <w:t>询价有效期</w:t>
            </w:r>
          </w:p>
        </w:tc>
        <w:tc>
          <w:tcPr>
            <w:tcW w:w="7568" w:type="dxa"/>
            <w:vAlign w:val="center"/>
          </w:tcPr>
          <w:p>
            <w:pPr>
              <w:adjustRightInd w:val="0"/>
              <w:snapToGrid w:val="0"/>
              <w:spacing w:line="320" w:lineRule="exact"/>
              <w:rPr>
                <w:rFonts w:hint="eastAsia" w:ascii="宋体" w:hAnsi="宋体" w:eastAsia="宋体" w:cs="宋体"/>
                <w:color w:val="auto"/>
                <w:kern w:val="0"/>
                <w:szCs w:val="21"/>
                <w:highlight w:val="none"/>
                <w:shd w:val="clear" w:color="auto" w:fill="FFFFFF"/>
              </w:rPr>
            </w:pPr>
            <w:r>
              <w:rPr>
                <w:rFonts w:hint="eastAsia" w:ascii="宋体" w:hAnsi="宋体" w:eastAsia="宋体" w:cs="宋体"/>
                <w:color w:val="auto"/>
                <w:szCs w:val="21"/>
                <w:highlight w:val="none"/>
                <w:u w:val="none"/>
              </w:rPr>
              <w:t xml:space="preserve"> 60</w:t>
            </w:r>
            <w:r>
              <w:rPr>
                <w:rFonts w:hint="eastAsia" w:ascii="宋体" w:hAnsi="宋体" w:eastAsia="宋体" w:cs="宋体"/>
                <w:color w:val="auto"/>
                <w:szCs w:val="21"/>
                <w:highlight w:val="none"/>
                <w:u w:val="none"/>
                <w:lang w:val="en-US" w:eastAsia="zh-CN"/>
              </w:rPr>
              <w:t xml:space="preserve"> </w:t>
            </w:r>
            <w:r>
              <w:rPr>
                <w:rFonts w:hint="eastAsia" w:ascii="宋体" w:hAnsi="宋体" w:eastAsia="宋体" w:cs="宋体"/>
                <w:color w:val="auto"/>
                <w:szCs w:val="21"/>
                <w:highlight w:val="none"/>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bCs/>
                <w:color w:val="FF0000"/>
                <w:szCs w:val="21"/>
                <w:highlight w:val="none"/>
              </w:rPr>
              <w:t>付款方式</w:t>
            </w:r>
          </w:p>
        </w:tc>
        <w:tc>
          <w:tcPr>
            <w:tcW w:w="7568" w:type="dxa"/>
            <w:vAlign w:val="center"/>
          </w:tcPr>
          <w:p>
            <w:pPr>
              <w:autoSpaceDE w:val="0"/>
              <w:autoSpaceDN w:val="0"/>
              <w:adjustRightInd w:val="0"/>
              <w:spacing w:line="360" w:lineRule="auto"/>
              <w:jc w:val="left"/>
              <w:rPr>
                <w:rFonts w:hint="default" w:ascii="宋体" w:hAnsi="宋体" w:eastAsia="宋体" w:cs="宋体"/>
                <w:color w:val="auto"/>
                <w:szCs w:val="21"/>
                <w:highlight w:val="none"/>
                <w:lang w:val="en-US" w:eastAsia="zh-CN"/>
              </w:rPr>
            </w:pPr>
            <w:r>
              <w:rPr>
                <w:rFonts w:hint="eastAsia" w:ascii="宋体" w:hAnsi="宋体" w:cs="宋体"/>
                <w:b/>
                <w:bCs/>
                <w:color w:val="FF0000"/>
                <w:szCs w:val="21"/>
                <w:highlight w:val="none"/>
                <w:lang w:val="en-US" w:eastAsia="zh-CN"/>
              </w:rPr>
              <w:t>具体合同中给予明确。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8</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cs="宋体"/>
                <w:b w:val="0"/>
                <w:bCs w:val="0"/>
                <w:color w:val="auto"/>
                <w:szCs w:val="21"/>
                <w:highlight w:val="none"/>
                <w:lang w:val="en-US" w:eastAsia="zh-CN"/>
              </w:rPr>
              <w:t>供货</w:t>
            </w:r>
            <w:r>
              <w:rPr>
                <w:rFonts w:hint="eastAsia" w:ascii="宋体" w:hAnsi="宋体" w:eastAsia="宋体" w:cs="宋体"/>
                <w:b w:val="0"/>
                <w:bCs w:val="0"/>
                <w:color w:val="auto"/>
                <w:szCs w:val="21"/>
                <w:highlight w:val="none"/>
              </w:rPr>
              <w:t>地点</w:t>
            </w:r>
          </w:p>
        </w:tc>
        <w:tc>
          <w:tcPr>
            <w:tcW w:w="7568" w:type="dxa"/>
            <w:vAlign w:val="top"/>
          </w:tcPr>
          <w:p>
            <w:pPr>
              <w:adjustRightInd w:val="0"/>
              <w:snapToGrid w:val="0"/>
              <w:spacing w:line="320" w:lineRule="exact"/>
              <w:rPr>
                <w:rFonts w:hint="eastAsia" w:ascii="宋体" w:hAnsi="宋体" w:eastAsia="宋体" w:cs="宋体"/>
                <w:b w:val="0"/>
                <w:bCs w:val="0"/>
                <w:color w:val="auto"/>
                <w:spacing w:val="-6"/>
                <w:kern w:val="0"/>
                <w:szCs w:val="21"/>
                <w:highlight w:val="none"/>
                <w:shd w:val="clear" w:color="auto" w:fill="FFFFFF"/>
              </w:rPr>
            </w:pPr>
            <w:r>
              <w:rPr>
                <w:rFonts w:hint="eastAsia" w:ascii="宋体" w:hAnsi="宋体" w:cs="宋体"/>
                <w:b w:val="0"/>
                <w:bCs w:val="0"/>
                <w:color w:val="auto"/>
                <w:szCs w:val="21"/>
                <w:highlight w:val="none"/>
                <w:lang w:eastAsia="zh-CN"/>
              </w:rPr>
              <w:t>安徽筑圣建设工程有限公司</w:t>
            </w:r>
            <w:r>
              <w:rPr>
                <w:rFonts w:hint="eastAsia" w:ascii="宋体" w:hAnsi="宋体" w:eastAsia="宋体" w:cs="宋体"/>
                <w:b w:val="0"/>
                <w:bCs w:val="0"/>
                <w:color w:val="auto"/>
                <w:szCs w:val="21"/>
                <w:highlight w:val="none"/>
              </w:rPr>
              <w:t>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9</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cs="宋体"/>
                <w:b w:val="0"/>
                <w:bCs w:val="0"/>
                <w:color w:val="auto"/>
                <w:szCs w:val="21"/>
                <w:highlight w:val="none"/>
                <w:lang w:val="en-US" w:eastAsia="zh-CN"/>
              </w:rPr>
              <w:t>供货</w:t>
            </w:r>
            <w:r>
              <w:rPr>
                <w:rFonts w:hint="eastAsia" w:ascii="宋体" w:hAnsi="宋体" w:eastAsia="宋体" w:cs="宋体"/>
                <w:b w:val="0"/>
                <w:bCs w:val="0"/>
                <w:color w:val="auto"/>
                <w:szCs w:val="21"/>
                <w:highlight w:val="none"/>
              </w:rPr>
              <w:t>期限</w:t>
            </w:r>
          </w:p>
        </w:tc>
        <w:tc>
          <w:tcPr>
            <w:tcW w:w="7568" w:type="dxa"/>
            <w:vAlign w:val="top"/>
          </w:tcPr>
          <w:p>
            <w:pPr>
              <w:adjustRightInd w:val="0"/>
              <w:snapToGrid w:val="0"/>
              <w:spacing w:line="320" w:lineRule="exact"/>
              <w:rPr>
                <w:rFonts w:hint="default" w:ascii="宋体" w:hAnsi="宋体" w:eastAsia="宋体" w:cs="宋体"/>
                <w:b w:val="0"/>
                <w:bCs w:val="0"/>
                <w:color w:val="auto"/>
                <w:szCs w:val="21"/>
                <w:highlight w:val="none"/>
                <w:lang w:val="en-US"/>
              </w:rPr>
            </w:pPr>
            <w:r>
              <w:rPr>
                <w:rFonts w:hint="eastAsia" w:ascii="宋体" w:hAnsi="宋体" w:cs="宋体"/>
                <w:b w:val="0"/>
                <w:bCs w:val="0"/>
                <w:color w:val="FF0000"/>
                <w:szCs w:val="21"/>
                <w:highlight w:val="none"/>
                <w:lang w:val="en-US" w:eastAsia="zh-CN"/>
              </w:rPr>
              <w:t>合同签订后五天内完成供货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10</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lang w:eastAsia="zh-CN"/>
              </w:rPr>
            </w:pPr>
            <w:r>
              <w:rPr>
                <w:rFonts w:hint="eastAsia" w:ascii="宋体" w:hAnsi="宋体" w:cs="宋体"/>
                <w:b w:val="0"/>
                <w:bCs w:val="0"/>
                <w:color w:val="auto"/>
                <w:szCs w:val="21"/>
                <w:highlight w:val="none"/>
                <w:lang w:eastAsia="zh-CN"/>
              </w:rPr>
              <w:t>供货要求</w:t>
            </w:r>
          </w:p>
        </w:tc>
        <w:tc>
          <w:tcPr>
            <w:tcW w:w="7568" w:type="dxa"/>
            <w:vAlign w:val="center"/>
          </w:tcPr>
          <w:p>
            <w:pPr>
              <w:adjustRightInd w:val="0"/>
              <w:snapToGrid w:val="0"/>
              <w:spacing w:line="320" w:lineRule="exact"/>
              <w:rPr>
                <w:rFonts w:hint="default" w:ascii="宋体" w:hAnsi="宋体" w:eastAsia="宋体" w:cs="宋体"/>
                <w:color w:val="auto"/>
                <w:szCs w:val="21"/>
                <w:highlight w:val="none"/>
                <w:lang w:val="en-US" w:eastAsia="zh-CN"/>
              </w:rPr>
            </w:pPr>
            <w:r>
              <w:rPr>
                <w:rFonts w:hint="eastAsia" w:ascii="宋体" w:hAnsi="宋体" w:cs="宋体"/>
                <w:color w:val="FF0000"/>
                <w:szCs w:val="21"/>
                <w:highlight w:val="none"/>
                <w:lang w:val="en-US" w:eastAsia="zh-CN"/>
              </w:rPr>
              <w:t xml:space="preserve">满足国标要求，现场验货；不符合要求的立即退货并要求成交人承担相关损失。 </w:t>
            </w:r>
            <w:bookmarkStart w:id="86" w:name="_GoBack"/>
            <w:bookmarkEnd w:id="8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1</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lang w:val="zh-CN"/>
              </w:rPr>
            </w:pPr>
            <w:r>
              <w:rPr>
                <w:rFonts w:hint="eastAsia" w:ascii="宋体" w:hAnsi="宋体" w:eastAsia="宋体" w:cs="宋体"/>
                <w:b w:val="0"/>
                <w:bCs w:val="0"/>
                <w:color w:val="auto"/>
                <w:szCs w:val="21"/>
                <w:highlight w:val="none"/>
              </w:rPr>
              <w:t>响应时间及地点</w:t>
            </w:r>
          </w:p>
        </w:tc>
        <w:tc>
          <w:tcPr>
            <w:tcW w:w="7568" w:type="dxa"/>
            <w:vAlign w:val="center"/>
          </w:tcPr>
          <w:p>
            <w:pPr>
              <w:adjustRightInd w:val="0"/>
              <w:snapToGrid w:val="0"/>
              <w:spacing w:line="320" w:lineRule="exact"/>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rPr>
              <w:t>询价方式：</w:t>
            </w:r>
            <w:r>
              <w:rPr>
                <w:rFonts w:hint="eastAsia" w:ascii="宋体" w:hAnsi="宋体" w:cs="宋体"/>
                <w:color w:val="auto"/>
                <w:szCs w:val="21"/>
                <w:highlight w:val="none"/>
                <w:lang w:eastAsia="zh-CN"/>
              </w:rPr>
              <w:t>现场</w:t>
            </w:r>
            <w:r>
              <w:rPr>
                <w:rFonts w:hint="eastAsia" w:ascii="宋体" w:hAnsi="宋体" w:eastAsia="宋体" w:cs="宋体"/>
                <w:color w:val="auto"/>
                <w:szCs w:val="21"/>
                <w:highlight w:val="none"/>
              </w:rPr>
              <w:t>询价</w:t>
            </w:r>
            <w:r>
              <w:rPr>
                <w:rFonts w:hint="eastAsia" w:ascii="宋体" w:hAnsi="宋体" w:cs="宋体"/>
                <w:color w:val="auto"/>
                <w:szCs w:val="21"/>
                <w:highlight w:val="none"/>
                <w:lang w:eastAsia="zh-CN"/>
              </w:rPr>
              <w:t>，</w:t>
            </w:r>
            <w:r>
              <w:rPr>
                <w:rFonts w:hint="eastAsia" w:ascii="宋体" w:hAnsi="宋体" w:eastAsia="宋体" w:cs="宋体"/>
                <w:b/>
                <w:color w:val="auto"/>
                <w:sz w:val="21"/>
                <w:szCs w:val="21"/>
                <w:highlight w:val="none"/>
              </w:rPr>
              <w:t>响应文件</w:t>
            </w:r>
            <w:r>
              <w:rPr>
                <w:rFonts w:hint="eastAsia" w:ascii="宋体" w:hAnsi="宋体" w:cs="宋体"/>
                <w:b/>
                <w:color w:val="auto"/>
                <w:sz w:val="21"/>
                <w:szCs w:val="21"/>
                <w:highlight w:val="none"/>
                <w:lang w:eastAsia="zh-CN"/>
              </w:rPr>
              <w:t>递交</w:t>
            </w:r>
            <w:r>
              <w:rPr>
                <w:rFonts w:hint="eastAsia" w:ascii="宋体" w:hAnsi="宋体" w:eastAsia="宋体" w:cs="宋体"/>
                <w:b/>
                <w:color w:val="auto"/>
                <w:sz w:val="21"/>
                <w:szCs w:val="21"/>
                <w:highlight w:val="none"/>
              </w:rPr>
              <w:t>截止时间及</w:t>
            </w:r>
            <w:r>
              <w:rPr>
                <w:rFonts w:hint="eastAsia" w:ascii="宋体" w:hAnsi="宋体" w:eastAsia="宋体" w:cs="宋体"/>
                <w:b/>
                <w:color w:val="auto"/>
                <w:sz w:val="21"/>
                <w:szCs w:val="21"/>
                <w:highlight w:val="none"/>
                <w:lang w:val="en-US" w:eastAsia="zh-CN"/>
              </w:rPr>
              <w:t>询价</w:t>
            </w:r>
            <w:r>
              <w:rPr>
                <w:rFonts w:hint="eastAsia" w:ascii="宋体" w:hAnsi="宋体" w:eastAsia="宋体" w:cs="宋体"/>
                <w:b/>
                <w:color w:val="auto"/>
                <w:sz w:val="21"/>
                <w:szCs w:val="21"/>
                <w:highlight w:val="none"/>
              </w:rPr>
              <w:t>时间：</w:t>
            </w:r>
            <w:r>
              <w:rPr>
                <w:rFonts w:hint="eastAsia" w:ascii="宋体" w:hAnsi="宋体" w:cs="宋体"/>
                <w:b/>
                <w:color w:val="auto"/>
                <w:sz w:val="21"/>
                <w:szCs w:val="21"/>
                <w:highlight w:val="none"/>
                <w:lang w:val="en-US" w:eastAsia="zh-CN"/>
              </w:rPr>
              <w:t>详见询价公告。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color w:val="auto"/>
                <w:szCs w:val="21"/>
                <w:highlight w:val="none"/>
              </w:rPr>
              <w:t>响应文件要求</w:t>
            </w:r>
          </w:p>
        </w:tc>
        <w:tc>
          <w:tcPr>
            <w:tcW w:w="7568" w:type="dxa"/>
            <w:vAlign w:val="center"/>
          </w:tcPr>
          <w:p>
            <w:pPr>
              <w:adjustRightInd w:val="0"/>
              <w:snapToGrid w:val="0"/>
              <w:spacing w:line="32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标书要求：</w:t>
            </w:r>
            <w:r>
              <w:rPr>
                <w:rFonts w:hint="eastAsia" w:ascii="宋体" w:hAnsi="宋体" w:cs="宋体"/>
                <w:color w:val="auto"/>
                <w:szCs w:val="21"/>
                <w:highlight w:val="none"/>
                <w:lang w:eastAsia="zh-CN"/>
              </w:rPr>
              <w:t>纸质</w:t>
            </w:r>
            <w:r>
              <w:rPr>
                <w:rFonts w:hint="eastAsia" w:ascii="宋体" w:hAnsi="宋体" w:eastAsia="宋体" w:cs="宋体"/>
                <w:color w:val="auto"/>
                <w:szCs w:val="21"/>
                <w:highlight w:val="none"/>
              </w:rPr>
              <w:t>响应文件，</w:t>
            </w:r>
            <w:r>
              <w:rPr>
                <w:rFonts w:hint="eastAsia" w:ascii="宋体" w:hAnsi="宋体" w:eastAsia="宋体" w:cs="宋体"/>
                <w:b w:val="0"/>
                <w:bCs w:val="0"/>
                <w:color w:val="auto"/>
                <w:spacing w:val="-4"/>
                <w:sz w:val="21"/>
                <w:szCs w:val="21"/>
                <w:highlight w:val="none"/>
              </w:rPr>
              <w:t>应在投标截止时间</w:t>
            </w:r>
            <w:r>
              <w:rPr>
                <w:rFonts w:hint="eastAsia" w:ascii="宋体" w:hAnsi="宋体" w:cs="宋体"/>
                <w:b w:val="0"/>
                <w:bCs w:val="0"/>
                <w:color w:val="auto"/>
                <w:spacing w:val="-4"/>
                <w:sz w:val="21"/>
                <w:szCs w:val="21"/>
                <w:highlight w:val="none"/>
                <w:lang w:eastAsia="zh-CN"/>
              </w:rPr>
              <w:t>内</w:t>
            </w:r>
            <w:r>
              <w:rPr>
                <w:rFonts w:hint="eastAsia" w:ascii="宋体" w:hAnsi="宋体" w:cs="宋体"/>
                <w:b w:val="0"/>
                <w:bCs w:val="0"/>
                <w:color w:val="auto"/>
                <w:sz w:val="21"/>
                <w:szCs w:val="21"/>
                <w:highlight w:val="none"/>
                <w:lang w:eastAsia="zh-CN"/>
              </w:rPr>
              <w:t>递交</w:t>
            </w:r>
            <w:r>
              <w:rPr>
                <w:rFonts w:hint="eastAsia" w:ascii="宋体" w:hAnsi="宋体" w:eastAsia="宋体" w:cs="宋体"/>
                <w:b w:val="0"/>
                <w:bCs w:val="0"/>
                <w:color w:val="auto"/>
                <w:sz w:val="21"/>
                <w:szCs w:val="21"/>
                <w:highlight w:val="none"/>
              </w:rPr>
              <w:t>到</w:t>
            </w:r>
            <w:r>
              <w:rPr>
                <w:rFonts w:hint="eastAsia" w:ascii="宋体" w:hAnsi="宋体" w:cs="宋体"/>
                <w:b w:val="0"/>
                <w:bCs w:val="0"/>
                <w:color w:val="auto"/>
                <w:sz w:val="21"/>
                <w:szCs w:val="21"/>
                <w:highlight w:val="none"/>
                <w:lang w:eastAsia="zh-CN"/>
              </w:rPr>
              <w:t>安徽大别山工程咨询有限公司一楼</w:t>
            </w:r>
            <w:r>
              <w:rPr>
                <w:rFonts w:hint="eastAsia" w:ascii="宋体" w:hAnsi="宋体" w:eastAsia="宋体" w:cs="宋体"/>
                <w:b w:val="0"/>
                <w:bCs w:val="0"/>
                <w:color w:val="auto"/>
                <w:sz w:val="21"/>
                <w:szCs w:val="21"/>
                <w:highlight w:val="none"/>
              </w:rPr>
              <w:t>开标厅</w:t>
            </w:r>
            <w:r>
              <w:rPr>
                <w:rFonts w:hint="eastAsia" w:ascii="宋体" w:hAnsi="宋体" w:eastAsia="宋体" w:cs="宋体"/>
                <w:b w:val="0"/>
                <w:bCs w:val="0"/>
                <w:color w:val="auto"/>
                <w:spacing w:val="-4"/>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3</w:t>
            </w:r>
          </w:p>
        </w:tc>
        <w:tc>
          <w:tcPr>
            <w:tcW w:w="1825" w:type="dxa"/>
            <w:vAlign w:val="center"/>
          </w:tcPr>
          <w:p>
            <w:pPr>
              <w:pStyle w:val="11"/>
              <w:adjustRightInd w:val="0"/>
              <w:snapToGrid w:val="0"/>
              <w:spacing w:line="300" w:lineRule="exact"/>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t>递交投标文件注意事项</w:t>
            </w:r>
          </w:p>
        </w:tc>
        <w:tc>
          <w:tcPr>
            <w:tcW w:w="7568" w:type="dxa"/>
            <w:vAlign w:val="center"/>
          </w:tcPr>
          <w:p>
            <w:pPr>
              <w:pStyle w:val="10"/>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left"/>
              <w:textAlignment w:val="auto"/>
              <w:outlineLvl w:val="9"/>
              <w:rPr>
                <w:rFonts w:hint="eastAsia" w:ascii="宋体" w:hAnsi="宋体" w:eastAsia="宋体" w:cs="宋体"/>
                <w:color w:val="auto"/>
                <w:sz w:val="21"/>
                <w:szCs w:val="21"/>
                <w:highlight w:val="none"/>
              </w:rPr>
            </w:pPr>
            <w:r>
              <w:rPr>
                <w:rFonts w:hint="eastAsia" w:ascii="宋体" w:hAnsi="宋体" w:cs="宋体"/>
                <w:color w:val="auto"/>
                <w:szCs w:val="21"/>
                <w:highlight w:val="none"/>
                <w:lang w:eastAsia="zh-CN"/>
              </w:rPr>
              <w:t>纸质</w:t>
            </w:r>
            <w:r>
              <w:rPr>
                <w:rFonts w:hint="eastAsia" w:ascii="宋体" w:hAnsi="宋体" w:eastAsia="宋体" w:cs="宋体"/>
                <w:color w:val="auto"/>
                <w:szCs w:val="21"/>
                <w:highlight w:val="none"/>
              </w:rPr>
              <w:t>响应文件</w:t>
            </w:r>
            <w:r>
              <w:rPr>
                <w:rFonts w:hint="eastAsia" w:hAnsi="宋体" w:cs="宋体"/>
                <w:bCs/>
                <w:color w:val="auto"/>
                <w:sz w:val="21"/>
                <w:szCs w:val="21"/>
                <w:highlight w:val="none"/>
              </w:rPr>
              <w:t>必须在投标截止时间前现场递交。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投标方式</w:t>
            </w:r>
          </w:p>
        </w:tc>
        <w:tc>
          <w:tcPr>
            <w:tcW w:w="7568" w:type="dxa"/>
            <w:vAlign w:val="center"/>
          </w:tcPr>
          <w:p>
            <w:pPr>
              <w:numPr>
                <w:ilvl w:val="0"/>
                <w:numId w:val="0"/>
              </w:numPr>
              <w:shd w:val="solid" w:color="FFFFFF" w:fill="auto"/>
              <w:autoSpaceDN w:val="0"/>
              <w:spacing w:line="380" w:lineRule="exact"/>
              <w:rPr>
                <w:rFonts w:hint="eastAsia" w:ascii="宋体" w:hAnsi="宋体" w:eastAsia="宋体" w:cs="宋体"/>
                <w:b/>
                <w:bCs/>
                <w:color w:val="auto"/>
                <w:sz w:val="21"/>
                <w:szCs w:val="21"/>
                <w:highlight w:val="none"/>
              </w:rPr>
            </w:pPr>
            <w:r>
              <w:rPr>
                <w:rFonts w:hint="eastAsia" w:ascii="宋体" w:hAnsi="宋体"/>
                <w:color w:val="auto"/>
                <w:szCs w:val="21"/>
                <w:highlight w:val="none"/>
                <w:lang w:val="en-US" w:eastAsia="zh-CN"/>
              </w:rPr>
              <w:t xml:space="preserve"> 本项目无需报名，</w:t>
            </w:r>
            <w:r>
              <w:rPr>
                <w:rFonts w:hint="eastAsia" w:ascii="宋体" w:hAnsi="宋体"/>
                <w:color w:val="auto"/>
                <w:szCs w:val="21"/>
                <w:highlight w:val="none"/>
              </w:rPr>
              <w:t>有意参加投标的投标企业在投标截止时间前将</w:t>
            </w:r>
            <w:r>
              <w:rPr>
                <w:rFonts w:hint="eastAsia" w:ascii="宋体" w:hAnsi="宋体"/>
                <w:color w:val="auto"/>
                <w:szCs w:val="21"/>
                <w:highlight w:val="none"/>
                <w:lang w:eastAsia="zh-CN"/>
              </w:rPr>
              <w:t>响应</w:t>
            </w:r>
            <w:r>
              <w:rPr>
                <w:rFonts w:hint="eastAsia" w:ascii="宋体" w:hAnsi="宋体"/>
                <w:color w:val="auto"/>
                <w:szCs w:val="21"/>
                <w:highlight w:val="none"/>
              </w:rPr>
              <w:t>文件以及资格审查资料递交至</w:t>
            </w:r>
            <w:r>
              <w:rPr>
                <w:rFonts w:hint="eastAsia" w:ascii="宋体" w:hAnsi="宋体"/>
                <w:color w:val="auto"/>
                <w:szCs w:val="21"/>
                <w:highlight w:val="none"/>
                <w:lang w:eastAsia="zh-CN"/>
              </w:rPr>
              <w:t>询价</w:t>
            </w:r>
            <w:r>
              <w:rPr>
                <w:rFonts w:hint="eastAsia" w:ascii="宋体" w:hAnsi="宋体"/>
                <w:color w:val="auto"/>
                <w:szCs w:val="21"/>
                <w:highlight w:val="none"/>
              </w:rPr>
              <w:t>文件指定地点</w:t>
            </w:r>
            <w:r>
              <w:rPr>
                <w:rFonts w:hint="eastAsia" w:ascii="宋体" w:hAnsi="宋体"/>
                <w:color w:val="auto"/>
                <w:szCs w:val="21"/>
                <w:highlight w:val="none"/>
                <w:lang w:val="en-US" w:eastAsia="zh-CN"/>
              </w:rPr>
              <w:t>参与询价</w:t>
            </w:r>
            <w:r>
              <w:rPr>
                <w:rFonts w:hint="eastAsia" w:ascii="宋体" w:hAnsi="宋体"/>
                <w:color w:val="auto"/>
                <w:szCs w:val="21"/>
                <w:highlight w:val="none"/>
              </w:rPr>
              <w:t>。供应商可登录</w:t>
            </w:r>
            <w:r>
              <w:rPr>
                <w:rFonts w:hint="eastAsia" w:ascii="宋体" w:hAnsi="宋体" w:cs="宋体"/>
                <w:i w:val="0"/>
                <w:caps w:val="0"/>
                <w:color w:val="auto"/>
                <w:spacing w:val="0"/>
                <w:sz w:val="21"/>
                <w:szCs w:val="21"/>
                <w:shd w:val="clear" w:color="auto" w:fill="FFFFFF"/>
                <w:lang w:eastAsia="zh-CN"/>
              </w:rPr>
              <w:t>安徽大别山国投集团</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color w:val="000000"/>
                <w:kern w:val="0"/>
                <w:sz w:val="24"/>
                <w:shd w:val="clear" w:color="auto" w:fill="FFFFFF"/>
                <w:lang w:bidi="ar"/>
              </w:rPr>
              <w:fldChar w:fldCharType="begin"/>
            </w:r>
            <w:r>
              <w:rPr>
                <w:rFonts w:hint="eastAsia" w:ascii="宋体" w:hAnsi="宋体" w:cs="宋体"/>
                <w:color w:val="000000"/>
                <w:kern w:val="0"/>
                <w:sz w:val="24"/>
                <w:shd w:val="clear" w:color="auto" w:fill="FFFFFF"/>
                <w:lang w:bidi="ar"/>
              </w:rPr>
              <w:instrText xml:space="preserve"> HYPERLINK "http://www.ahdmig.cn。" </w:instrText>
            </w:r>
            <w:r>
              <w:rPr>
                <w:rFonts w:hint="eastAsia" w:ascii="宋体" w:hAnsi="宋体" w:cs="宋体"/>
                <w:color w:val="000000"/>
                <w:kern w:val="0"/>
                <w:sz w:val="24"/>
                <w:shd w:val="clear" w:color="auto" w:fill="FFFFFF"/>
                <w:lang w:bidi="ar"/>
              </w:rPr>
              <w:fldChar w:fldCharType="separate"/>
            </w:r>
            <w:r>
              <w:rPr>
                <w:rStyle w:val="22"/>
                <w:rFonts w:hint="eastAsia" w:ascii="宋体" w:hAnsi="宋体" w:cs="宋体"/>
                <w:kern w:val="0"/>
                <w:sz w:val="24"/>
                <w:shd w:val="clear" w:color="auto" w:fill="FFFFFF"/>
                <w:lang w:bidi="ar"/>
              </w:rPr>
              <w:t>www.ahdmig.cn。</w:t>
            </w:r>
            <w:r>
              <w:rPr>
                <w:rFonts w:hint="eastAsia" w:ascii="宋体" w:hAnsi="宋体" w:cs="宋体"/>
                <w:color w:val="000000"/>
                <w:kern w:val="0"/>
                <w:sz w:val="24"/>
                <w:shd w:val="clear" w:color="auto" w:fill="FFFFFF"/>
                <w:lang w:bidi="ar"/>
              </w:rPr>
              <w:fldChar w:fldCharType="end"/>
            </w:r>
            <w:r>
              <w:rPr>
                <w:rFonts w:hint="eastAsia" w:ascii="宋体" w:hAnsi="宋体" w:eastAsia="宋体" w:cs="宋体"/>
                <w:i w:val="0"/>
                <w:caps w:val="0"/>
                <w:color w:val="auto"/>
                <w:spacing w:val="0"/>
                <w:sz w:val="21"/>
                <w:szCs w:val="21"/>
                <w:shd w:val="clear" w:color="auto" w:fill="FFFFFF"/>
              </w:rPr>
              <w:t>）</w:t>
            </w:r>
            <w:r>
              <w:rPr>
                <w:rFonts w:hint="eastAsia" w:ascii="宋体" w:hAnsi="宋体"/>
                <w:color w:val="auto"/>
                <w:szCs w:val="21"/>
                <w:highlight w:val="none"/>
              </w:rPr>
              <w:t>中下载本项目采购需求等文件。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15</w:t>
            </w:r>
          </w:p>
        </w:tc>
        <w:tc>
          <w:tcPr>
            <w:tcW w:w="1825" w:type="dxa"/>
            <w:vAlign w:val="center"/>
          </w:tcPr>
          <w:p>
            <w:pPr>
              <w:adjustRightInd w:val="0"/>
              <w:snapToGrid w:val="0"/>
              <w:spacing w:line="300" w:lineRule="exact"/>
              <w:jc w:val="center"/>
              <w:rPr>
                <w:rFonts w:hint="eastAsia" w:ascii="宋体" w:hAnsi="宋体" w:eastAsia="宋体" w:cs="宋体"/>
                <w:color w:val="auto"/>
                <w:szCs w:val="21"/>
                <w:highlight w:val="none"/>
              </w:rPr>
            </w:pPr>
            <w:r>
              <w:rPr>
                <w:rFonts w:hint="eastAsia" w:ascii="宋体" w:hAnsi="宋体" w:cs="宋体"/>
                <w:color w:val="auto"/>
                <w:highlight w:val="none"/>
              </w:rPr>
              <w:t>投标人对</w:t>
            </w:r>
            <w:r>
              <w:rPr>
                <w:rFonts w:hint="eastAsia" w:ascii="宋体" w:hAnsi="宋体" w:cs="宋体"/>
                <w:color w:val="auto"/>
                <w:highlight w:val="none"/>
                <w:lang w:eastAsia="zh-CN"/>
              </w:rPr>
              <w:t>询价</w:t>
            </w:r>
            <w:r>
              <w:rPr>
                <w:rFonts w:hint="eastAsia" w:ascii="宋体" w:hAnsi="宋体" w:cs="宋体"/>
                <w:color w:val="auto"/>
                <w:highlight w:val="none"/>
              </w:rPr>
              <w:t>文件有疑问提交的截止时间</w:t>
            </w:r>
          </w:p>
        </w:tc>
        <w:tc>
          <w:tcPr>
            <w:tcW w:w="7568" w:type="dxa"/>
            <w:vAlign w:val="center"/>
          </w:tcPr>
          <w:p>
            <w:pPr>
              <w:adjustRightInd w:val="0"/>
              <w:snapToGrid w:val="0"/>
              <w:spacing w:line="340" w:lineRule="exact"/>
              <w:jc w:val="left"/>
              <w:rPr>
                <w:rFonts w:hint="eastAsia" w:ascii="宋体" w:hAnsi="宋体" w:eastAsia="宋体" w:cs="宋体"/>
                <w:color w:val="auto"/>
                <w:szCs w:val="21"/>
                <w:highlight w:val="none"/>
                <w:lang w:val="en-US" w:eastAsia="zh-CN"/>
              </w:rPr>
            </w:pPr>
            <w:r>
              <w:rPr>
                <w:rFonts w:hint="eastAsia" w:ascii="宋体" w:hAnsi="宋体" w:cs="宋体"/>
                <w:color w:val="auto"/>
                <w:highlight w:val="none"/>
              </w:rPr>
              <w:t>递交</w:t>
            </w:r>
            <w:r>
              <w:rPr>
                <w:rFonts w:hint="eastAsia" w:ascii="宋体" w:hAnsi="宋体" w:cs="宋体"/>
                <w:color w:val="auto"/>
                <w:highlight w:val="none"/>
                <w:lang w:eastAsia="zh-CN"/>
              </w:rPr>
              <w:t>询价</w:t>
            </w:r>
            <w:r>
              <w:rPr>
                <w:rFonts w:hint="eastAsia" w:ascii="宋体" w:hAnsi="宋体" w:cs="宋体"/>
                <w:color w:val="auto"/>
                <w:highlight w:val="none"/>
              </w:rPr>
              <w:t>文件截止时间前</w:t>
            </w:r>
            <w:r>
              <w:rPr>
                <w:rFonts w:ascii="宋体" w:hAnsi="宋体" w:cs="宋体"/>
                <w:color w:val="auto"/>
                <w:highlight w:val="none"/>
              </w:rPr>
              <w:t>2</w:t>
            </w:r>
            <w:r>
              <w:rPr>
                <w:rFonts w:hint="eastAsia" w:ascii="宋体" w:hAnsi="宋体" w:cs="宋体"/>
                <w:color w:val="auto"/>
                <w:highlight w:val="none"/>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6</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投标保证金</w:t>
            </w:r>
          </w:p>
        </w:tc>
        <w:tc>
          <w:tcPr>
            <w:tcW w:w="7568" w:type="dxa"/>
            <w:vAlign w:val="center"/>
          </w:tcPr>
          <w:p>
            <w:pPr>
              <w:adjustRightInd w:val="0"/>
              <w:snapToGrid w:val="0"/>
              <w:spacing w:line="320" w:lineRule="exact"/>
              <w:jc w:val="left"/>
              <w:rPr>
                <w:rFonts w:hint="default" w:ascii="宋体" w:hAnsi="宋体" w:eastAsia="宋体" w:cs="宋体"/>
                <w:b/>
                <w:bCs w:val="0"/>
                <w:color w:val="000000" w:themeColor="text1"/>
                <w:szCs w:val="21"/>
                <w:highlight w:val="none"/>
                <w:lang w:val="en-US" w:eastAsia="zh-CN"/>
                <w14:textFill>
                  <w14:solidFill>
                    <w14:schemeClr w14:val="tx1"/>
                  </w14:solidFill>
                </w14:textFill>
              </w:rPr>
            </w:pPr>
            <w:r>
              <w:rPr>
                <w:rFonts w:hint="eastAsia" w:ascii="宋体" w:hAnsi="宋体" w:cs="宋体"/>
                <w:b/>
                <w:bCs w:val="0"/>
                <w:color w:val="000000" w:themeColor="text1"/>
                <w:szCs w:val="21"/>
                <w:highlight w:val="none"/>
                <w:lang w:val="en-US" w:eastAsia="zh-CN"/>
                <w14:textFill>
                  <w14:solidFill>
                    <w14:schemeClr w14:val="tx1"/>
                  </w14:solidFill>
                </w14:textFill>
              </w:rPr>
              <w:t>详见询价公告</w:t>
            </w:r>
          </w:p>
          <w:p>
            <w:pPr>
              <w:keepNext w:val="0"/>
              <w:keepLines w:val="0"/>
              <w:pageBreakBefore w:val="0"/>
              <w:widowControl/>
              <w:kinsoku/>
              <w:wordWrap/>
              <w:overflowPunct/>
              <w:topLinePunct w:val="0"/>
              <w:autoSpaceDE/>
              <w:autoSpaceDN/>
              <w:bidi w:val="0"/>
              <w:adjustRightInd w:val="0"/>
              <w:snapToGrid w:val="0"/>
              <w:spacing w:line="340" w:lineRule="exact"/>
              <w:ind w:left="0" w:leftChars="0" w:right="0" w:rightChars="0" w:firstLine="0" w:firstLineChars="0"/>
              <w:jc w:val="left"/>
              <w:textAlignment w:val="auto"/>
              <w:outlineLvl w:val="9"/>
              <w:rPr>
                <w:rFonts w:hint="eastAsia" w:ascii="宋体" w:hAnsi="宋体" w:eastAsia="宋体" w:cs="宋体"/>
                <w:b/>
                <w:bCs/>
                <w:color w:val="auto"/>
                <w:kern w:val="0"/>
                <w:sz w:val="21"/>
                <w:szCs w:val="21"/>
                <w:highlight w:val="none"/>
                <w:shd w:val="clear" w:color="auto" w:fill="FFFFFF"/>
              </w:rPr>
            </w:pPr>
            <w:r>
              <w:rPr>
                <w:rFonts w:hint="eastAsia" w:ascii="宋体" w:hAnsi="宋体" w:eastAsia="宋体" w:cs="宋体"/>
                <w:b/>
                <w:bCs/>
                <w:color w:val="auto"/>
                <w:kern w:val="0"/>
                <w:sz w:val="21"/>
                <w:szCs w:val="21"/>
                <w:highlight w:val="none"/>
                <w:shd w:val="clear" w:color="auto" w:fill="FFFFFF"/>
              </w:rPr>
              <w:t>备注:1、成交单位的</w:t>
            </w:r>
            <w:r>
              <w:rPr>
                <w:rFonts w:hint="eastAsia" w:ascii="宋体" w:hAnsi="宋体" w:eastAsia="宋体" w:cs="宋体"/>
                <w:b/>
                <w:bCs/>
                <w:color w:val="auto"/>
                <w:kern w:val="0"/>
                <w:sz w:val="21"/>
                <w:szCs w:val="21"/>
                <w:highlight w:val="none"/>
                <w:shd w:val="clear" w:color="auto" w:fill="FFFFFF"/>
                <w:lang w:eastAsia="zh-CN"/>
              </w:rPr>
              <w:t>响应</w:t>
            </w:r>
            <w:r>
              <w:rPr>
                <w:rFonts w:hint="eastAsia" w:ascii="宋体" w:hAnsi="宋体" w:eastAsia="宋体" w:cs="宋体"/>
                <w:b/>
                <w:bCs/>
                <w:color w:val="auto"/>
                <w:kern w:val="0"/>
                <w:sz w:val="21"/>
                <w:szCs w:val="21"/>
                <w:highlight w:val="none"/>
                <w:shd w:val="clear" w:color="auto" w:fill="FFFFFF"/>
              </w:rPr>
              <w:t>保证金凭其与采购人签订的合同全额退至其账户，其他单位的投标保证金在确定中标单位后5个工作日内退至其帐户。</w:t>
            </w:r>
          </w:p>
          <w:p>
            <w:pPr>
              <w:adjustRightInd w:val="0"/>
              <w:snapToGrid w:val="0"/>
              <w:spacing w:line="320" w:lineRule="exact"/>
              <w:ind w:firstLine="422" w:firstLineChars="200"/>
              <w:rPr>
                <w:rFonts w:hint="eastAsia" w:ascii="宋体" w:hAnsi="宋体" w:eastAsia="宋体" w:cs="宋体"/>
                <w:bCs/>
                <w:color w:val="auto"/>
                <w:szCs w:val="21"/>
                <w:highlight w:val="none"/>
                <w:lang w:val="zh-CN" w:eastAsia="zh-CN"/>
              </w:rPr>
            </w:pPr>
            <w:r>
              <w:rPr>
                <w:rFonts w:hint="eastAsia" w:ascii="宋体" w:hAnsi="宋体" w:eastAsia="宋体" w:cs="宋体"/>
                <w:b/>
                <w:bCs/>
                <w:color w:val="auto"/>
                <w:kern w:val="0"/>
                <w:sz w:val="21"/>
                <w:szCs w:val="21"/>
                <w:highlight w:val="none"/>
                <w:shd w:val="clear" w:color="auto" w:fill="FFFFFF"/>
              </w:rPr>
              <w:t>2、发布成交结果公告后，放弃成交资格或违反有关规定的，投标保证金不予退还。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履约保证金</w:t>
            </w:r>
          </w:p>
        </w:tc>
        <w:tc>
          <w:tcPr>
            <w:tcW w:w="7568" w:type="dxa"/>
            <w:vAlign w:val="center"/>
          </w:tcPr>
          <w:p>
            <w:pPr>
              <w:adjustRightInd w:val="0"/>
              <w:snapToGrid w:val="0"/>
              <w:spacing w:line="320" w:lineRule="exact"/>
              <w:rPr>
                <w:rFonts w:hint="eastAsia" w:ascii="宋体" w:hAnsi="宋体" w:eastAsia="宋体" w:cs="宋体"/>
                <w:color w:val="auto"/>
                <w:sz w:val="21"/>
                <w:szCs w:val="21"/>
                <w:highlight w:val="none"/>
                <w:lang w:eastAsia="zh-CN"/>
              </w:rPr>
            </w:pPr>
            <w:r>
              <w:rPr>
                <w:rFonts w:hint="eastAsia" w:ascii="宋体" w:hAnsi="宋体" w:cs="宋体"/>
                <w:b/>
                <w:bCs/>
                <w:color w:val="auto"/>
                <w:kern w:val="0"/>
                <w:sz w:val="21"/>
                <w:szCs w:val="21"/>
                <w:highlight w:val="none"/>
                <w:shd w:val="clear" w:color="auto" w:fill="FFFFFF"/>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0" w:hRule="atLeast"/>
          <w:jc w:val="center"/>
        </w:trPr>
        <w:tc>
          <w:tcPr>
            <w:tcW w:w="770" w:type="dxa"/>
            <w:vMerge w:val="restart"/>
            <w:vAlign w:val="center"/>
          </w:tcPr>
          <w:p>
            <w:pPr>
              <w:adjustRightInd w:val="0"/>
              <w:snapToGrid w:val="0"/>
              <w:spacing w:line="360" w:lineRule="exact"/>
              <w:jc w:val="center"/>
              <w:rPr>
                <w:rFonts w:hint="default" w:ascii="宋体" w:hAnsi="宋体" w:eastAsia="宋体" w:cs="宋体"/>
                <w:color w:val="auto"/>
                <w:szCs w:val="21"/>
                <w:highlight w:val="none"/>
                <w:lang w:val="en-US"/>
              </w:rPr>
            </w:pPr>
            <w:r>
              <w:rPr>
                <w:rFonts w:hint="eastAsia" w:ascii="宋体" w:hAnsi="宋体" w:cs="宋体"/>
                <w:color w:val="auto"/>
                <w:szCs w:val="21"/>
                <w:highlight w:val="none"/>
                <w:lang w:val="en-US" w:eastAsia="zh-CN"/>
              </w:rPr>
              <w:t>18</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备注一</w:t>
            </w:r>
          </w:p>
        </w:tc>
        <w:tc>
          <w:tcPr>
            <w:tcW w:w="7568" w:type="dxa"/>
            <w:vAlign w:val="center"/>
          </w:tcPr>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1、存在以下不良信用记录情形之一的，不得推荐为成交候选供应商：</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（1）供应商被人民法院列入失信被执行人的；</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（2）供应商或其法定代表人或拟派项目经理（项目负责人）被人民检察院列入行贿犯罪档案的；</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（3）供应商被工商行政管理部门列入企业经营异常名录的；</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（4）供应商被税务部门列入重大税收违法案件当事人名单的；</w:t>
            </w:r>
          </w:p>
          <w:p>
            <w:pPr>
              <w:pStyle w:val="26"/>
              <w:adjustRightInd w:val="0"/>
              <w:snapToGrid w:val="0"/>
              <w:spacing w:line="320" w:lineRule="exact"/>
              <w:rPr>
                <w:rFonts w:hint="eastAsia" w:ascii="宋体" w:hAnsi="宋体" w:cs="宋体"/>
                <w:color w:val="auto"/>
                <w:spacing w:val="-4"/>
                <w:sz w:val="21"/>
                <w:szCs w:val="21"/>
                <w:highlight w:val="none"/>
                <w:lang w:eastAsia="zh-CN"/>
              </w:rPr>
            </w:pPr>
            <w:r>
              <w:rPr>
                <w:rFonts w:hint="eastAsia" w:ascii="宋体" w:hAnsi="宋体" w:eastAsia="宋体" w:cs="宋体"/>
                <w:color w:val="auto"/>
                <w:sz w:val="21"/>
                <w:szCs w:val="21"/>
                <w:highlight w:val="none"/>
              </w:rPr>
              <w:t>（5）</w:t>
            </w:r>
            <w:r>
              <w:rPr>
                <w:rFonts w:hint="eastAsia" w:ascii="宋体" w:hAnsi="宋体" w:eastAsia="宋体" w:cs="宋体"/>
                <w:color w:val="auto"/>
                <w:spacing w:val="-4"/>
                <w:sz w:val="21"/>
                <w:szCs w:val="21"/>
                <w:highlight w:val="none"/>
              </w:rPr>
              <w:t>供应商被政府采购监管部门列入政府采购严重违法失信行为记录名单的</w:t>
            </w:r>
            <w:r>
              <w:rPr>
                <w:rFonts w:hint="eastAsia" w:ascii="宋体" w:hAnsi="宋体" w:cs="宋体"/>
                <w:color w:val="auto"/>
                <w:spacing w:val="-4"/>
                <w:sz w:val="21"/>
                <w:szCs w:val="21"/>
                <w:highlight w:val="none"/>
                <w:lang w:eastAsia="zh-CN"/>
              </w:rPr>
              <w:t>。</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2、联合体供应商，联合体任何一方存在上述不良信用记录的，视同联合体存在不良信用记录。</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3、不良信用记录查询渠道如下：</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(1)失信被执行人：信用中国官网（www.creditchina.gov.cn）</w:t>
            </w:r>
          </w:p>
          <w:p>
            <w:pPr>
              <w:pStyle w:val="26"/>
              <w:adjustRightInd w:val="0"/>
              <w:snapToGrid w:val="0"/>
              <w:spacing w:line="320" w:lineRule="exact"/>
              <w:rPr>
                <w:rFonts w:hint="eastAsia" w:ascii="宋体" w:hAnsi="宋体" w:cs="宋体"/>
                <w:color w:val="auto"/>
                <w:sz w:val="21"/>
                <w:szCs w:val="21"/>
                <w:highlight w:val="none"/>
                <w:lang w:eastAsia="zh-CN"/>
              </w:rPr>
            </w:pPr>
            <w:r>
              <w:rPr>
                <w:rFonts w:hint="eastAsia" w:ascii="宋体" w:hAnsi="宋体" w:eastAsia="宋体" w:cs="宋体"/>
                <w:color w:val="auto"/>
                <w:sz w:val="21"/>
                <w:szCs w:val="21"/>
                <w:highlight w:val="none"/>
              </w:rPr>
              <w:t>（2）行贿犯罪档案：人民检察院书面证明</w:t>
            </w:r>
            <w:r>
              <w:rPr>
                <w:rFonts w:hint="eastAsia" w:ascii="宋体" w:hAnsi="宋体" w:cs="宋体"/>
                <w:color w:val="auto"/>
                <w:sz w:val="21"/>
                <w:szCs w:val="21"/>
                <w:highlight w:val="none"/>
                <w:lang w:eastAsia="zh-CN"/>
              </w:rPr>
              <w:t>；</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（3）企业经营异常名录：信用中国官网（www.creditchina.gov.cn）</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（4）重大税收违法案件当事人名单：信用中国官网（www.creditchina.gov.cn）</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（5）政府采购严重违法失信行为记录名单：中国政府采购官网（www.ccgp.gov.cn）</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4、询价时，供应商应当查询上述记录后，如实提供无不良信用记录承诺并加盖供应商</w:t>
            </w:r>
            <w:r>
              <w:rPr>
                <w:rFonts w:hint="eastAsia" w:ascii="宋体" w:hAnsi="宋体" w:cs="宋体"/>
                <w:color w:val="auto"/>
                <w:sz w:val="21"/>
                <w:szCs w:val="21"/>
                <w:highlight w:val="none"/>
                <w:lang w:eastAsia="zh-CN"/>
              </w:rPr>
              <w:t>公</w:t>
            </w:r>
            <w:r>
              <w:rPr>
                <w:rFonts w:hint="eastAsia" w:ascii="宋体" w:hAnsi="宋体" w:eastAsia="宋体" w:cs="宋体"/>
                <w:color w:val="auto"/>
                <w:sz w:val="21"/>
                <w:szCs w:val="21"/>
                <w:highlight w:val="none"/>
              </w:rPr>
              <w:t>章。联合体询价的，所有联合体成员均须加盖公章。</w:t>
            </w:r>
          </w:p>
          <w:p>
            <w:pPr>
              <w:pStyle w:val="26"/>
              <w:adjustRightInd w:val="0"/>
              <w:snapToGrid w:val="0"/>
              <w:spacing w:line="320" w:lineRule="exact"/>
              <w:rPr>
                <w:rFonts w:hint="eastAsia" w:ascii="宋体" w:hAnsi="宋体" w:eastAsia="宋体" w:cs="宋体"/>
                <w:b/>
                <w:bCs/>
                <w:color w:val="auto"/>
                <w:kern w:val="0"/>
                <w:szCs w:val="21"/>
                <w:highlight w:val="none"/>
                <w:shd w:val="clear" w:color="auto" w:fill="FFFFFF"/>
              </w:rPr>
            </w:pPr>
            <w:r>
              <w:rPr>
                <w:rFonts w:hint="eastAsia" w:ascii="宋体" w:hAnsi="宋体" w:eastAsia="宋体" w:cs="宋体"/>
                <w:b/>
                <w:color w:val="auto"/>
                <w:sz w:val="21"/>
                <w:szCs w:val="21"/>
                <w:highlight w:val="none"/>
              </w:rPr>
              <w:t xml:space="preserve"> </w:t>
            </w:r>
            <w:r>
              <w:rPr>
                <w:rFonts w:hint="eastAsia" w:ascii="宋体" w:hAnsi="宋体" w:eastAsia="宋体" w:cs="宋体"/>
                <w:b/>
                <w:bCs/>
                <w:color w:val="auto"/>
                <w:sz w:val="21"/>
                <w:szCs w:val="21"/>
                <w:highlight w:val="none"/>
              </w:rPr>
              <w:t>如有虚假，将取消成交资格并上报</w:t>
            </w:r>
            <w:r>
              <w:rPr>
                <w:rFonts w:hint="eastAsia" w:ascii="宋体" w:hAnsi="宋体" w:cs="宋体"/>
                <w:b/>
                <w:bCs/>
                <w:color w:val="auto"/>
                <w:sz w:val="21"/>
                <w:szCs w:val="21"/>
                <w:highlight w:val="none"/>
                <w:lang w:val="en-US" w:eastAsia="zh-CN"/>
              </w:rPr>
              <w:t>安徽大别山国投集团</w:t>
            </w:r>
            <w:r>
              <w:rPr>
                <w:rFonts w:hint="eastAsia" w:ascii="宋体" w:hAnsi="宋体" w:eastAsia="宋体" w:cs="宋体"/>
                <w:b/>
                <w:bCs/>
                <w:color w:val="auto"/>
                <w:sz w:val="21"/>
                <w:szCs w:val="21"/>
                <w:highlight w:val="none"/>
              </w:rPr>
              <w:t>按有关规定处理。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770" w:type="dxa"/>
            <w:vMerge w:val="continue"/>
            <w:vAlign w:val="center"/>
          </w:tcPr>
          <w:p>
            <w:pPr>
              <w:adjustRightInd w:val="0"/>
              <w:snapToGrid w:val="0"/>
              <w:spacing w:line="360" w:lineRule="exact"/>
              <w:jc w:val="center"/>
              <w:rPr>
                <w:rFonts w:hint="default" w:ascii="宋体" w:hAnsi="宋体" w:eastAsia="宋体" w:cs="宋体"/>
                <w:color w:val="auto"/>
                <w:szCs w:val="21"/>
                <w:highlight w:val="none"/>
                <w:lang w:val="en-US" w:eastAsia="zh-CN"/>
              </w:rPr>
            </w:pP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备注</w:t>
            </w:r>
            <w:r>
              <w:rPr>
                <w:rFonts w:hint="eastAsia" w:ascii="宋体" w:hAnsi="宋体" w:cs="宋体"/>
                <w:color w:val="auto"/>
                <w:szCs w:val="21"/>
                <w:highlight w:val="none"/>
                <w:lang w:val="en-US" w:eastAsia="zh-CN"/>
              </w:rPr>
              <w:t>二</w:t>
            </w:r>
          </w:p>
        </w:tc>
        <w:tc>
          <w:tcPr>
            <w:tcW w:w="7568" w:type="dxa"/>
            <w:vAlign w:val="center"/>
          </w:tcPr>
          <w:p>
            <w:pPr>
              <w:pStyle w:val="26"/>
              <w:adjustRightInd w:val="0"/>
              <w:snapToGrid w:val="0"/>
              <w:spacing w:line="320" w:lineRule="exact"/>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特别提醒：供应商参与采购，应当诚信守法、公平竞争。如有以提供虚假材料（包括但不限于虚假技术参数响应、虚假业绩、虚假证书、虚假检测报告等）、串通投标、隐瞒失信信息等谋取成交的行为，一经发现，将报监管部门严肃查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10163" w:type="dxa"/>
            <w:gridSpan w:val="3"/>
            <w:vAlign w:val="center"/>
          </w:tcPr>
          <w:p>
            <w:pPr>
              <w:adjustRightInd w:val="0"/>
              <w:snapToGrid w:val="0"/>
              <w:spacing w:line="360" w:lineRule="exact"/>
              <w:jc w:val="left"/>
              <w:rPr>
                <w:rFonts w:hint="eastAsia" w:ascii="宋体" w:hAnsi="宋体" w:eastAsia="宋体" w:cs="宋体"/>
                <w:b/>
                <w:bCs/>
                <w:color w:val="000000" w:themeColor="text1"/>
                <w:highlight w:val="none"/>
                <w14:textFill>
                  <w14:solidFill>
                    <w14:schemeClr w14:val="tx1"/>
                  </w14:solidFill>
                </w14:textFill>
              </w:rPr>
            </w:pPr>
            <w:r>
              <w:rPr>
                <w:rFonts w:hint="eastAsia" w:ascii="宋体" w:hAnsi="宋体" w:eastAsia="宋体" w:cs="宋体"/>
                <w:b/>
                <w:bCs/>
                <w:color w:val="000000" w:themeColor="text1"/>
                <w:highlight w:val="none"/>
                <w14:textFill>
                  <w14:solidFill>
                    <w14:schemeClr w14:val="tx1"/>
                  </w14:solidFill>
                </w14:textFill>
              </w:rPr>
              <w:t>备注</w:t>
            </w:r>
            <w:r>
              <w:rPr>
                <w:rFonts w:hint="eastAsia" w:ascii="宋体" w:hAnsi="宋体" w:eastAsia="宋体" w:cs="宋体"/>
                <w:b/>
                <w:bCs/>
                <w:color w:val="000000" w:themeColor="text1"/>
                <w:highlight w:val="none"/>
                <w:lang w:eastAsia="zh-CN"/>
                <w14:textFill>
                  <w14:solidFill>
                    <w14:schemeClr w14:val="tx1"/>
                  </w14:solidFill>
                </w14:textFill>
              </w:rPr>
              <w:t>：</w:t>
            </w:r>
            <w:r>
              <w:rPr>
                <w:rFonts w:hint="eastAsia" w:ascii="宋体" w:hAnsi="宋体" w:eastAsia="宋体" w:cs="宋体"/>
                <w:b/>
                <w:bCs/>
                <w:color w:val="000000" w:themeColor="text1"/>
                <w:highlight w:val="none"/>
                <w14:textFill>
                  <w14:solidFill>
                    <w14:schemeClr w14:val="tx1"/>
                  </w14:solidFill>
                </w14:textFill>
              </w:rPr>
              <w:t>1</w:t>
            </w:r>
            <w:r>
              <w:rPr>
                <w:rFonts w:hint="eastAsia" w:ascii="宋体" w:hAnsi="宋体" w:eastAsia="宋体" w:cs="宋体"/>
                <w:b/>
                <w:bCs/>
                <w:color w:val="000000" w:themeColor="text1"/>
                <w:highlight w:val="none"/>
                <w:lang w:eastAsia="zh-CN"/>
                <w14:textFill>
                  <w14:solidFill>
                    <w14:schemeClr w14:val="tx1"/>
                  </w14:solidFill>
                </w14:textFill>
              </w:rPr>
              <w:t>、</w:t>
            </w:r>
            <w:r>
              <w:rPr>
                <w:rFonts w:hint="eastAsia" w:ascii="宋体" w:hAnsi="宋体" w:eastAsia="宋体" w:cs="宋体"/>
                <w:b/>
                <w:bCs/>
                <w:color w:val="000000"/>
                <w:highlight w:val="none"/>
                <w:lang w:val="en-US" w:eastAsia="zh-CN"/>
              </w:rPr>
              <w:t>采购代理服务费：根据《政府采购代理机构暂行办法》（财库〔2018〕2号）规定，收取采购代理服务费用，代理服务费用标准参照国家计委计价格[2002]1980号、国家发展改革委发改价格[2011]534号、安徽省物价局皖价服[2008]210号规定，投标人中标后在领取成交通知书前缴纳中标（成交）价1.5%的采购代理服务费</w:t>
            </w:r>
            <w:r>
              <w:rPr>
                <w:rFonts w:hint="eastAsia" w:ascii="宋体" w:hAnsi="宋体" w:eastAsia="宋体" w:cs="宋体"/>
                <w:b/>
                <w:bCs/>
                <w:color w:val="000000" w:themeColor="text1"/>
                <w:highlight w:val="none"/>
                <w14:textFill>
                  <w14:solidFill>
                    <w14:schemeClr w14:val="tx1"/>
                  </w14:solidFill>
                </w14:textFill>
              </w:rPr>
              <w:t>。</w:t>
            </w:r>
          </w:p>
          <w:p>
            <w:pPr>
              <w:adjustRightInd w:val="0"/>
              <w:snapToGrid w:val="0"/>
              <w:spacing w:line="360" w:lineRule="exact"/>
              <w:jc w:val="left"/>
              <w:rPr>
                <w:rFonts w:hint="eastAsia" w:ascii="宋体" w:hAnsi="宋体" w:eastAsia="宋体" w:cs="宋体"/>
                <w:b/>
                <w:color w:val="auto"/>
                <w:sz w:val="21"/>
                <w:szCs w:val="21"/>
                <w:highlight w:val="none"/>
              </w:rPr>
            </w:pPr>
            <w:r>
              <w:rPr>
                <w:rFonts w:hint="eastAsia" w:ascii="宋体" w:hAnsi="宋体" w:eastAsia="宋体" w:cs="宋体"/>
                <w:b/>
                <w:bCs/>
                <w:color w:val="000000" w:themeColor="text1"/>
                <w:highlight w:val="none"/>
                <w:lang w:val="en-US" w:eastAsia="zh-CN"/>
                <w14:textFill>
                  <w14:solidFill>
                    <w14:schemeClr w14:val="tx1"/>
                  </w14:solidFill>
                </w14:textFill>
              </w:rPr>
              <w:t>2、</w:t>
            </w:r>
            <w:r>
              <w:rPr>
                <w:rFonts w:hint="eastAsia" w:ascii="宋体" w:hAnsi="宋体" w:eastAsia="宋体" w:cs="宋体"/>
                <w:b/>
                <w:bCs/>
                <w:color w:val="000000" w:themeColor="text1"/>
                <w:highlight w:val="none"/>
                <w14:textFill>
                  <w14:solidFill>
                    <w14:schemeClr w14:val="tx1"/>
                  </w14:solidFill>
                </w14:textFill>
              </w:rPr>
              <w:t>投标人在投标截止时间内收到的投标文件不足三家的，或评审过程中造成流标现象的，其投标文件也不予退还给投标人。</w:t>
            </w:r>
          </w:p>
        </w:tc>
      </w:tr>
    </w:tbl>
    <w:p>
      <w:pPr>
        <w:pStyle w:val="2"/>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9" w:name="_Toc16823"/>
      <w:bookmarkStart w:id="10" w:name="_Toc438107743"/>
      <w:bookmarkStart w:id="11" w:name="_Toc363199267"/>
      <w:bookmarkStart w:id="12" w:name="_Toc216158627"/>
      <w:r>
        <w:rPr>
          <w:rFonts w:hint="eastAsia" w:ascii="宋体" w:hAnsi="宋体" w:eastAsia="宋体" w:cs="宋体"/>
          <w:bCs/>
          <w:color w:val="auto"/>
          <w:sz w:val="28"/>
          <w:szCs w:val="28"/>
        </w:rPr>
        <w:t>（二）供应商资格</w:t>
      </w:r>
      <w:bookmarkEnd w:id="9"/>
    </w:p>
    <w:bookmarkEnd w:id="10"/>
    <w:p>
      <w:pPr>
        <w:pStyle w:val="27"/>
        <w:keepNext/>
        <w:keepLines/>
        <w:pageBreakBefore w:val="0"/>
        <w:widowControl w:val="0"/>
        <w:kinsoku/>
        <w:wordWrap/>
        <w:overflowPunct/>
        <w:topLinePunct w:val="0"/>
        <w:autoSpaceDE/>
        <w:autoSpaceDN/>
        <w:bidi w:val="0"/>
        <w:adjustRightInd w:val="0"/>
        <w:snapToGrid/>
        <w:jc w:val="center"/>
        <w:textAlignment w:val="baseline"/>
        <w:outlineLvl w:val="9"/>
        <w:rPr>
          <w:rFonts w:hint="eastAsia" w:eastAsia="宋体"/>
          <w:color w:val="auto"/>
          <w:sz w:val="24"/>
          <w:szCs w:val="24"/>
          <w:lang w:eastAsia="zh-CN"/>
        </w:rPr>
      </w:pPr>
      <w:bookmarkStart w:id="13" w:name="_Toc12806"/>
      <w:bookmarkStart w:id="14" w:name="_Toc216158625"/>
      <w:bookmarkStart w:id="15" w:name="_Toc438648662"/>
      <w:bookmarkStart w:id="16" w:name="_Toc363199266"/>
      <w:r>
        <w:rPr>
          <w:rFonts w:hint="eastAsia"/>
          <w:color w:val="auto"/>
          <w:sz w:val="24"/>
          <w:szCs w:val="24"/>
          <w:lang w:eastAsia="zh-CN"/>
        </w:rPr>
        <w:t>详见询价公告</w:t>
      </w:r>
    </w:p>
    <w:p>
      <w:pPr>
        <w:pStyle w:val="2"/>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p>
    <w:p>
      <w:pPr>
        <w:pStyle w:val="2"/>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cs="宋体"/>
          <w:color w:val="auto"/>
          <w:szCs w:val="21"/>
          <w:lang w:eastAsia="zh-CN"/>
        </w:rPr>
      </w:pPr>
      <w:r>
        <w:rPr>
          <w:rFonts w:hint="eastAsia" w:ascii="宋体" w:hAnsi="宋体" w:eastAsia="宋体" w:cs="宋体"/>
          <w:bCs/>
          <w:color w:val="auto"/>
          <w:sz w:val="28"/>
          <w:szCs w:val="28"/>
        </w:rPr>
        <w:t>（三）供应商必须提交的响应文件内容</w:t>
      </w:r>
      <w:bookmarkEnd w:id="13"/>
      <w:bookmarkEnd w:id="14"/>
      <w:bookmarkEnd w:id="15"/>
      <w:bookmarkEnd w:id="16"/>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default" w:ascii="宋体" w:hAnsi="宋体" w:eastAsia="宋体" w:cs="宋体"/>
          <w:color w:val="auto"/>
          <w:kern w:val="0"/>
          <w:szCs w:val="21"/>
          <w:shd w:val="clear" w:color="auto" w:fill="FFFFFF"/>
          <w:lang w:val="en-US" w:eastAsia="zh-CN"/>
        </w:rPr>
      </w:pPr>
      <w:r>
        <w:rPr>
          <w:rFonts w:hint="eastAsia" w:ascii="宋体" w:hAnsi="宋体" w:cs="宋体"/>
          <w:color w:val="auto"/>
          <w:kern w:val="0"/>
          <w:szCs w:val="21"/>
          <w:shd w:val="clear" w:color="auto" w:fill="FFFFFF"/>
          <w:lang w:val="en-US" w:eastAsia="zh-CN"/>
        </w:rPr>
        <w:t>1、</w:t>
      </w:r>
      <w:r>
        <w:rPr>
          <w:rFonts w:hint="eastAsia" w:ascii="宋体" w:hAnsi="宋体" w:eastAsia="宋体" w:cs="宋体"/>
          <w:color w:val="auto"/>
          <w:kern w:val="0"/>
          <w:szCs w:val="21"/>
          <w:shd w:val="clear" w:color="auto" w:fill="FFFFFF"/>
          <w:lang w:val="en-US" w:eastAsia="zh-CN"/>
        </w:rPr>
        <w:t>供应商基本信息（营业执照等）</w:t>
      </w:r>
      <w:r>
        <w:rPr>
          <w:rFonts w:hint="eastAsia" w:ascii="宋体" w:hAnsi="宋体" w:cs="宋体"/>
          <w:color w:val="auto"/>
          <w:kern w:val="0"/>
          <w:szCs w:val="21"/>
          <w:shd w:val="clear" w:color="auto" w:fill="FFFFFF"/>
          <w:lang w:val="en-US"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s="宋体"/>
          <w:color w:val="auto"/>
          <w:kern w:val="0"/>
          <w:szCs w:val="21"/>
          <w:shd w:val="clear" w:color="auto" w:fill="FFFFFF"/>
          <w:lang w:eastAsia="zh-CN"/>
        </w:rPr>
      </w:pPr>
      <w:r>
        <w:rPr>
          <w:rFonts w:hint="eastAsia" w:ascii="宋体" w:hAnsi="宋体" w:cs="宋体"/>
          <w:color w:val="auto"/>
          <w:kern w:val="0"/>
          <w:szCs w:val="21"/>
          <w:shd w:val="clear" w:color="auto" w:fill="FFFFFF"/>
          <w:lang w:val="en-US" w:eastAsia="zh-CN"/>
        </w:rPr>
        <w:t>2、</w:t>
      </w:r>
      <w:r>
        <w:rPr>
          <w:rFonts w:hint="eastAsia" w:ascii="宋体" w:hAnsi="宋体" w:cs="宋体"/>
          <w:color w:val="auto"/>
          <w:kern w:val="0"/>
          <w:szCs w:val="21"/>
          <w:shd w:val="clear" w:color="auto" w:fill="FFFFFF"/>
          <w:lang w:eastAsia="zh-CN"/>
        </w:rPr>
        <w:t>响应</w:t>
      </w:r>
      <w:r>
        <w:rPr>
          <w:rFonts w:hint="eastAsia" w:ascii="宋体" w:hAnsi="宋体" w:eastAsia="宋体" w:cs="宋体"/>
          <w:color w:val="auto"/>
          <w:kern w:val="0"/>
          <w:szCs w:val="21"/>
          <w:shd w:val="clear" w:color="auto" w:fill="FFFFFF"/>
        </w:rPr>
        <w:t>授权书</w:t>
      </w:r>
      <w:r>
        <w:rPr>
          <w:rFonts w:hint="eastAsia" w:ascii="宋体" w:hAnsi="宋体" w:cs="宋体"/>
          <w:color w:val="auto"/>
          <w:kern w:val="0"/>
          <w:szCs w:val="21"/>
          <w:shd w:val="clear" w:color="auto" w:fill="FFFFFF"/>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eastAsia="宋体"/>
          <w:color w:val="auto"/>
          <w:sz w:val="21"/>
          <w:szCs w:val="21"/>
          <w:lang w:eastAsia="zh-CN"/>
        </w:rPr>
      </w:pPr>
      <w:r>
        <w:rPr>
          <w:rFonts w:hint="eastAsia" w:ascii="宋体" w:hAnsi="宋体" w:cs="宋体"/>
          <w:color w:val="auto"/>
          <w:kern w:val="0"/>
          <w:szCs w:val="21"/>
          <w:shd w:val="clear" w:color="auto" w:fill="FFFFFF"/>
          <w:lang w:val="en-US" w:eastAsia="zh-CN"/>
        </w:rPr>
        <w:t>3、</w:t>
      </w:r>
      <w:r>
        <w:rPr>
          <w:rFonts w:hint="eastAsia"/>
          <w:color w:val="auto"/>
          <w:sz w:val="21"/>
          <w:szCs w:val="21"/>
        </w:rPr>
        <w:t>响应函</w:t>
      </w:r>
      <w:r>
        <w:rPr>
          <w:rFonts w:hint="eastAsia"/>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eastAsia="zh-CN"/>
        </w:rPr>
      </w:pPr>
      <w:r>
        <w:rPr>
          <w:rFonts w:hint="eastAsia"/>
          <w:color w:val="auto"/>
          <w:sz w:val="21"/>
          <w:szCs w:val="21"/>
          <w:lang w:val="en-US" w:eastAsia="zh-CN"/>
        </w:rPr>
        <w:t>4、</w:t>
      </w:r>
      <w:r>
        <w:rPr>
          <w:rFonts w:hint="eastAsia" w:ascii="宋体" w:hAnsi="宋体"/>
          <w:color w:val="auto"/>
          <w:sz w:val="21"/>
          <w:szCs w:val="21"/>
        </w:rPr>
        <w:t>无重大违法记录声明函、无不良信用记录承诺函</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val="en-US" w:eastAsia="zh-CN"/>
        </w:rPr>
      </w:pPr>
      <w:r>
        <w:rPr>
          <w:rFonts w:hint="eastAsia" w:ascii="宋体" w:hAnsi="宋体"/>
          <w:color w:val="auto"/>
          <w:sz w:val="21"/>
          <w:szCs w:val="21"/>
          <w:lang w:val="en-US" w:eastAsia="zh-CN"/>
        </w:rPr>
        <w:t>5、</w:t>
      </w:r>
      <w:r>
        <w:rPr>
          <w:rFonts w:hint="eastAsia" w:ascii="Tahoma" w:hAnsi="Tahoma"/>
          <w:color w:val="auto"/>
          <w:sz w:val="21"/>
          <w:szCs w:val="21"/>
          <w:lang w:val="zh-CN"/>
        </w:rPr>
        <w:t>询价响应表；</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Tahoma" w:hAnsi="Tahoma" w:eastAsia="宋体"/>
          <w:color w:val="auto"/>
          <w:sz w:val="21"/>
          <w:szCs w:val="21"/>
          <w:lang w:eastAsia="zh-CN"/>
        </w:rPr>
      </w:pPr>
      <w:r>
        <w:rPr>
          <w:rFonts w:hint="eastAsia" w:ascii="宋体" w:hAnsi="宋体" w:cs="宋体"/>
          <w:color w:val="auto"/>
          <w:kern w:val="0"/>
          <w:szCs w:val="21"/>
          <w:shd w:val="clear" w:color="auto" w:fill="FFFFFF"/>
          <w:lang w:val="en-US" w:eastAsia="zh-CN"/>
        </w:rPr>
        <w:t>6、</w:t>
      </w:r>
      <w:r>
        <w:rPr>
          <w:rFonts w:hint="eastAsia" w:ascii="Tahoma" w:hAnsi="Tahoma"/>
          <w:color w:val="auto"/>
          <w:sz w:val="21"/>
          <w:szCs w:val="21"/>
          <w:lang w:eastAsia="zh-CN"/>
        </w:rPr>
        <w:t>响应</w:t>
      </w:r>
      <w:r>
        <w:rPr>
          <w:rFonts w:hint="eastAsia" w:ascii="Tahoma" w:hAnsi="Tahoma"/>
          <w:color w:val="auto"/>
          <w:sz w:val="21"/>
          <w:szCs w:val="21"/>
        </w:rPr>
        <w:t>报价书</w:t>
      </w:r>
      <w:r>
        <w:rPr>
          <w:rFonts w:hint="eastAsia" w:ascii="Tahoma" w:hAnsi="Tahoma"/>
          <w:color w:val="auto"/>
          <w:sz w:val="21"/>
          <w:szCs w:val="21"/>
          <w:lang w:eastAsia="zh-CN"/>
        </w:rPr>
        <w:t>（含分项明细报价）；</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lang w:eastAsia="zh-CN"/>
        </w:rPr>
      </w:pPr>
      <w:r>
        <w:rPr>
          <w:rFonts w:hint="eastAsia" w:ascii="宋体" w:hAnsi="宋体" w:cs="宋体"/>
          <w:color w:val="auto"/>
          <w:kern w:val="0"/>
          <w:szCs w:val="21"/>
          <w:shd w:val="clear" w:color="auto" w:fill="FFFFFF"/>
          <w:lang w:val="en-US" w:eastAsia="zh-CN"/>
        </w:rPr>
        <w:t>7、</w:t>
      </w:r>
      <w:r>
        <w:rPr>
          <w:rFonts w:hint="eastAsia" w:ascii="宋体" w:hAnsi="宋体"/>
          <w:color w:val="auto"/>
          <w:sz w:val="21"/>
          <w:szCs w:val="21"/>
        </w:rPr>
        <w:t>供货、安装承诺</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lang w:eastAsia="zh-CN"/>
        </w:rPr>
      </w:pPr>
      <w:r>
        <w:rPr>
          <w:rFonts w:hint="eastAsia" w:ascii="宋体" w:hAnsi="宋体"/>
          <w:color w:val="auto"/>
          <w:sz w:val="21"/>
          <w:szCs w:val="21"/>
          <w:lang w:val="en-US" w:eastAsia="zh-CN"/>
        </w:rPr>
        <w:t>8、</w:t>
      </w:r>
      <w:r>
        <w:rPr>
          <w:rFonts w:hint="eastAsia" w:ascii="宋体" w:hAnsi="宋体"/>
          <w:color w:val="auto"/>
          <w:sz w:val="21"/>
          <w:szCs w:val="21"/>
        </w:rPr>
        <w:t>售后服务承诺</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color w:val="auto"/>
          <w:sz w:val="21"/>
          <w:szCs w:val="21"/>
          <w:lang w:eastAsia="zh-CN"/>
        </w:rPr>
      </w:pPr>
      <w:r>
        <w:rPr>
          <w:rFonts w:hint="eastAsia" w:ascii="宋体" w:hAnsi="宋体"/>
          <w:color w:val="auto"/>
          <w:sz w:val="21"/>
          <w:szCs w:val="21"/>
          <w:lang w:val="en-US" w:eastAsia="zh-CN"/>
        </w:rPr>
        <w:t>9、</w:t>
      </w:r>
      <w:r>
        <w:rPr>
          <w:rFonts w:hint="eastAsia" w:ascii="宋体" w:hAnsi="宋体"/>
          <w:color w:val="auto"/>
          <w:sz w:val="21"/>
          <w:szCs w:val="21"/>
        </w:rPr>
        <w:t>询价文件要求和供应商认为需要提供的其它说明和资料</w:t>
      </w:r>
      <w:r>
        <w:rPr>
          <w:rFonts w:hint="eastAsia" w:ascii="宋体" w:hAnsi="宋体"/>
          <w:color w:val="auto"/>
          <w:sz w:val="21"/>
          <w:szCs w:val="21"/>
          <w:lang w:eastAsia="zh-CN"/>
        </w:rPr>
        <w:t>。</w:t>
      </w:r>
    </w:p>
    <w:p>
      <w:pPr>
        <w:pStyle w:val="2"/>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17" w:name="_Toc3875"/>
      <w:r>
        <w:rPr>
          <w:rFonts w:hint="eastAsia" w:ascii="宋体" w:hAnsi="宋体" w:eastAsia="宋体" w:cs="宋体"/>
          <w:bCs/>
          <w:color w:val="auto"/>
          <w:sz w:val="28"/>
          <w:szCs w:val="28"/>
        </w:rPr>
        <w:t>（四）有关定义</w:t>
      </w:r>
      <w:bookmarkEnd w:id="17"/>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1、采购监督管理部门：系指</w:t>
      </w:r>
      <w:r>
        <w:rPr>
          <w:rFonts w:hint="eastAsia" w:ascii="宋体" w:hAnsi="宋体" w:cs="宋体"/>
          <w:color w:val="auto"/>
          <w:szCs w:val="21"/>
          <w:u w:val="single"/>
          <w:lang w:eastAsia="zh-CN"/>
        </w:rPr>
        <w:t>安徽大别山国投集团</w:t>
      </w:r>
      <w:r>
        <w:rPr>
          <w:rFonts w:hint="eastAsia" w:ascii="宋体" w:hAnsi="宋体" w:cs="宋体"/>
          <w:color w:val="auto"/>
          <w:szCs w:val="21"/>
          <w:u w:val="single"/>
          <w:lang w:val="en-US" w:eastAsia="zh-CN"/>
        </w:rPr>
        <w:t>纪检监察室</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2、采购人：系指本次采购项目的业主方。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3、</w:t>
      </w:r>
      <w:r>
        <w:rPr>
          <w:rFonts w:hint="eastAsia" w:ascii="宋体" w:hAnsi="宋体" w:cs="宋体"/>
          <w:color w:val="auto"/>
          <w:szCs w:val="21"/>
          <w:lang w:eastAsia="zh-CN"/>
        </w:rPr>
        <w:t>采购代理机构</w:t>
      </w:r>
      <w:r>
        <w:rPr>
          <w:rFonts w:hint="eastAsia" w:ascii="宋体" w:hAnsi="宋体" w:eastAsia="宋体" w:cs="宋体"/>
          <w:color w:val="auto"/>
          <w:szCs w:val="21"/>
        </w:rPr>
        <w:t>：系指</w:t>
      </w:r>
      <w:r>
        <w:rPr>
          <w:rFonts w:hint="eastAsia" w:ascii="宋体" w:hAnsi="宋体" w:cs="宋体"/>
          <w:color w:val="auto"/>
          <w:szCs w:val="21"/>
          <w:u w:val="single"/>
          <w:lang w:eastAsia="zh-CN"/>
        </w:rPr>
        <w:t>安徽大别山工程咨询有限公司</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b/>
          <w:bCs/>
          <w:color w:val="auto"/>
          <w:szCs w:val="21"/>
        </w:rPr>
      </w:pPr>
      <w:r>
        <w:rPr>
          <w:rFonts w:hint="eastAsia" w:ascii="宋体" w:hAnsi="宋体" w:eastAsia="宋体" w:cs="宋体"/>
          <w:b/>
          <w:bCs/>
          <w:color w:val="auto"/>
          <w:szCs w:val="21"/>
        </w:rPr>
        <w:t>4、近X年内：系指从询价之日向前追溯X年（“X”为“一”及以后整数）起算。除非本询价文件另有规定，否则均以合同签订之日为追溯结点。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5、业绩：系指符合本询价文件规定且已供货（安装）完毕的与最终用户(“最终用户”系指合同项目的建设方或由建设方确定的承包方)签订的合同、验收报告（或相关证明等验收手续）及询价文件要求的相关证明。供应商与其关联公司（如母公司、控股公司、参股公司、分公司、子公司、同一法定代表人的公司等）之间签订的合同，均不予认可。</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采购政策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1落实节约能源、保护环境、扶持不发达地区和少数民族地区、促进中小企业发展等政府采购政策。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 xml:space="preserve">.2供应商符合《关于印发〈政府采购促进中小企业发展暂行办法〉的通知》（财库〔2011〕181号）文件要求，在政府采购活动按下列情形之一给予价格扣除：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（1）对于非专门面向中小企业的项目，对小型和微型企业产品的价格给予6%-10%的扣除，用扣除后的价格参与评审。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（2）联合体协议约定，小型、微型企业的协议合同金额占到联合协议合同总金额30%以上的，可给予联合体2%-3%的价格扣除。联合体各方均为小型、微型企业的，联合体视同为小型、微型企业。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（3）参加政府采购活动的中小企业应当提供《中小企业声明函》。</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.3小型和微型企业产品的价格扣除：见供应商须知前附表。</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4供应商符合《财政部、司法部关于政府采购支持监狱企业发展有关问题的通知》（财库〔2014〕68号）文件要求，并提供省级以上监狱管理局、戒毒管理局（含新疆生产建设兵团）出具的属于监狱企业的证明文件，则视同小型、微型企业，享受第1.11.3条的扶持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5供应商符合《三部门联合发布关于促进残疾人就业政府采购政策的通知》（财库〔2017〕141号）文件要求，并提供《残疾人福利性单位声明函》的，则视同小型、微型企业，享受第5.3条的扶持政策。残疾人福利性单位属于小型、微型企业的，不重复享受政策。</w:t>
      </w:r>
    </w:p>
    <w:p>
      <w:pPr>
        <w:pStyle w:val="15"/>
        <w:rPr>
          <w:rFonts w:hint="eastAsia"/>
          <w:color w:val="auto"/>
        </w:rPr>
      </w:pPr>
    </w:p>
    <w:bookmarkEnd w:id="11"/>
    <w:bookmarkEnd w:id="12"/>
    <w:p>
      <w:pPr>
        <w:pStyle w:val="2"/>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18" w:name="_Toc26915"/>
      <w:bookmarkStart w:id="19" w:name="_Toc216158630"/>
      <w:r>
        <w:rPr>
          <w:rFonts w:hint="eastAsia" w:ascii="宋体" w:hAnsi="宋体" w:eastAsia="宋体" w:cs="宋体"/>
          <w:bCs/>
          <w:color w:val="auto"/>
          <w:sz w:val="28"/>
          <w:szCs w:val="28"/>
        </w:rPr>
        <w:t>（五）</w:t>
      </w:r>
      <w:bookmarkStart w:id="20" w:name="_Toc471299092"/>
      <w:r>
        <w:rPr>
          <w:rFonts w:hint="eastAsia" w:ascii="宋体" w:hAnsi="宋体" w:eastAsia="宋体" w:cs="宋体"/>
          <w:bCs/>
          <w:color w:val="auto"/>
          <w:sz w:val="28"/>
          <w:szCs w:val="28"/>
        </w:rPr>
        <w:t>投标文件的提交</w:t>
      </w:r>
      <w:bookmarkEnd w:id="18"/>
    </w:p>
    <w:p>
      <w:pPr>
        <w:adjustRightInd w:val="0"/>
        <w:snapToGrid w:val="0"/>
        <w:spacing w:line="360" w:lineRule="exact"/>
        <w:ind w:firstLine="409" w:firstLineChars="195"/>
        <w:rPr>
          <w:rFonts w:hint="eastAsia" w:ascii="宋体" w:hAnsi="宋体" w:cs="宋体"/>
          <w:color w:val="auto"/>
        </w:rPr>
      </w:pPr>
      <w:bookmarkStart w:id="21" w:name="_Toc21708"/>
      <w:r>
        <w:rPr>
          <w:rFonts w:hint="eastAsia" w:ascii="宋体" w:hAnsi="宋体" w:cs="宋体"/>
          <w:color w:val="auto"/>
        </w:rPr>
        <w:t>1、纸质版</w:t>
      </w:r>
      <w:r>
        <w:rPr>
          <w:rFonts w:hint="eastAsia" w:ascii="宋体" w:hAnsi="宋体" w:cs="宋体"/>
          <w:color w:val="auto"/>
          <w:lang w:eastAsia="zh-CN"/>
        </w:rPr>
        <w:t>响应性</w:t>
      </w:r>
      <w:r>
        <w:rPr>
          <w:rFonts w:hint="eastAsia" w:ascii="宋体" w:hAnsi="宋体" w:cs="宋体"/>
          <w:color w:val="auto"/>
        </w:rPr>
        <w:t>文件的密封和标记</w:t>
      </w:r>
    </w:p>
    <w:p>
      <w:pPr>
        <w:adjustRightInd w:val="0"/>
        <w:snapToGrid w:val="0"/>
        <w:spacing w:line="360" w:lineRule="exact"/>
        <w:ind w:firstLine="409" w:firstLineChars="195"/>
        <w:rPr>
          <w:rFonts w:hint="eastAsia" w:hAnsi="宋体" w:cs="宋体"/>
          <w:b/>
          <w:bCs/>
          <w:color w:val="auto"/>
        </w:rPr>
      </w:pPr>
      <w:r>
        <w:rPr>
          <w:rFonts w:hint="eastAsia" w:ascii="宋体" w:hAnsi="宋体" w:cs="宋体"/>
          <w:color w:val="auto"/>
        </w:rPr>
        <w:t>投标人应将纸质</w:t>
      </w:r>
      <w:r>
        <w:rPr>
          <w:rFonts w:hint="eastAsia" w:ascii="宋体" w:hAnsi="宋体" w:cs="宋体"/>
          <w:color w:val="auto"/>
          <w:lang w:eastAsia="zh-CN"/>
        </w:rPr>
        <w:t>响应性</w:t>
      </w:r>
      <w:r>
        <w:rPr>
          <w:rFonts w:hint="eastAsia" w:ascii="宋体" w:hAnsi="宋体" w:cs="宋体"/>
          <w:color w:val="auto"/>
        </w:rPr>
        <w:t>文件的正本和副本分别密封（正本一个封套，副本共一个封套），并在封袋上注明</w:t>
      </w:r>
      <w:r>
        <w:rPr>
          <w:rFonts w:hint="eastAsia" w:ascii="宋体" w:cs="宋体"/>
          <w:color w:val="auto"/>
        </w:rPr>
        <w:t>“</w:t>
      </w:r>
      <w:r>
        <w:rPr>
          <w:rFonts w:hint="eastAsia" w:ascii="宋体" w:hAnsi="宋体" w:cs="宋体"/>
          <w:color w:val="auto"/>
        </w:rPr>
        <w:t>正本</w:t>
      </w:r>
      <w:r>
        <w:rPr>
          <w:rFonts w:hint="eastAsia" w:ascii="宋体" w:cs="宋体"/>
          <w:color w:val="auto"/>
        </w:rPr>
        <w:t>”</w:t>
      </w:r>
      <w:r>
        <w:rPr>
          <w:rFonts w:hint="eastAsia" w:ascii="宋体" w:hAnsi="宋体" w:cs="宋体"/>
          <w:color w:val="auto"/>
        </w:rPr>
        <w:t>或</w:t>
      </w:r>
      <w:r>
        <w:rPr>
          <w:rFonts w:hint="eastAsia" w:ascii="宋体" w:cs="宋体"/>
          <w:color w:val="auto"/>
        </w:rPr>
        <w:t>“</w:t>
      </w:r>
      <w:r>
        <w:rPr>
          <w:rFonts w:hint="eastAsia" w:ascii="宋体" w:hAnsi="宋体" w:cs="宋体"/>
          <w:color w:val="auto"/>
        </w:rPr>
        <w:t>副本</w:t>
      </w:r>
      <w:r>
        <w:rPr>
          <w:rFonts w:hint="eastAsia" w:ascii="宋体" w:cs="宋体"/>
          <w:color w:val="auto"/>
        </w:rPr>
        <w:t>”</w:t>
      </w:r>
      <w:r>
        <w:rPr>
          <w:rFonts w:hint="eastAsia" w:ascii="宋体" w:hAnsi="宋体" w:cs="宋体"/>
          <w:color w:val="auto"/>
        </w:rPr>
        <w:t>，投标文件份数为一式叁份（正本一份，副本二份）。在骑缝处和封条上加盖</w:t>
      </w:r>
      <w:r>
        <w:rPr>
          <w:rFonts w:hint="eastAsia" w:ascii="宋体" w:hAnsi="宋体" w:cs="宋体"/>
          <w:color w:val="auto"/>
          <w:lang w:eastAsia="zh-CN"/>
        </w:rPr>
        <w:t>响应</w:t>
      </w:r>
      <w:r>
        <w:rPr>
          <w:rFonts w:hint="eastAsia" w:ascii="宋体" w:hAnsi="宋体" w:cs="宋体"/>
          <w:color w:val="auto"/>
        </w:rPr>
        <w:t>人公章和法定代表人</w:t>
      </w:r>
      <w:r>
        <w:rPr>
          <w:rFonts w:hint="eastAsia" w:ascii="宋体" w:hAnsi="宋体" w:cs="宋体"/>
          <w:color w:val="auto"/>
          <w:lang w:eastAsia="zh-CN"/>
        </w:rPr>
        <w:t>（或授权代理人）签字或盖章</w:t>
      </w:r>
      <w:r>
        <w:rPr>
          <w:rFonts w:hint="eastAsia" w:ascii="宋体" w:hAnsi="宋体" w:cs="宋体"/>
          <w:b/>
          <w:bCs/>
          <w:color w:val="auto"/>
        </w:rPr>
        <w:t>（注：投标书不准活页装订，应胶装成册，</w:t>
      </w:r>
      <w:r>
        <w:rPr>
          <w:rFonts w:hint="eastAsia" w:ascii="宋体" w:hAnsi="宋体" w:cs="宋体"/>
          <w:b/>
          <w:bCs/>
          <w:color w:val="auto"/>
          <w:lang w:eastAsia="zh-CN"/>
        </w:rPr>
        <w:t>响应</w:t>
      </w:r>
      <w:r>
        <w:rPr>
          <w:rFonts w:hint="eastAsia" w:ascii="宋体" w:hAnsi="宋体" w:cs="宋体"/>
          <w:b/>
          <w:bCs/>
          <w:color w:val="auto"/>
        </w:rPr>
        <w:t>人所递交的</w:t>
      </w:r>
      <w:r>
        <w:rPr>
          <w:rFonts w:hint="eastAsia" w:ascii="宋体" w:hAnsi="宋体" w:cs="宋体"/>
          <w:b/>
          <w:bCs/>
          <w:color w:val="auto"/>
          <w:lang w:eastAsia="zh-CN"/>
        </w:rPr>
        <w:t>响应性</w:t>
      </w:r>
      <w:r>
        <w:rPr>
          <w:rFonts w:hint="eastAsia" w:ascii="宋体" w:hAnsi="宋体" w:cs="宋体"/>
          <w:b/>
          <w:bCs/>
          <w:color w:val="auto"/>
        </w:rPr>
        <w:t>文件</w:t>
      </w:r>
      <w:r>
        <w:rPr>
          <w:rFonts w:hint="eastAsia" w:ascii="宋体" w:hAnsi="宋体" w:cs="宋体"/>
          <w:b/>
          <w:bCs/>
          <w:color w:val="auto"/>
          <w:lang w:eastAsia="zh-CN"/>
        </w:rPr>
        <w:t>应</w:t>
      </w:r>
      <w:r>
        <w:rPr>
          <w:rFonts w:hint="eastAsia" w:ascii="宋体" w:hAnsi="宋体" w:cs="宋体"/>
          <w:b/>
          <w:bCs/>
          <w:color w:val="auto"/>
        </w:rPr>
        <w:t>按照</w:t>
      </w:r>
      <w:r>
        <w:rPr>
          <w:rFonts w:hint="eastAsia" w:ascii="宋体" w:hAnsi="宋体" w:cs="宋体"/>
          <w:b/>
          <w:bCs/>
          <w:color w:val="auto"/>
          <w:lang w:eastAsia="zh-CN"/>
        </w:rPr>
        <w:t>响应性</w:t>
      </w:r>
      <w:r>
        <w:rPr>
          <w:rFonts w:hint="eastAsia" w:ascii="宋体" w:hAnsi="宋体" w:cs="宋体"/>
          <w:b/>
          <w:bCs/>
          <w:color w:val="auto"/>
        </w:rPr>
        <w:t>文件组成及格式、</w:t>
      </w:r>
      <w:r>
        <w:rPr>
          <w:rFonts w:hint="eastAsia" w:ascii="宋体" w:hAnsi="宋体" w:cs="宋体"/>
          <w:b/>
          <w:bCs/>
          <w:color w:val="auto"/>
          <w:lang w:eastAsia="zh-CN"/>
        </w:rPr>
        <w:t>响应性</w:t>
      </w:r>
      <w:r>
        <w:rPr>
          <w:rFonts w:hint="eastAsia" w:ascii="宋体" w:hAnsi="宋体" w:cs="宋体"/>
          <w:b/>
          <w:bCs/>
          <w:color w:val="auto"/>
        </w:rPr>
        <w:t>文件的密封要求以及</w:t>
      </w:r>
      <w:r>
        <w:rPr>
          <w:rFonts w:hint="eastAsia" w:ascii="宋体" w:hAnsi="宋体" w:cs="宋体"/>
          <w:color w:val="auto"/>
          <w:lang w:eastAsia="zh-CN"/>
        </w:rPr>
        <w:t>，</w:t>
      </w:r>
      <w:r>
        <w:rPr>
          <w:rFonts w:hint="eastAsia" w:ascii="宋体" w:hAnsi="宋体" w:cs="宋体"/>
          <w:b/>
          <w:bCs/>
          <w:color w:val="auto"/>
        </w:rPr>
        <w:t>否则视为无效投标</w:t>
      </w:r>
      <w:r>
        <w:rPr>
          <w:rFonts w:hint="eastAsia" w:ascii="宋体" w:hAnsi="宋体" w:cs="宋体"/>
          <w:b/>
          <w:bCs/>
          <w:color w:val="auto"/>
          <w:lang w:eastAsia="zh-CN"/>
        </w:rPr>
        <w:t>。响应性</w:t>
      </w:r>
      <w:r>
        <w:rPr>
          <w:rFonts w:hint="eastAsia" w:ascii="宋体" w:hAnsi="宋体" w:cs="宋体"/>
          <w:b/>
          <w:bCs/>
          <w:color w:val="auto"/>
        </w:rPr>
        <w:t>文件所有内容以纸质正本为准</w:t>
      </w:r>
      <w:r>
        <w:rPr>
          <w:rFonts w:hint="eastAsia" w:ascii="宋体" w:hAnsi="宋体" w:cs="宋体"/>
          <w:color w:val="auto"/>
        </w:rPr>
        <w:t>。</w:t>
      </w:r>
      <w:r>
        <w:rPr>
          <w:rFonts w:hint="eastAsia" w:ascii="宋体" w:hAnsi="宋体" w:cs="宋体"/>
          <w:b/>
          <w:bCs/>
          <w:color w:val="auto"/>
        </w:rPr>
        <w:t>）</w:t>
      </w:r>
      <w:r>
        <w:rPr>
          <w:rFonts w:hint="eastAsia" w:hAnsi="宋体" w:cs="宋体"/>
          <w:b/>
          <w:bCs/>
          <w:color w:val="auto"/>
        </w:rPr>
        <w:t>。</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2、纸质版</w:t>
      </w:r>
      <w:r>
        <w:rPr>
          <w:rFonts w:hint="eastAsia" w:ascii="宋体" w:hAnsi="宋体" w:cs="宋体"/>
          <w:color w:val="auto"/>
          <w:lang w:eastAsia="zh-CN"/>
        </w:rPr>
        <w:t>响应性</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2.1</w:t>
      </w:r>
      <w:r>
        <w:rPr>
          <w:rFonts w:hint="eastAsia" w:ascii="宋体" w:hAnsi="宋体" w:cs="宋体"/>
          <w:color w:val="auto"/>
          <w:lang w:eastAsia="zh-CN"/>
        </w:rPr>
        <w:t>响应</w:t>
      </w:r>
      <w:r>
        <w:rPr>
          <w:rFonts w:hint="eastAsia" w:ascii="宋体" w:hAnsi="宋体" w:cs="宋体"/>
          <w:color w:val="auto"/>
        </w:rPr>
        <w:t>人应按投标须知前附表规定的时间、地点，于</w:t>
      </w:r>
      <w:r>
        <w:rPr>
          <w:rFonts w:hint="eastAsia" w:ascii="宋体" w:hAnsi="宋体" w:cs="宋体"/>
          <w:color w:val="auto"/>
          <w:lang w:eastAsia="zh-CN"/>
        </w:rPr>
        <w:t>响应</w:t>
      </w:r>
      <w:r>
        <w:rPr>
          <w:rFonts w:hint="eastAsia" w:ascii="宋体" w:hAnsi="宋体" w:cs="宋体"/>
          <w:color w:val="auto"/>
        </w:rPr>
        <w:t>截止时间前现场签到并提交纸质版</w:t>
      </w:r>
      <w:r>
        <w:rPr>
          <w:rFonts w:hint="eastAsia" w:ascii="宋体" w:hAnsi="宋体" w:cs="宋体"/>
          <w:color w:val="auto"/>
          <w:lang w:eastAsia="zh-CN"/>
        </w:rPr>
        <w:t>响应性</w:t>
      </w:r>
      <w:r>
        <w:rPr>
          <w:rFonts w:hint="eastAsia" w:ascii="宋体" w:hAnsi="宋体" w:cs="宋体"/>
          <w:color w:val="auto"/>
        </w:rPr>
        <w:t>文件。</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2.2在</w:t>
      </w:r>
      <w:r>
        <w:rPr>
          <w:rFonts w:hint="eastAsia" w:ascii="宋体" w:hAnsi="宋体" w:cs="宋体"/>
          <w:color w:val="auto"/>
          <w:lang w:eastAsia="zh-CN"/>
        </w:rPr>
        <w:t>响应</w:t>
      </w:r>
      <w:r>
        <w:rPr>
          <w:rFonts w:hint="eastAsia" w:ascii="宋体" w:hAnsi="宋体" w:cs="宋体"/>
          <w:color w:val="auto"/>
        </w:rPr>
        <w:t>须知前附表规定的投标截止时间以后递交的纸质版</w:t>
      </w:r>
      <w:r>
        <w:rPr>
          <w:rFonts w:hint="eastAsia" w:ascii="宋体" w:hAnsi="宋体" w:cs="宋体"/>
          <w:color w:val="auto"/>
          <w:lang w:eastAsia="zh-CN"/>
        </w:rPr>
        <w:t>响应性</w:t>
      </w:r>
      <w:r>
        <w:rPr>
          <w:rFonts w:hint="eastAsia" w:ascii="宋体" w:hAnsi="宋体" w:cs="宋体"/>
          <w:color w:val="auto"/>
        </w:rPr>
        <w:t>标文件将被拒绝并退还给投标人。</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3、纸质版</w:t>
      </w:r>
      <w:r>
        <w:rPr>
          <w:rFonts w:hint="eastAsia" w:ascii="宋体" w:hAnsi="宋体" w:cs="宋体"/>
          <w:color w:val="auto"/>
          <w:lang w:eastAsia="zh-CN"/>
        </w:rPr>
        <w:t>响应</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lang w:eastAsia="zh-CN"/>
        </w:rPr>
        <w:t>响应</w:t>
      </w:r>
      <w:r>
        <w:rPr>
          <w:rFonts w:hint="eastAsia" w:ascii="宋体" w:hAnsi="宋体" w:cs="宋体"/>
          <w:color w:val="auto"/>
        </w:rPr>
        <w:t>人应在</w:t>
      </w:r>
      <w:r>
        <w:rPr>
          <w:rFonts w:hint="eastAsia" w:ascii="宋体" w:hAnsi="宋体" w:cs="宋体"/>
          <w:color w:val="auto"/>
          <w:lang w:eastAsia="zh-CN"/>
        </w:rPr>
        <w:t>响应</w:t>
      </w:r>
      <w:r>
        <w:rPr>
          <w:rFonts w:hint="eastAsia" w:ascii="宋体" w:hAnsi="宋体" w:cs="宋体"/>
          <w:color w:val="auto"/>
        </w:rPr>
        <w:t>截止时间之前，现场递交纸质版</w:t>
      </w:r>
      <w:r>
        <w:rPr>
          <w:rFonts w:hint="eastAsia" w:ascii="宋体" w:hAnsi="宋体" w:cs="宋体"/>
          <w:color w:val="auto"/>
          <w:lang w:eastAsia="zh-CN"/>
        </w:rPr>
        <w:t>响应性</w:t>
      </w:r>
      <w:r>
        <w:rPr>
          <w:rFonts w:hint="eastAsia" w:ascii="宋体" w:hAnsi="宋体" w:cs="宋体"/>
          <w:color w:val="auto"/>
        </w:rPr>
        <w:t>文件。未在</w:t>
      </w:r>
      <w:r>
        <w:rPr>
          <w:rFonts w:hint="eastAsia" w:ascii="宋体" w:hAnsi="宋体" w:cs="宋体"/>
          <w:color w:val="auto"/>
          <w:lang w:eastAsia="zh-CN"/>
        </w:rPr>
        <w:t>响应</w:t>
      </w:r>
      <w:r>
        <w:rPr>
          <w:rFonts w:hint="eastAsia" w:ascii="宋体" w:hAnsi="宋体" w:cs="宋体"/>
          <w:color w:val="auto"/>
        </w:rPr>
        <w:t>截止时间前通过递交纸质版</w:t>
      </w:r>
      <w:r>
        <w:rPr>
          <w:rFonts w:hint="eastAsia" w:ascii="宋体" w:hAnsi="宋体" w:cs="宋体"/>
          <w:color w:val="auto"/>
          <w:lang w:eastAsia="zh-CN"/>
        </w:rPr>
        <w:t>响应性</w:t>
      </w:r>
      <w:r>
        <w:rPr>
          <w:rFonts w:hint="eastAsia" w:ascii="宋体" w:hAnsi="宋体" w:cs="宋体"/>
          <w:color w:val="auto"/>
        </w:rPr>
        <w:t>文件的，开标现场不予接收。</w:t>
      </w:r>
    </w:p>
    <w:p>
      <w:pPr>
        <w:pStyle w:val="2"/>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（六）评标方法及废标</w:t>
      </w:r>
      <w:bookmarkEnd w:id="20"/>
      <w:bookmarkEnd w:id="21"/>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1、本次询价活动将采用最低评标价法评审。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最低评标价法：以价格为主要因素确定成交候选供应商，即在全部满足询价文件实质性要求（包含资格条件、技术指标及规格、质保期以及询价过程中对以上内容的补充和修改等）前提下，根据各家报价由低到高排出成交候选供应商。</w:t>
      </w:r>
    </w:p>
    <w:p>
      <w:pPr>
        <w:adjustRightInd w:val="0"/>
        <w:snapToGrid w:val="0"/>
        <w:spacing w:line="360" w:lineRule="exact"/>
        <w:ind w:firstLine="422" w:firstLineChars="200"/>
        <w:rPr>
          <w:rFonts w:ascii="宋体" w:hAnsi="宋体"/>
          <w:b/>
          <w:bCs/>
          <w:color w:val="auto"/>
          <w:szCs w:val="21"/>
        </w:rPr>
      </w:pPr>
      <w:r>
        <w:rPr>
          <w:rFonts w:hint="eastAsia" w:ascii="宋体" w:hAnsi="宋体"/>
          <w:b/>
          <w:bCs/>
          <w:color w:val="auto"/>
          <w:szCs w:val="21"/>
        </w:rPr>
        <w:t>若出现报价相同的情况，专利产品优先；若出报价相同，均是专利产品的，具有检测资质的第三方机构出具产品参数检测报告的优先；若出现报价相同，均是专利产品，均是具有检测资质的第三方机构出具产品参数检测报告的，则采取询价小组抽签方式确定成交单位。</w:t>
      </w:r>
    </w:p>
    <w:p>
      <w:pPr>
        <w:adjustRightInd w:val="0"/>
        <w:snapToGrid w:val="0"/>
        <w:spacing w:line="360" w:lineRule="exact"/>
        <w:rPr>
          <w:rFonts w:ascii="宋体" w:hAnsi="宋体"/>
          <w:b/>
          <w:bCs/>
          <w:color w:val="auto"/>
          <w:szCs w:val="21"/>
        </w:rPr>
      </w:pPr>
      <w:r>
        <w:rPr>
          <w:rFonts w:hint="eastAsia" w:ascii="宋体" w:hAnsi="宋体"/>
          <w:b/>
          <w:bCs/>
          <w:color w:val="auto"/>
          <w:szCs w:val="21"/>
        </w:rPr>
        <w:t>备注：</w:t>
      </w:r>
      <w:r>
        <w:rPr>
          <w:rFonts w:hint="eastAsia" w:ascii="宋体" w:hAnsi="宋体"/>
          <w:b/>
          <w:bCs/>
          <w:color w:val="auto"/>
          <w:szCs w:val="21"/>
          <w:lang w:val="en-US" w:eastAsia="zh-CN"/>
        </w:rPr>
        <w:t>1、</w:t>
      </w:r>
      <w:r>
        <w:rPr>
          <w:rFonts w:hint="eastAsia" w:ascii="宋体" w:hAnsi="宋体"/>
          <w:b/>
          <w:bCs/>
          <w:color w:val="auto"/>
          <w:szCs w:val="21"/>
        </w:rPr>
        <w:t>对中小微型企业产品的价格给予6%的扣除，用扣除后的价格参与评审。</w:t>
      </w:r>
    </w:p>
    <w:p>
      <w:pPr>
        <w:adjustRightInd w:val="0"/>
        <w:snapToGrid w:val="0"/>
        <w:spacing w:line="360" w:lineRule="exact"/>
        <w:ind w:firstLine="422" w:firstLineChars="200"/>
        <w:rPr>
          <w:rFonts w:ascii="宋体" w:hAnsi="宋体" w:cs="宋体"/>
          <w:color w:val="auto"/>
          <w:kern w:val="0"/>
          <w:szCs w:val="21"/>
        </w:rPr>
      </w:pPr>
      <w:r>
        <w:rPr>
          <w:rFonts w:hint="eastAsia" w:ascii="宋体" w:hAnsi="宋体" w:cs="宋体"/>
          <w:b/>
          <w:color w:val="auto"/>
          <w:kern w:val="0"/>
          <w:szCs w:val="21"/>
        </w:rPr>
        <w:t>2、</w:t>
      </w:r>
      <w:r>
        <w:rPr>
          <w:rFonts w:hint="eastAsia" w:ascii="宋体" w:hAnsi="宋体" w:cs="宋体"/>
          <w:b/>
          <w:color w:val="auto"/>
          <w:kern w:val="0"/>
          <w:szCs w:val="21"/>
          <w:lang w:val="en-US" w:eastAsia="zh-CN"/>
        </w:rPr>
        <w:t>参照</w:t>
      </w:r>
      <w:r>
        <w:rPr>
          <w:rFonts w:hint="eastAsia" w:ascii="宋体" w:hAnsi="宋体" w:cs="宋体"/>
          <w:b/>
          <w:color w:val="auto"/>
          <w:kern w:val="0"/>
          <w:szCs w:val="21"/>
          <w:lang w:eastAsia="zh-CN"/>
        </w:rPr>
        <w:t>文件精神，</w:t>
      </w:r>
      <w:r>
        <w:rPr>
          <w:rFonts w:hint="eastAsia" w:ascii="宋体" w:hAnsi="宋体" w:cs="宋体"/>
          <w:b/>
          <w:color w:val="auto"/>
          <w:kern w:val="0"/>
          <w:szCs w:val="21"/>
          <w:lang w:val="en-US" w:eastAsia="zh-CN"/>
        </w:rPr>
        <w:t>公开招标限额以下招标采购项目，招标文件没有不合理条款的，凡经公开挂网后，有三家及以上投标单位的，正常开标；只有两家投标单位的，现场转为竞争性谈判；仅有一家投标单位的，直接转为单一来源。</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、在询价过程中，出现下列情形之一的，应予废标：</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1</w:t>
      </w:r>
      <w:r>
        <w:rPr>
          <w:rFonts w:hint="eastAsia" w:ascii="宋体" w:hAnsi="宋体"/>
          <w:color w:val="auto"/>
          <w:sz w:val="21"/>
          <w:szCs w:val="21"/>
        </w:rPr>
        <w:t>）出现影响采购公正的违法、违规行为的；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）供应商的报价均超过预算金额，采购人不能支付的；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3</w:t>
      </w:r>
      <w:r>
        <w:rPr>
          <w:rFonts w:hint="eastAsia" w:ascii="宋体" w:hAnsi="宋体"/>
          <w:color w:val="auto"/>
          <w:sz w:val="21"/>
          <w:szCs w:val="21"/>
        </w:rPr>
        <w:t>）因重大变故，采购任务取消的；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4"/>
          <w:szCs w:val="24"/>
        </w:rPr>
      </w:pPr>
      <w:r>
        <w:rPr>
          <w:rFonts w:hint="eastAsia" w:ascii="宋体" w:hAnsi="宋体"/>
          <w:color w:val="auto"/>
          <w:sz w:val="21"/>
          <w:szCs w:val="21"/>
          <w:lang w:val="en-US" w:eastAsia="zh-CN"/>
        </w:rPr>
        <w:t>4</w:t>
      </w:r>
      <w:r>
        <w:rPr>
          <w:rFonts w:hint="eastAsia" w:ascii="宋体" w:hAnsi="宋体"/>
          <w:color w:val="auto"/>
          <w:sz w:val="21"/>
          <w:szCs w:val="21"/>
        </w:rPr>
        <w:t>）其他经询价小组一致认定应予废标情形的。</w:t>
      </w:r>
    </w:p>
    <w:p>
      <w:pPr>
        <w:pStyle w:val="2"/>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2" w:name="_Toc31686"/>
      <w:bookmarkStart w:id="23" w:name="_Toc471299093"/>
      <w:r>
        <w:rPr>
          <w:rFonts w:hint="eastAsia" w:ascii="宋体" w:hAnsi="宋体" w:eastAsia="宋体" w:cs="宋体"/>
          <w:bCs/>
          <w:color w:val="auto"/>
          <w:sz w:val="28"/>
          <w:szCs w:val="28"/>
        </w:rPr>
        <w:t>（七）报价响应及答疑</w:t>
      </w:r>
      <w:bookmarkEnd w:id="22"/>
      <w:bookmarkEnd w:id="23"/>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rPr>
      </w:pPr>
      <w:r>
        <w:rPr>
          <w:rFonts w:hint="eastAsia" w:ascii="宋体" w:hAnsi="宋体"/>
          <w:b w:val="0"/>
          <w:bCs w:val="0"/>
          <w:color w:val="auto"/>
          <w:sz w:val="21"/>
          <w:szCs w:val="21"/>
        </w:rPr>
        <w:t>1、供应商应当按照询价文件的规定一次报出不得更改的价格。</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rPr>
      </w:pPr>
      <w:r>
        <w:rPr>
          <w:rFonts w:hint="eastAsia" w:ascii="宋体" w:hAnsi="宋体"/>
          <w:b w:val="0"/>
          <w:bCs w:val="0"/>
          <w:color w:val="auto"/>
          <w:sz w:val="21"/>
          <w:szCs w:val="21"/>
        </w:rPr>
        <w:t>2、响应报价应含有所投货物</w:t>
      </w:r>
      <w:r>
        <w:rPr>
          <w:rFonts w:hint="eastAsia" w:ascii="宋体" w:hAnsi="宋体"/>
          <w:b w:val="0"/>
          <w:bCs w:val="0"/>
          <w:color w:val="auto"/>
          <w:sz w:val="21"/>
          <w:szCs w:val="21"/>
          <w:lang w:eastAsia="zh-CN"/>
        </w:rPr>
        <w:t>运输和安装费用除外的其他</w:t>
      </w:r>
      <w:r>
        <w:rPr>
          <w:rFonts w:hint="eastAsia" w:ascii="宋体" w:hAnsi="宋体"/>
          <w:b w:val="0"/>
          <w:bCs w:val="0"/>
          <w:color w:val="auto"/>
          <w:sz w:val="21"/>
          <w:szCs w:val="21"/>
        </w:rPr>
        <w:t>所发生的一切费用。响应报价为供应商在响应文件中提出的各项支付金额的总和。只有总价而没有分项报价的响应文件无效。</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3、询价文件中没有提及询价货物来源地的，</w:t>
      </w:r>
      <w:r>
        <w:rPr>
          <w:rFonts w:hint="eastAsia" w:ascii="宋体" w:hAnsi="宋体"/>
          <w:b/>
          <w:bCs/>
          <w:color w:val="auto"/>
          <w:sz w:val="21"/>
          <w:szCs w:val="21"/>
        </w:rPr>
        <w:t>根据《政府采购法》的相关规定均应是本国货物，优先采购节能、环保产品。如涉及政府强制采购节能产品，必须在财政部公布的强制采购产品清单范围内选择适用产品。</w:t>
      </w:r>
      <w:r>
        <w:rPr>
          <w:rFonts w:hint="eastAsia" w:ascii="宋体" w:hAnsi="宋体"/>
          <w:color w:val="auto"/>
          <w:sz w:val="21"/>
          <w:szCs w:val="21"/>
        </w:rPr>
        <w:t>提交响应的货物必须是合法生产的符合国家有关要求的货物，并满足询价文件规定的规格、参数、质量、价格、有效期、售后服务等要求。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产品的质量必须符合国家有关方面规定的标准和厂方的标准，供货时必须提供完整的技术资料及质量合格证书、中文简体保修卡（单）、说明书和随货有关单证，设备完好，物品配件齐全。提供的产品必须是正规渠道全新的合格品。售后服务必须符合国家有关方面的规定和厂方的规定。</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供应商应自行对供货及安装现场和周围环境进行勘察，以获取编制响应文件和签署合同所需的资料。勘察现场所发生的费用由供应商自己承担。采购人向供应商提供的有关供货现场的资料和数据，是采购人现有的能使供应商利用的资料。采购人对供应商由此而做出的推论、理解和结论概不负责。供应商因自身原因未到供货现场实地踏勘的，成交后签订合同时和履约过程中，不得以不完全了解现场情况为由，提出任何形式的增加合同外造价或索赔的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6、供应商如果对询价文件、工程量清单、控制价等询价文件的其他任何内容有相关疑问，可以于须知前附表列明的答疑接受时间前，以</w:t>
      </w:r>
      <w:r>
        <w:rPr>
          <w:rFonts w:hint="eastAsia" w:ascii="宋体" w:hAnsi="宋体"/>
          <w:color w:val="auto"/>
          <w:sz w:val="21"/>
          <w:szCs w:val="21"/>
          <w:lang w:eastAsia="zh-CN"/>
        </w:rPr>
        <w:t>书面</w:t>
      </w:r>
      <w:r>
        <w:rPr>
          <w:rFonts w:hint="eastAsia" w:ascii="宋体" w:hAnsi="宋体"/>
          <w:color w:val="auto"/>
          <w:sz w:val="21"/>
          <w:szCs w:val="21"/>
        </w:rPr>
        <w:t>形式向</w:t>
      </w:r>
      <w:r>
        <w:rPr>
          <w:rFonts w:hint="eastAsia" w:ascii="宋体" w:hAnsi="宋体"/>
          <w:color w:val="auto"/>
          <w:sz w:val="21"/>
          <w:szCs w:val="21"/>
          <w:lang w:val="en-US" w:eastAsia="zh-CN"/>
        </w:rPr>
        <w:t>我公司</w:t>
      </w:r>
      <w:r>
        <w:rPr>
          <w:rFonts w:hint="eastAsia" w:ascii="宋体" w:hAnsi="宋体"/>
          <w:color w:val="auto"/>
          <w:sz w:val="21"/>
          <w:szCs w:val="21"/>
        </w:rPr>
        <w:t>提出。</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提交成功后疑问文件即传至</w:t>
      </w:r>
      <w:r>
        <w:rPr>
          <w:rFonts w:hint="eastAsia" w:ascii="宋体" w:hAnsi="宋体"/>
          <w:color w:val="auto"/>
          <w:sz w:val="21"/>
          <w:szCs w:val="21"/>
          <w:lang w:val="en-US" w:eastAsia="zh-CN"/>
        </w:rPr>
        <w:t>我公司</w:t>
      </w:r>
      <w:r>
        <w:rPr>
          <w:rFonts w:hint="eastAsia" w:ascii="宋体" w:hAnsi="宋体"/>
          <w:color w:val="auto"/>
          <w:sz w:val="21"/>
          <w:szCs w:val="21"/>
        </w:rPr>
        <w:t>，请供应商及时通过网站答疑</w:t>
      </w:r>
      <w:r>
        <w:rPr>
          <w:rFonts w:hint="eastAsia" w:ascii="宋体" w:hAnsi="宋体"/>
          <w:color w:val="auto"/>
          <w:sz w:val="21"/>
          <w:szCs w:val="21"/>
          <w:lang w:eastAsia="zh-CN"/>
        </w:rPr>
        <w:t>补遗</w:t>
      </w:r>
      <w:r>
        <w:rPr>
          <w:rFonts w:hint="eastAsia" w:ascii="宋体" w:hAnsi="宋体"/>
          <w:color w:val="auto"/>
          <w:sz w:val="21"/>
          <w:szCs w:val="21"/>
        </w:rPr>
        <w:t>公告栏目查看答疑文件。</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7、供应商应确保其所提供的响应资料的真实性、有效性及合法性，否则，由此引起的任何责任由其自行承担。</w:t>
      </w:r>
    </w:p>
    <w:p>
      <w:pPr>
        <w:pStyle w:val="2"/>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4" w:name="_Toc471299094"/>
      <w:bookmarkStart w:id="25" w:name="_Toc1065"/>
      <w:r>
        <w:rPr>
          <w:rFonts w:hint="eastAsia" w:ascii="宋体" w:hAnsi="宋体" w:eastAsia="宋体" w:cs="宋体"/>
          <w:bCs/>
          <w:color w:val="auto"/>
          <w:sz w:val="28"/>
          <w:szCs w:val="28"/>
        </w:rPr>
        <w:t>（八）确定成交供应商与签订合同</w:t>
      </w:r>
      <w:bookmarkEnd w:id="24"/>
      <w:bookmarkEnd w:id="25"/>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仿宋_GB2312" w:hAnsi="仿宋" w:eastAsia="仿宋_GB2312"/>
          <w:color w:val="auto"/>
          <w:sz w:val="21"/>
          <w:szCs w:val="21"/>
        </w:rPr>
      </w:pPr>
      <w:r>
        <w:rPr>
          <w:rFonts w:hint="eastAsia" w:ascii="宋体" w:hAnsi="宋体"/>
          <w:bCs/>
          <w:color w:val="auto"/>
          <w:sz w:val="21"/>
          <w:szCs w:val="21"/>
        </w:rPr>
        <w:t>1、经询价小组评审确定的成交候选供应商名称和成交金额，</w:t>
      </w:r>
      <w:r>
        <w:rPr>
          <w:rFonts w:hint="eastAsia" w:ascii="宋体" w:hAnsi="宋体"/>
          <w:color w:val="auto"/>
          <w:sz w:val="21"/>
          <w:szCs w:val="21"/>
          <w:lang w:val="en-US" w:eastAsia="zh-CN"/>
        </w:rPr>
        <w:t>我公司</w:t>
      </w:r>
      <w:r>
        <w:rPr>
          <w:rFonts w:hint="eastAsia"/>
          <w:color w:val="auto"/>
          <w:sz w:val="21"/>
          <w:szCs w:val="21"/>
        </w:rPr>
        <w:t>将在刊登本次询价公告的媒体上发布成交公告，同时以书面形式向成交供应商发出成交通知书。</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2、成交供应商在收到</w:t>
      </w:r>
      <w:r>
        <w:rPr>
          <w:rFonts w:hint="eastAsia" w:ascii="宋体" w:hAnsi="宋体"/>
          <w:color w:val="auto"/>
          <w:sz w:val="21"/>
          <w:szCs w:val="21"/>
          <w:lang w:val="en-US" w:eastAsia="zh-CN"/>
        </w:rPr>
        <w:t>我公司</w:t>
      </w:r>
      <w:r>
        <w:rPr>
          <w:rFonts w:hint="eastAsia" w:ascii="宋体" w:hAnsi="宋体"/>
          <w:color w:val="auto"/>
          <w:sz w:val="21"/>
          <w:szCs w:val="21"/>
        </w:rPr>
        <w:t>发出的成交通知书后，应按照须知前附表规定交纳履约保证金</w:t>
      </w:r>
      <w:r>
        <w:rPr>
          <w:rFonts w:hint="eastAsia" w:ascii="宋体" w:hAnsi="宋体"/>
          <w:color w:val="auto"/>
          <w:sz w:val="21"/>
          <w:szCs w:val="21"/>
          <w:lang w:eastAsia="zh-CN"/>
        </w:rPr>
        <w:t>（如要求）</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3、成交供应商应按规定的时间、地点与采购单位签订成交合同。</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4、采购双方必须严格按照询价文件及承诺签订采购合同，不得擅自变更。对任何因双方擅自变更合同引起的问题</w:t>
      </w:r>
      <w:r>
        <w:rPr>
          <w:rFonts w:hint="eastAsia" w:ascii="宋体" w:hAnsi="宋体"/>
          <w:color w:val="auto"/>
          <w:sz w:val="21"/>
          <w:szCs w:val="21"/>
          <w:lang w:val="en-US" w:eastAsia="zh-CN"/>
        </w:rPr>
        <w:t>我公司</w:t>
      </w:r>
      <w:r>
        <w:rPr>
          <w:rFonts w:hint="eastAsia" w:ascii="宋体" w:hAnsi="宋体"/>
          <w:color w:val="auto"/>
          <w:sz w:val="21"/>
          <w:szCs w:val="21"/>
        </w:rPr>
        <w:t>概不负责，合同风险由双方自行承担。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5、合同签订后，成交供应商不得转包、分包，亦不得将合同全部及任何权利、义务向第三方转让，否则将被视为严重违约。</w:t>
      </w:r>
    </w:p>
    <w:p>
      <w:pPr>
        <w:pStyle w:val="2"/>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6" w:name="_Toc382"/>
      <w:bookmarkStart w:id="27" w:name="_Toc471299095"/>
      <w:r>
        <w:rPr>
          <w:rFonts w:hint="eastAsia" w:ascii="宋体" w:hAnsi="宋体" w:eastAsia="宋体" w:cs="宋体"/>
          <w:bCs/>
          <w:color w:val="auto"/>
          <w:sz w:val="28"/>
          <w:szCs w:val="28"/>
        </w:rPr>
        <w:t>（九）澄清及变更</w:t>
      </w:r>
      <w:bookmarkEnd w:id="26"/>
      <w:bookmarkEnd w:id="27"/>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询价文件如有澄清及变更，</w:t>
      </w:r>
      <w:r>
        <w:rPr>
          <w:rFonts w:hint="eastAsia" w:ascii="宋体" w:hAnsi="宋体"/>
          <w:color w:val="auto"/>
          <w:sz w:val="21"/>
          <w:szCs w:val="21"/>
          <w:lang w:val="en-US" w:eastAsia="zh-CN"/>
        </w:rPr>
        <w:t>我公司</w:t>
      </w:r>
      <w:r>
        <w:rPr>
          <w:rFonts w:hint="eastAsia" w:ascii="宋体" w:hAnsi="宋体"/>
          <w:color w:val="auto"/>
          <w:sz w:val="21"/>
          <w:szCs w:val="21"/>
        </w:rPr>
        <w:t>将以网上公告形式发布，请供应商及时关注。</w:t>
      </w:r>
    </w:p>
    <w:p>
      <w:pPr>
        <w:pStyle w:val="2"/>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8" w:name="_Toc471299096"/>
      <w:bookmarkStart w:id="29" w:name="_Toc23222"/>
      <w:r>
        <w:rPr>
          <w:rFonts w:hint="eastAsia" w:ascii="宋体" w:hAnsi="宋体" w:eastAsia="宋体" w:cs="宋体"/>
          <w:bCs/>
          <w:color w:val="auto"/>
          <w:sz w:val="28"/>
          <w:szCs w:val="28"/>
        </w:rPr>
        <w:t>（十）验收</w:t>
      </w:r>
      <w:bookmarkEnd w:id="28"/>
      <w:bookmarkEnd w:id="29"/>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采购人验收时，应成立三人以上（由合同双方、资产管理人、技术人员、纪检等相关人员组成）验收小组，明确责任，严格依照采购文件、成交通知书、政府采购合同及相关验收规范进行核对、验收，形成验收结论，并出具书面验收报告。</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2、涉及安全、消防、环保等其他需要由质检或行业主管部门进行验收的项目，必须邀请相关部门或相关专家参与验收。</w:t>
      </w:r>
    </w:p>
    <w:p>
      <w:pPr>
        <w:pStyle w:val="2"/>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30" w:name="_Toc23894"/>
      <w:bookmarkStart w:id="31" w:name="_Toc471299097"/>
      <w:r>
        <w:rPr>
          <w:rFonts w:hint="eastAsia" w:ascii="宋体" w:hAnsi="宋体" w:eastAsia="宋体" w:cs="宋体"/>
          <w:bCs/>
          <w:color w:val="auto"/>
          <w:sz w:val="28"/>
          <w:szCs w:val="28"/>
        </w:rPr>
        <w:t>（十一）质疑</w:t>
      </w:r>
      <w:bookmarkEnd w:id="30"/>
      <w:bookmarkEnd w:id="31"/>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1、质疑人认为</w:t>
      </w:r>
      <w:r>
        <w:rPr>
          <w:rFonts w:hint="eastAsia" w:ascii="宋体" w:hAnsi="宋体"/>
          <w:bCs/>
          <w:color w:val="auto"/>
          <w:sz w:val="21"/>
          <w:szCs w:val="21"/>
          <w:lang w:val="en-US" w:eastAsia="zh-CN"/>
        </w:rPr>
        <w:t>成交</w:t>
      </w:r>
      <w:r>
        <w:rPr>
          <w:rFonts w:hint="eastAsia" w:ascii="宋体" w:hAnsi="宋体"/>
          <w:bCs/>
          <w:color w:val="auto"/>
          <w:sz w:val="21"/>
          <w:szCs w:val="21"/>
        </w:rPr>
        <w:t>结果使自己的权益受到损害的，可以向采购人及</w:t>
      </w:r>
      <w:r>
        <w:rPr>
          <w:rFonts w:hint="eastAsia" w:ascii="宋体" w:hAnsi="宋体"/>
          <w:bCs/>
          <w:color w:val="auto"/>
          <w:sz w:val="21"/>
          <w:szCs w:val="21"/>
          <w:lang w:eastAsia="zh-CN"/>
        </w:rPr>
        <w:t>采购代理机构</w:t>
      </w:r>
      <w:r>
        <w:rPr>
          <w:rFonts w:hint="eastAsia" w:ascii="宋体" w:hAnsi="宋体"/>
          <w:bCs/>
          <w:color w:val="auto"/>
          <w:sz w:val="21"/>
          <w:szCs w:val="21"/>
        </w:rPr>
        <w:t>提出质疑。质疑实行实名制，应当有具体的事项及根据，不得进行虚假、恶意质疑，扰乱交易活动的正常工作秩序。</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 xml:space="preserve">2、质疑应在规定时限内提出： </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对政府采购</w:t>
      </w:r>
      <w:r>
        <w:rPr>
          <w:rFonts w:hint="eastAsia" w:ascii="宋体" w:hAnsi="宋体"/>
          <w:bCs/>
          <w:color w:val="auto"/>
          <w:sz w:val="21"/>
          <w:szCs w:val="21"/>
          <w:lang w:val="en-US" w:eastAsia="zh-CN"/>
        </w:rPr>
        <w:t>成交</w:t>
      </w:r>
      <w:r>
        <w:rPr>
          <w:rFonts w:hint="eastAsia" w:ascii="宋体" w:hAnsi="宋体"/>
          <w:bCs/>
          <w:color w:val="auto"/>
          <w:sz w:val="21"/>
          <w:szCs w:val="21"/>
        </w:rPr>
        <w:t>结果的质疑，应在</w:t>
      </w:r>
      <w:r>
        <w:rPr>
          <w:rFonts w:hint="eastAsia" w:ascii="宋体" w:hAnsi="宋体"/>
          <w:bCs/>
          <w:color w:val="auto"/>
          <w:sz w:val="21"/>
          <w:szCs w:val="21"/>
          <w:lang w:val="en-US" w:eastAsia="zh-CN"/>
        </w:rPr>
        <w:t>成交</w:t>
      </w:r>
      <w:r>
        <w:rPr>
          <w:rFonts w:hint="eastAsia" w:ascii="宋体" w:hAnsi="宋体"/>
          <w:bCs/>
          <w:color w:val="auto"/>
          <w:sz w:val="21"/>
          <w:szCs w:val="21"/>
        </w:rPr>
        <w:t>结果公布之日起七个工作日内提出。</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3、质疑应以书面形式实名提出，书面质疑材料应当包括以下内容：</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3.1质疑人的名称、地址、有效联系方式；</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3.2项目名称、项目编号、包别号（如有）；</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3.3被质疑人名称；</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3.4具体的质疑事项、基本事实及必要的证明材料；</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3.5明确的请求及主张；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3.6提起质疑的日期。</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质疑人为法人或者其他组织的，应当由法定代表人或其委托代理人（需有委托授权书）签字并加盖公章。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质疑人需要修改、补充质疑材料的，应当在质疑期内提交修改或补充材料。</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4、有下列情形之一的，不予受理：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4.1提起质疑的主体不是参与该政府采购项目活动的供应商；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4.2提起质疑的时间超过规定时限的；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4.3质疑材料不完整的；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4.4质疑事项含有主观猜测等内容且未提供有效线索、难以查证的；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4.5对其他投标供应商的投标文件详细内容质疑，无法提供合法来源渠道的；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仿宋_GB2312" w:hAnsi="宋体" w:eastAsia="仿宋_GB2312" w:cs="宋体"/>
          <w:color w:val="auto"/>
          <w:kern w:val="0"/>
          <w:sz w:val="21"/>
          <w:szCs w:val="21"/>
        </w:rPr>
      </w:pPr>
      <w:r>
        <w:rPr>
          <w:rFonts w:hint="eastAsia" w:ascii="宋体" w:hAnsi="宋体" w:cs="宋体"/>
          <w:color w:val="auto"/>
          <w:kern w:val="0"/>
          <w:sz w:val="21"/>
          <w:szCs w:val="21"/>
        </w:rPr>
        <w:t>4.6质疑事项已进入投诉处理、行政复议或行政诉讼程序的。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5、经审查符合质疑条件的，自收到质疑之日起即为受理。采购人及</w:t>
      </w:r>
      <w:r>
        <w:rPr>
          <w:rFonts w:hint="eastAsia" w:ascii="宋体" w:hAnsi="宋体"/>
          <w:color w:val="auto"/>
          <w:sz w:val="21"/>
          <w:szCs w:val="21"/>
          <w:lang w:val="en-US" w:eastAsia="zh-CN"/>
        </w:rPr>
        <w:t>采购代理机构</w:t>
      </w:r>
      <w:r>
        <w:rPr>
          <w:rFonts w:hint="eastAsia" w:ascii="宋体" w:hAnsi="宋体"/>
          <w:bCs/>
          <w:color w:val="auto"/>
          <w:sz w:val="21"/>
          <w:szCs w:val="21"/>
        </w:rPr>
        <w:t>将在质疑受理后7个工作日内作出答复或相关处理决定，并以书面形式通知质疑人，答复的内容不得涉及商业秘密。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6、质疑人在答复期满前撤回质疑的，应由法定代表人或授权代表人签字确认，即终止质疑处理程序。质疑人不得以同一理由再次提出质疑。</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11" w:firstLineChars="196"/>
        <w:textAlignment w:val="auto"/>
        <w:outlineLvl w:val="9"/>
        <w:rPr>
          <w:rFonts w:ascii="宋体" w:hAnsi="宋体"/>
          <w:bCs/>
          <w:color w:val="auto"/>
          <w:sz w:val="21"/>
          <w:szCs w:val="21"/>
        </w:rPr>
      </w:pPr>
      <w:r>
        <w:rPr>
          <w:rFonts w:hint="eastAsia" w:ascii="宋体" w:hAnsi="宋体" w:eastAsia="宋体" w:cs="宋体"/>
          <w:bCs/>
          <w:color w:val="auto"/>
          <w:sz w:val="21"/>
          <w:szCs w:val="21"/>
        </w:rPr>
        <w:t>质疑人对质疑答复不满意或采购人及</w:t>
      </w:r>
      <w:r>
        <w:rPr>
          <w:rFonts w:hint="eastAsia" w:ascii="宋体" w:hAnsi="宋体" w:cs="宋体"/>
          <w:bCs/>
          <w:color w:val="auto"/>
          <w:sz w:val="21"/>
          <w:szCs w:val="21"/>
          <w:lang w:eastAsia="zh-CN"/>
        </w:rPr>
        <w:t>采购代理机构</w:t>
      </w:r>
      <w:r>
        <w:rPr>
          <w:rFonts w:hint="eastAsia" w:ascii="宋体" w:hAnsi="宋体" w:eastAsia="宋体" w:cs="宋体"/>
          <w:bCs/>
          <w:color w:val="auto"/>
          <w:sz w:val="21"/>
          <w:szCs w:val="21"/>
        </w:rPr>
        <w:t>未在规定时间内做出答复的，</w:t>
      </w:r>
      <w:r>
        <w:rPr>
          <w:rFonts w:hint="eastAsia" w:ascii="宋体" w:hAnsi="宋体" w:cs="宋体"/>
          <w:color w:val="auto"/>
          <w:kern w:val="10"/>
          <w:szCs w:val="21"/>
        </w:rPr>
        <w:t>可以在答复期满后15个工作日内向</w:t>
      </w:r>
      <w:r>
        <w:rPr>
          <w:rFonts w:hint="eastAsia" w:ascii="宋体" w:hAnsi="宋体" w:cs="宋体"/>
          <w:color w:val="auto"/>
          <w:kern w:val="10"/>
          <w:szCs w:val="21"/>
          <w:lang w:eastAsia="zh-CN"/>
        </w:rPr>
        <w:t>安徽大别山国投集团</w:t>
      </w:r>
      <w:r>
        <w:rPr>
          <w:rFonts w:hint="eastAsia" w:ascii="宋体" w:hAnsi="宋体" w:cs="宋体"/>
          <w:color w:val="auto"/>
          <w:kern w:val="10"/>
          <w:szCs w:val="21"/>
        </w:rPr>
        <w:t>投诉，</w:t>
      </w:r>
      <w:r>
        <w:rPr>
          <w:rFonts w:hint="eastAsia" w:ascii="宋体" w:hAnsi="宋体" w:cs="宋体"/>
          <w:bCs/>
          <w:color w:val="auto"/>
          <w:szCs w:val="21"/>
        </w:rPr>
        <w:t>同时将投诉书副本送</w:t>
      </w:r>
      <w:r>
        <w:rPr>
          <w:rFonts w:hint="eastAsia" w:ascii="宋体" w:hAnsi="宋体" w:cs="宋体"/>
          <w:bCs/>
          <w:color w:val="auto"/>
          <w:szCs w:val="21"/>
          <w:lang w:val="en-US" w:eastAsia="zh-CN"/>
        </w:rPr>
        <w:t>安徽大别山工程咨询有限公司</w:t>
      </w:r>
      <w:r>
        <w:rPr>
          <w:rFonts w:hint="eastAsia" w:ascii="宋体" w:hAnsi="宋体" w:cs="宋体"/>
          <w:bCs/>
          <w:color w:val="auto"/>
          <w:szCs w:val="21"/>
        </w:rPr>
        <w:t>。</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7、质疑人有下列情形之一的，属于虚假、恶意质疑，</w:t>
      </w:r>
      <w:r>
        <w:rPr>
          <w:rFonts w:hint="eastAsia" w:ascii="宋体" w:hAnsi="宋体" w:cs="宋体"/>
          <w:bCs/>
          <w:color w:val="auto"/>
          <w:sz w:val="21"/>
          <w:szCs w:val="21"/>
          <w:lang w:eastAsia="zh-CN"/>
        </w:rPr>
        <w:t>我公司</w:t>
      </w:r>
      <w:r>
        <w:rPr>
          <w:rFonts w:hint="eastAsia" w:ascii="宋体" w:hAnsi="宋体"/>
          <w:bCs/>
          <w:color w:val="auto"/>
          <w:sz w:val="21"/>
          <w:szCs w:val="21"/>
        </w:rPr>
        <w:t>将报</w:t>
      </w:r>
      <w:r>
        <w:rPr>
          <w:rFonts w:hint="eastAsia" w:ascii="宋体" w:hAnsi="宋体"/>
          <w:bCs/>
          <w:color w:val="auto"/>
          <w:sz w:val="21"/>
          <w:szCs w:val="21"/>
          <w:lang w:val="en-US" w:eastAsia="zh-CN"/>
        </w:rPr>
        <w:t>安徽大别山国投集团</w:t>
      </w:r>
      <w:r>
        <w:rPr>
          <w:rFonts w:hint="eastAsia" w:ascii="宋体" w:hAnsi="宋体"/>
          <w:bCs/>
          <w:color w:val="auto"/>
          <w:sz w:val="21"/>
          <w:szCs w:val="21"/>
        </w:rPr>
        <w:t>予以处理。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7.1一年内三次以上质疑均查无实据的；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ascii="宋体" w:hAnsi="宋体" w:eastAsia="宋体" w:cs="宋体"/>
          <w:b/>
          <w:color w:val="auto"/>
          <w:kern w:val="0"/>
          <w:sz w:val="32"/>
          <w:szCs w:val="32"/>
          <w:lang w:val="en-US" w:eastAsia="zh-CN" w:bidi="ar-SA"/>
        </w:rPr>
      </w:pPr>
      <w:r>
        <w:rPr>
          <w:rFonts w:hint="eastAsia" w:ascii="宋体" w:hAnsi="宋体"/>
          <w:bCs/>
          <w:color w:val="auto"/>
          <w:sz w:val="21"/>
          <w:szCs w:val="21"/>
        </w:rPr>
        <w:t>7.2捏造事实恶意诬陷他人、有意提供虚假质疑材料的</w:t>
      </w:r>
      <w:r>
        <w:rPr>
          <w:rFonts w:hint="eastAsia" w:ascii="宋体" w:hAnsi="宋体"/>
          <w:color w:val="auto"/>
          <w:sz w:val="21"/>
          <w:szCs w:val="21"/>
        </w:rPr>
        <w:t>或者通过非法手段获取材料的。</w:t>
      </w:r>
    </w:p>
    <w:p>
      <w:pPr>
        <w:rPr>
          <w:rFonts w:hint="eastAsia"/>
          <w:color w:val="auto"/>
          <w:lang w:val="en-US" w:eastAsia="zh-CN"/>
        </w:rPr>
      </w:pPr>
    </w:p>
    <w:p>
      <w:pPr>
        <w:pStyle w:val="27"/>
        <w:keepNext/>
        <w:keepLines/>
        <w:pageBreakBefore w:val="0"/>
        <w:widowControl w:val="0"/>
        <w:tabs>
          <w:tab w:val="left" w:pos="1978"/>
          <w:tab w:val="center" w:pos="4482"/>
        </w:tabs>
        <w:kinsoku/>
        <w:wordWrap/>
        <w:overflowPunct/>
        <w:topLinePunct w:val="0"/>
        <w:autoSpaceDE/>
        <w:autoSpaceDN/>
        <w:bidi w:val="0"/>
        <w:adjustRightInd w:val="0"/>
        <w:snapToGrid/>
        <w:jc w:val="center"/>
        <w:textAlignment w:val="baseline"/>
        <w:outlineLvl w:val="0"/>
        <w:rPr>
          <w:rFonts w:hint="eastAsia"/>
          <w:color w:val="auto"/>
          <w:sz w:val="28"/>
          <w:szCs w:val="28"/>
        </w:rPr>
      </w:pPr>
      <w:bookmarkStart w:id="32" w:name="_Toc25805"/>
      <w:bookmarkStart w:id="33" w:name="_Toc8300_WPSOffice_Level1"/>
      <w:r>
        <w:rPr>
          <w:rFonts w:hint="eastAsia" w:ascii="宋体" w:hAnsi="宋体" w:eastAsia="宋体" w:cs="宋体"/>
          <w:b/>
          <w:color w:val="auto"/>
          <w:kern w:val="0"/>
          <w:sz w:val="30"/>
          <w:szCs w:val="30"/>
          <w:lang w:val="en-US" w:eastAsia="zh-CN" w:bidi="ar-SA"/>
        </w:rPr>
        <w:t>三、</w:t>
      </w:r>
      <w:bookmarkEnd w:id="19"/>
      <w:bookmarkEnd w:id="32"/>
      <w:bookmarkEnd w:id="33"/>
      <w:bookmarkStart w:id="34" w:name="_Toc12757"/>
      <w:bookmarkStart w:id="35" w:name="_Toc16484_WPSOffice_Level1"/>
      <w:bookmarkStart w:id="36" w:name="_Toc363199273"/>
      <w:r>
        <w:rPr>
          <w:rFonts w:hint="eastAsia"/>
          <w:color w:val="auto"/>
          <w:sz w:val="28"/>
          <w:szCs w:val="28"/>
        </w:rPr>
        <w:t>采购合同（甲乙双方可自行拟定）</w:t>
      </w:r>
    </w:p>
    <w:bookmarkEnd w:id="34"/>
    <w:bookmarkEnd w:id="35"/>
    <w:p>
      <w:pPr>
        <w:pStyle w:val="15"/>
        <w:ind w:left="0" w:leftChars="0" w:right="0" w:rightChars="0" w:firstLine="0" w:firstLineChars="0"/>
        <w:jc w:val="center"/>
        <w:rPr>
          <w:rFonts w:hint="eastAsia" w:ascii="宋体" w:hAnsi="宋体" w:eastAsia="宋体" w:cs="宋体"/>
          <w:b/>
          <w:bCs w:val="0"/>
          <w:sz w:val="36"/>
          <w:szCs w:val="36"/>
          <w:lang w:eastAsia="zh-CN"/>
        </w:rPr>
      </w:pPr>
      <w:r>
        <w:rPr>
          <w:rFonts w:hint="eastAsia" w:ascii="宋体" w:hAnsi="宋体" w:cs="宋体"/>
          <w:b/>
          <w:bCs w:val="0"/>
          <w:sz w:val="36"/>
          <w:szCs w:val="36"/>
          <w:lang w:val="en-US" w:eastAsia="zh-CN"/>
        </w:rPr>
        <w:t>四、</w:t>
      </w:r>
      <w:r>
        <w:rPr>
          <w:rFonts w:hint="eastAsia" w:ascii="宋体" w:hAnsi="宋体" w:eastAsia="宋体" w:cs="宋体"/>
          <w:b/>
          <w:bCs w:val="0"/>
          <w:sz w:val="36"/>
          <w:szCs w:val="36"/>
          <w:lang w:eastAsia="zh-CN"/>
        </w:rPr>
        <w:t>采购需求</w:t>
      </w:r>
    </w:p>
    <w:tbl>
      <w:tblPr>
        <w:tblStyle w:val="17"/>
        <w:tblW w:w="9253" w:type="dxa"/>
        <w:jc w:val="center"/>
        <w:shd w:val="clear" w:color="auto" w:fill="auto"/>
        <w:tblLayout w:type="fixed"/>
        <w:tblCellMar>
          <w:top w:w="0" w:type="dxa"/>
          <w:left w:w="108" w:type="dxa"/>
          <w:bottom w:w="0" w:type="dxa"/>
          <w:right w:w="108" w:type="dxa"/>
        </w:tblCellMar>
      </w:tblPr>
      <w:tblGrid>
        <w:gridCol w:w="858"/>
        <w:gridCol w:w="3285"/>
        <w:gridCol w:w="2078"/>
        <w:gridCol w:w="590"/>
        <w:gridCol w:w="891"/>
        <w:gridCol w:w="801"/>
        <w:gridCol w:w="750"/>
      </w:tblGrid>
      <w:tr>
        <w:tblPrEx>
          <w:shd w:val="clear" w:color="auto" w:fill="auto"/>
          <w:tblCellMar>
            <w:top w:w="0" w:type="dxa"/>
            <w:left w:w="108" w:type="dxa"/>
            <w:bottom w:w="0" w:type="dxa"/>
            <w:right w:w="108" w:type="dxa"/>
          </w:tblCellMar>
        </w:tblPrEx>
        <w:trPr>
          <w:trHeight w:val="560" w:hRule="atLeast"/>
          <w:jc w:val="center"/>
        </w:trPr>
        <w:tc>
          <w:tcPr>
            <w:tcW w:w="85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smartSimSun" w:hAnsi="smartSimSun" w:eastAsia="smartSimSun" w:cs="smartSimSun"/>
                <w:i w:val="0"/>
                <w:iCs w:val="0"/>
                <w:color w:val="000000"/>
                <w:sz w:val="18"/>
                <w:szCs w:val="18"/>
                <w:u w:val="none"/>
              </w:rPr>
            </w:pPr>
            <w:r>
              <w:rPr>
                <w:rFonts w:hint="default" w:ascii="smartSimSun" w:hAnsi="smartSimSun" w:eastAsia="smartSimSun" w:cs="smartSimSun"/>
                <w:i w:val="0"/>
                <w:iCs w:val="0"/>
                <w:color w:val="000000"/>
                <w:kern w:val="0"/>
                <w:sz w:val="18"/>
                <w:szCs w:val="18"/>
                <w:u w:val="none"/>
                <w:lang w:val="en-US" w:eastAsia="zh-CN" w:bidi="ar"/>
              </w:rPr>
              <w:t>序号</w:t>
            </w:r>
          </w:p>
        </w:tc>
        <w:tc>
          <w:tcPr>
            <w:tcW w:w="328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smartSimSun" w:hAnsi="smartSimSun" w:eastAsia="smartSimSun" w:cs="smartSimSun"/>
                <w:i w:val="0"/>
                <w:iCs w:val="0"/>
                <w:color w:val="000000"/>
                <w:sz w:val="18"/>
                <w:szCs w:val="18"/>
                <w:u w:val="none"/>
              </w:rPr>
            </w:pPr>
            <w:r>
              <w:rPr>
                <w:rFonts w:hint="default" w:ascii="smartSimSun" w:hAnsi="smartSimSun" w:eastAsia="smartSimSun" w:cs="smartSimSun"/>
                <w:i w:val="0"/>
                <w:iCs w:val="0"/>
                <w:color w:val="000000"/>
                <w:kern w:val="0"/>
                <w:sz w:val="18"/>
                <w:szCs w:val="18"/>
                <w:u w:val="none"/>
                <w:lang w:val="en-US" w:eastAsia="zh-CN" w:bidi="ar"/>
              </w:rPr>
              <w:t>子  目  名  称</w:t>
            </w:r>
          </w:p>
        </w:tc>
        <w:tc>
          <w:tcPr>
            <w:tcW w:w="207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smartSimSun" w:hAnsi="smartSimSun" w:eastAsia="smartSimSun" w:cs="smartSimSun"/>
                <w:i w:val="0"/>
                <w:iCs w:val="0"/>
                <w:color w:val="000000"/>
                <w:sz w:val="18"/>
                <w:szCs w:val="18"/>
                <w:u w:val="none"/>
              </w:rPr>
            </w:pPr>
            <w:r>
              <w:rPr>
                <w:rFonts w:hint="default" w:ascii="smartSimSun" w:hAnsi="smartSimSun" w:eastAsia="smartSimSun" w:cs="smartSimSun"/>
                <w:i w:val="0"/>
                <w:iCs w:val="0"/>
                <w:color w:val="000000"/>
                <w:kern w:val="0"/>
                <w:sz w:val="18"/>
                <w:szCs w:val="18"/>
                <w:u w:val="none"/>
                <w:lang w:val="en-US" w:eastAsia="zh-CN" w:bidi="ar"/>
              </w:rPr>
              <w:t>规格</w:t>
            </w:r>
          </w:p>
        </w:tc>
        <w:tc>
          <w:tcPr>
            <w:tcW w:w="59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smartSimSun" w:hAnsi="smartSimSun" w:eastAsia="smartSimSun" w:cs="smartSimSun"/>
                <w:i w:val="0"/>
                <w:iCs w:val="0"/>
                <w:color w:val="000000"/>
                <w:sz w:val="18"/>
                <w:szCs w:val="18"/>
                <w:u w:val="none"/>
              </w:rPr>
            </w:pPr>
            <w:r>
              <w:rPr>
                <w:rFonts w:hint="default" w:ascii="smartSimSun" w:hAnsi="smartSimSun" w:eastAsia="smartSimSun" w:cs="smartSimSun"/>
                <w:i w:val="0"/>
                <w:iCs w:val="0"/>
                <w:color w:val="000000"/>
                <w:kern w:val="0"/>
                <w:sz w:val="18"/>
                <w:szCs w:val="18"/>
                <w:u w:val="none"/>
                <w:lang w:val="en-US" w:eastAsia="zh-CN" w:bidi="ar"/>
              </w:rPr>
              <w:t>单位</w:t>
            </w:r>
          </w:p>
        </w:tc>
        <w:tc>
          <w:tcPr>
            <w:tcW w:w="89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smartSimSun" w:hAnsi="smartSimSun" w:eastAsia="smartSimSun" w:cs="smartSimSun"/>
                <w:i w:val="0"/>
                <w:iCs w:val="0"/>
                <w:color w:val="000000"/>
                <w:sz w:val="18"/>
                <w:szCs w:val="18"/>
                <w:u w:val="none"/>
              </w:rPr>
            </w:pPr>
            <w:r>
              <w:rPr>
                <w:rFonts w:hint="default" w:ascii="smartSimSun" w:hAnsi="smartSimSun" w:eastAsia="smartSimSun" w:cs="smartSimSun"/>
                <w:i w:val="0"/>
                <w:iCs w:val="0"/>
                <w:color w:val="000000"/>
                <w:kern w:val="0"/>
                <w:sz w:val="18"/>
                <w:szCs w:val="18"/>
                <w:u w:val="none"/>
                <w:lang w:val="en-US" w:eastAsia="zh-CN" w:bidi="ar"/>
              </w:rPr>
              <w:t>合计</w:t>
            </w:r>
          </w:p>
        </w:tc>
        <w:tc>
          <w:tcPr>
            <w:tcW w:w="80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smartSimSun" w:hAnsi="smartSimSun" w:eastAsia="smartSimSun" w:cs="smartSimSun"/>
                <w:i w:val="0"/>
                <w:iCs w:val="0"/>
                <w:color w:val="000000"/>
                <w:sz w:val="18"/>
                <w:szCs w:val="18"/>
                <w:u w:val="none"/>
              </w:rPr>
            </w:pPr>
            <w:r>
              <w:rPr>
                <w:rFonts w:hint="default" w:ascii="smartSimSun" w:hAnsi="smartSimSun" w:eastAsia="smartSimSun" w:cs="smartSimSun"/>
                <w:i w:val="0"/>
                <w:iCs w:val="0"/>
                <w:color w:val="000000"/>
                <w:kern w:val="0"/>
                <w:sz w:val="18"/>
                <w:szCs w:val="18"/>
                <w:u w:val="none"/>
                <w:lang w:val="en-US" w:eastAsia="zh-CN" w:bidi="ar"/>
              </w:rPr>
              <w:t>含运费含增值税（元）</w:t>
            </w:r>
          </w:p>
        </w:tc>
        <w:tc>
          <w:tcPr>
            <w:tcW w:w="7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smartSimSun" w:hAnsi="smartSimSun" w:eastAsia="smartSimSun" w:cs="smartSimSun"/>
                <w:i w:val="0"/>
                <w:iCs w:val="0"/>
                <w:color w:val="000000"/>
                <w:sz w:val="18"/>
                <w:szCs w:val="18"/>
                <w:u w:val="none"/>
              </w:rPr>
            </w:pPr>
            <w:r>
              <w:rPr>
                <w:rFonts w:hint="default" w:ascii="smartSimSun" w:hAnsi="smartSimSun" w:eastAsia="smartSimSun" w:cs="smartSimSun"/>
                <w:i w:val="0"/>
                <w:iCs w:val="0"/>
                <w:color w:val="000000"/>
                <w:kern w:val="0"/>
                <w:sz w:val="18"/>
                <w:szCs w:val="18"/>
                <w:u w:val="none"/>
                <w:lang w:val="en-US" w:eastAsia="zh-CN" w:bidi="ar"/>
              </w:rPr>
              <w:t>总价</w:t>
            </w:r>
          </w:p>
        </w:tc>
      </w:tr>
      <w:tr>
        <w:tblPrEx>
          <w:tblCellMar>
            <w:top w:w="0" w:type="dxa"/>
            <w:left w:w="108" w:type="dxa"/>
            <w:bottom w:w="0" w:type="dxa"/>
            <w:right w:w="108" w:type="dxa"/>
          </w:tblCellMar>
        </w:tblPrEx>
        <w:trPr>
          <w:trHeight w:val="540" w:hRule="atLeast"/>
          <w:jc w:val="center"/>
        </w:trPr>
        <w:tc>
          <w:tcPr>
            <w:tcW w:w="85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smartSimSun" w:hAnsi="smartSimSun" w:eastAsia="smartSimSun" w:cs="smartSimSun"/>
                <w:i w:val="0"/>
                <w:iCs w:val="0"/>
                <w:color w:val="000000"/>
                <w:sz w:val="18"/>
                <w:szCs w:val="18"/>
                <w:u w:val="none"/>
              </w:rPr>
            </w:pPr>
          </w:p>
        </w:tc>
        <w:tc>
          <w:tcPr>
            <w:tcW w:w="32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smartSimSun" w:hAnsi="smartSimSun" w:eastAsia="smartSimSun" w:cs="smartSimSun"/>
                <w:i w:val="0"/>
                <w:iCs w:val="0"/>
                <w:color w:val="000000"/>
                <w:sz w:val="18"/>
                <w:szCs w:val="18"/>
                <w:u w:val="none"/>
              </w:rPr>
            </w:pPr>
          </w:p>
        </w:tc>
        <w:tc>
          <w:tcPr>
            <w:tcW w:w="207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smartSimSun" w:hAnsi="smartSimSun" w:eastAsia="smartSimSun" w:cs="smartSimSun"/>
                <w:i w:val="0"/>
                <w:iCs w:val="0"/>
                <w:color w:val="000000"/>
                <w:sz w:val="18"/>
                <w:szCs w:val="18"/>
                <w:u w:val="none"/>
              </w:rPr>
            </w:pPr>
          </w:p>
        </w:tc>
        <w:tc>
          <w:tcPr>
            <w:tcW w:w="59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smartSimSun" w:hAnsi="smartSimSun" w:eastAsia="smartSimSun" w:cs="smartSimSun"/>
                <w:i w:val="0"/>
                <w:iCs w:val="0"/>
                <w:color w:val="000000"/>
                <w:sz w:val="18"/>
                <w:szCs w:val="18"/>
                <w:u w:val="none"/>
              </w:rPr>
            </w:pPr>
          </w:p>
        </w:tc>
        <w:tc>
          <w:tcPr>
            <w:tcW w:w="89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smartSimSun" w:hAnsi="smartSimSun" w:eastAsia="smartSimSun" w:cs="smartSimSun"/>
                <w:i w:val="0"/>
                <w:iCs w:val="0"/>
                <w:color w:val="000000"/>
                <w:sz w:val="18"/>
                <w:szCs w:val="18"/>
                <w:u w:val="none"/>
              </w:rPr>
            </w:pPr>
          </w:p>
        </w:tc>
        <w:tc>
          <w:tcPr>
            <w:tcW w:w="80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smartSimSun" w:hAnsi="smartSimSun" w:eastAsia="smartSimSun" w:cs="smartSimSun"/>
                <w:i w:val="0"/>
                <w:iCs w:val="0"/>
                <w:color w:val="000000"/>
                <w:sz w:val="18"/>
                <w:szCs w:val="18"/>
                <w:u w:val="none"/>
              </w:rPr>
            </w:pPr>
          </w:p>
        </w:tc>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smartSimSun" w:hAnsi="smartSimSun" w:eastAsia="smartSimSun" w:cs="smartSimSun"/>
                <w:i w:val="0"/>
                <w:iCs w:val="0"/>
                <w:color w:val="000000"/>
                <w:sz w:val="18"/>
                <w:szCs w:val="18"/>
                <w:u w:val="none"/>
              </w:rPr>
            </w:pPr>
          </w:p>
        </w:tc>
      </w:tr>
      <w:tr>
        <w:tblPrEx>
          <w:tblCellMar>
            <w:top w:w="0" w:type="dxa"/>
            <w:left w:w="108" w:type="dxa"/>
            <w:bottom w:w="0" w:type="dxa"/>
            <w:right w:w="108" w:type="dxa"/>
          </w:tblCellMar>
        </w:tblPrEx>
        <w:trPr>
          <w:trHeight w:val="440" w:hRule="atLeast"/>
          <w:jc w:val="center"/>
        </w:trPr>
        <w:tc>
          <w:tcPr>
            <w:tcW w:w="85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smartSimSun" w:hAnsi="smartSimSun" w:eastAsia="smartSimSun" w:cs="smartSimSun"/>
                <w:i w:val="0"/>
                <w:iCs w:val="0"/>
                <w:color w:val="000000"/>
                <w:sz w:val="18"/>
                <w:szCs w:val="18"/>
                <w:u w:val="none"/>
              </w:rPr>
            </w:pPr>
            <w:r>
              <w:rPr>
                <w:rFonts w:hint="default" w:ascii="smartSimSun" w:hAnsi="smartSimSun" w:eastAsia="smartSimSun" w:cs="smartSimSun"/>
                <w:i w:val="0"/>
                <w:iCs w:val="0"/>
                <w:color w:val="000000"/>
                <w:kern w:val="0"/>
                <w:sz w:val="18"/>
                <w:szCs w:val="18"/>
                <w:u w:val="none"/>
                <w:lang w:val="en-US" w:eastAsia="zh-CN" w:bidi="ar"/>
              </w:rPr>
              <w:t>一</w:t>
            </w:r>
          </w:p>
        </w:tc>
        <w:tc>
          <w:tcPr>
            <w:tcW w:w="32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smartSimSun" w:hAnsi="smartSimSun" w:eastAsia="smartSimSun" w:cs="smartSimSun"/>
                <w:i w:val="0"/>
                <w:iCs w:val="0"/>
                <w:color w:val="000000"/>
                <w:sz w:val="18"/>
                <w:szCs w:val="18"/>
                <w:u w:val="none"/>
              </w:rPr>
            </w:pPr>
            <w:r>
              <w:rPr>
                <w:rFonts w:hint="default" w:ascii="smartSimSun" w:hAnsi="smartSimSun" w:eastAsia="smartSimSun" w:cs="smartSimSun"/>
                <w:i w:val="0"/>
                <w:iCs w:val="0"/>
                <w:color w:val="000000"/>
                <w:kern w:val="0"/>
                <w:sz w:val="18"/>
                <w:szCs w:val="18"/>
                <w:u w:val="none"/>
                <w:lang w:val="en-US" w:eastAsia="zh-CN" w:bidi="ar"/>
              </w:rPr>
              <w:t>波形梁钢护栏</w:t>
            </w:r>
          </w:p>
        </w:tc>
        <w:tc>
          <w:tcPr>
            <w:tcW w:w="20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left"/>
              <w:rPr>
                <w:rFonts w:hint="default" w:ascii="smartSimSun" w:hAnsi="smartSimSun" w:eastAsia="smartSimSun" w:cs="smartSimSun"/>
                <w:i w:val="0"/>
                <w:iCs w:val="0"/>
                <w:color w:val="000000"/>
                <w:sz w:val="18"/>
                <w:szCs w:val="18"/>
                <w:u w:val="none"/>
              </w:rPr>
            </w:pPr>
          </w:p>
        </w:tc>
        <w:tc>
          <w:tcPr>
            <w:tcW w:w="590" w:type="dxa"/>
            <w:tcBorders>
              <w:top w:val="nil"/>
              <w:left w:val="single" w:color="000000" w:sz="4" w:space="0"/>
              <w:bottom w:val="single" w:color="000000" w:sz="4" w:space="0"/>
              <w:right w:val="single" w:color="000000" w:sz="4" w:space="0"/>
            </w:tcBorders>
            <w:shd w:val="clear" w:color="auto" w:fill="auto"/>
            <w:noWrap/>
            <w:vAlign w:val="center"/>
          </w:tcPr>
          <w:p>
            <w:pPr>
              <w:rPr>
                <w:rFonts w:hint="default" w:ascii="smartSimSun" w:hAnsi="smartSimSun" w:eastAsia="smartSimSun" w:cs="smartSimSun"/>
                <w:i w:val="0"/>
                <w:iCs w:val="0"/>
                <w:color w:val="000000"/>
                <w:sz w:val="18"/>
                <w:szCs w:val="18"/>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c>
          <w:tcPr>
            <w:tcW w:w="80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1520" w:hRule="atLeast"/>
          <w:jc w:val="center"/>
        </w:trPr>
        <w:tc>
          <w:tcPr>
            <w:tcW w:w="85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smartSimSun" w:hAnsi="smartSimSun" w:eastAsia="smartSimSun" w:cs="smartSimSun"/>
                <w:i w:val="0"/>
                <w:iCs w:val="0"/>
                <w:color w:val="000000"/>
                <w:sz w:val="18"/>
                <w:szCs w:val="18"/>
                <w:u w:val="none"/>
              </w:rPr>
            </w:pPr>
            <w:r>
              <w:rPr>
                <w:rFonts w:hint="default" w:ascii="smartSimSun" w:hAnsi="smartSimSun" w:eastAsia="smartSimSun" w:cs="smartSimSun"/>
                <w:i w:val="0"/>
                <w:iCs w:val="0"/>
                <w:color w:val="000000"/>
                <w:kern w:val="0"/>
                <w:sz w:val="18"/>
                <w:szCs w:val="18"/>
                <w:u w:val="none"/>
                <w:lang w:val="en-US" w:eastAsia="zh-CN" w:bidi="ar"/>
              </w:rPr>
              <w:t>1</w:t>
            </w:r>
          </w:p>
        </w:tc>
        <w:tc>
          <w:tcPr>
            <w:tcW w:w="3285" w:type="dxa"/>
            <w:tcBorders>
              <w:top w:val="single" w:color="000000" w:sz="4" w:space="0"/>
              <w:left w:val="single" w:color="000000" w:sz="4" w:space="0"/>
              <w:bottom w:val="single" w:color="000000" w:sz="4" w:space="0"/>
              <w:right w:val="nil"/>
            </w:tcBorders>
            <w:shd w:val="clear" w:color="auto" w:fill="auto"/>
            <w:vAlign w:val="bottom"/>
          </w:tcPr>
          <w:p>
            <w:pPr>
              <w:keepNext w:val="0"/>
              <w:keepLines w:val="0"/>
              <w:widowControl/>
              <w:suppressLineNumbers w:val="0"/>
              <w:jc w:val="center"/>
              <w:textAlignment w:val="bottom"/>
              <w:rPr>
                <w:rFonts w:hint="default" w:ascii="smartSimSun" w:hAnsi="smartSimSun" w:eastAsia="smartSimSun" w:cs="smartSimSun"/>
                <w:i w:val="0"/>
                <w:iCs w:val="0"/>
                <w:color w:val="000000"/>
                <w:sz w:val="18"/>
                <w:szCs w:val="18"/>
                <w:u w:val="none"/>
              </w:rPr>
            </w:pPr>
            <w:r>
              <w:rPr>
                <w:rFonts w:hint="default" w:ascii="smartSimSun" w:hAnsi="smartSimSun" w:eastAsia="smartSimSun" w:cs="smartSimSun"/>
                <w:i w:val="0"/>
                <w:iCs w:val="0"/>
                <w:color w:val="000000"/>
                <w:kern w:val="0"/>
                <w:sz w:val="18"/>
                <w:szCs w:val="18"/>
                <w:u w:val="none"/>
                <w:lang w:val="en-US" w:eastAsia="zh-CN" w:bidi="ar"/>
              </w:rPr>
              <w:t>Gr-C-4E波形梁钢护栏（含钢管柱、柱帽、波形钢板、支撑架、托板、螺栓等）</w:t>
            </w:r>
          </w:p>
        </w:tc>
        <w:tc>
          <w:tcPr>
            <w:tcW w:w="207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smartSimSun" w:hAnsi="smartSimSun" w:eastAsia="smartSimSun" w:cs="smartSimSun"/>
                <w:i w:val="0"/>
                <w:iCs w:val="0"/>
                <w:color w:val="000000"/>
                <w:sz w:val="18"/>
                <w:szCs w:val="18"/>
                <w:u w:val="none"/>
              </w:rPr>
            </w:pPr>
            <w:r>
              <w:rPr>
                <w:rFonts w:hint="default" w:ascii="smartSimSun" w:hAnsi="smartSimSun" w:eastAsia="smartSimSun" w:cs="smartSimSun"/>
                <w:i w:val="0"/>
                <w:iCs w:val="0"/>
                <w:color w:val="000000"/>
                <w:kern w:val="0"/>
                <w:sz w:val="18"/>
                <w:szCs w:val="18"/>
                <w:u w:val="none"/>
                <w:lang w:val="en-US" w:eastAsia="zh-CN" w:bidi="ar"/>
              </w:rPr>
              <w:t>普通型波形梁护栏，护栏立柱间距按各型号确定，立柱尺寸为φ114mm×4.5mm，立柱埋深 1400mm；波形梁板厚度为 2.5mm。波形梁板、立柱、端头等所用材质为碳素结构钢，其力学性能及化学成分指</w:t>
            </w:r>
            <w:r>
              <w:rPr>
                <w:rFonts w:hint="default" w:ascii="smartSimSun" w:hAnsi="smartSimSun" w:eastAsia="smartSimSun" w:cs="smartSimSun"/>
                <w:i w:val="0"/>
                <w:iCs w:val="0"/>
                <w:color w:val="000000"/>
                <w:kern w:val="0"/>
                <w:sz w:val="18"/>
                <w:szCs w:val="18"/>
                <w:u w:val="none"/>
                <w:lang w:val="en-US" w:eastAsia="zh-CN" w:bidi="ar"/>
              </w:rPr>
              <w:br w:type="textWrapping"/>
            </w:r>
            <w:r>
              <w:rPr>
                <w:rFonts w:hint="default" w:ascii="smartSimSun" w:hAnsi="smartSimSun" w:eastAsia="smartSimSun" w:cs="smartSimSun"/>
                <w:i w:val="0"/>
                <w:iCs w:val="0"/>
                <w:color w:val="000000"/>
                <w:kern w:val="0"/>
                <w:sz w:val="18"/>
                <w:szCs w:val="18"/>
                <w:u w:val="none"/>
                <w:lang w:val="en-US" w:eastAsia="zh-CN" w:bidi="ar"/>
              </w:rPr>
              <w:t>标应不低 GB700 规定的 Q325 牌号钢的要求；连接螺栓、螺母、垫圈、横梁垫片等所用材质为碳素结构钢，其力学性能等级应为 GB/T3098.1 规定的 4.6 级，其抗拉强度不小于 400MPa，屈服强度不小于 240MPa；高强度拼接螺栓连接件应选用优质碳素结构钢或合金结构钢制造，其化学成分及力学性能应符合 GB/T1591 的规定，公称直径 16mm 或 20mm，8.8S 级抗拉荷载不小于 133kN。</w:t>
            </w:r>
          </w:p>
        </w:tc>
        <w:tc>
          <w:tcPr>
            <w:tcW w:w="590"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smartSimSun" w:hAnsi="smartSimSun" w:eastAsia="smartSimSun" w:cs="smartSimSun"/>
                <w:i w:val="0"/>
                <w:iCs w:val="0"/>
                <w:color w:val="000000"/>
                <w:sz w:val="18"/>
                <w:szCs w:val="18"/>
                <w:u w:val="none"/>
              </w:rPr>
            </w:pPr>
            <w:r>
              <w:rPr>
                <w:rFonts w:hint="default" w:ascii="smartSimSun" w:hAnsi="smartSimSun" w:eastAsia="smartSimSun" w:cs="smartSimSun"/>
                <w:i w:val="0"/>
                <w:iCs w:val="0"/>
                <w:color w:val="000000"/>
                <w:kern w:val="0"/>
                <w:sz w:val="18"/>
                <w:szCs w:val="18"/>
                <w:u w:val="none"/>
                <w:lang w:val="en-US" w:eastAsia="zh-CN" w:bidi="ar"/>
              </w:rPr>
              <w:t>m</w:t>
            </w:r>
          </w:p>
        </w:tc>
        <w:tc>
          <w:tcPr>
            <w:tcW w:w="891"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right"/>
              <w:textAlignment w:val="bottom"/>
              <w:rPr>
                <w:rFonts w:hint="default" w:ascii="Arial Narrow" w:hAnsi="Arial Narrow" w:eastAsia="Arial Narrow" w:cs="Arial Narrow"/>
                <w:i w:val="0"/>
                <w:iCs w:val="0"/>
                <w:color w:val="000000"/>
                <w:sz w:val="18"/>
                <w:szCs w:val="18"/>
                <w:u w:val="none"/>
              </w:rPr>
            </w:pPr>
            <w:r>
              <w:rPr>
                <w:rFonts w:hint="default" w:ascii="Arial Narrow" w:hAnsi="Arial Narrow" w:eastAsia="Arial Narrow" w:cs="Arial Narrow"/>
                <w:i w:val="0"/>
                <w:iCs w:val="0"/>
                <w:color w:val="000000"/>
                <w:kern w:val="0"/>
                <w:sz w:val="18"/>
                <w:szCs w:val="18"/>
                <w:u w:val="none"/>
                <w:lang w:val="en-US" w:eastAsia="zh-CN" w:bidi="ar"/>
              </w:rPr>
              <w:t xml:space="preserve">3782.00 </w:t>
            </w:r>
          </w:p>
        </w:tc>
        <w:tc>
          <w:tcPr>
            <w:tcW w:w="801"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right"/>
              <w:rPr>
                <w:rFonts w:hint="default" w:ascii="Arial Narrow" w:hAnsi="Arial Narrow" w:eastAsia="Arial Narrow" w:cs="Arial Narrow"/>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right"/>
              <w:rPr>
                <w:rFonts w:hint="default" w:ascii="Arial Narrow" w:hAnsi="Arial Narrow" w:eastAsia="Arial Narrow" w:cs="Arial Narrow"/>
                <w:i w:val="0"/>
                <w:iCs w:val="0"/>
                <w:color w:val="000000"/>
                <w:sz w:val="18"/>
                <w:szCs w:val="18"/>
                <w:u w:val="none"/>
              </w:rPr>
            </w:pPr>
          </w:p>
        </w:tc>
      </w:tr>
      <w:tr>
        <w:tblPrEx>
          <w:tblCellMar>
            <w:top w:w="0" w:type="dxa"/>
            <w:left w:w="108" w:type="dxa"/>
            <w:bottom w:w="0" w:type="dxa"/>
            <w:right w:w="108" w:type="dxa"/>
          </w:tblCellMar>
        </w:tblPrEx>
        <w:trPr>
          <w:trHeight w:val="1520" w:hRule="atLeast"/>
          <w:jc w:val="center"/>
        </w:trPr>
        <w:tc>
          <w:tcPr>
            <w:tcW w:w="85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smartSimSun" w:hAnsi="smartSimSun" w:eastAsia="smartSimSun" w:cs="smartSimSun"/>
                <w:i w:val="0"/>
                <w:iCs w:val="0"/>
                <w:color w:val="000000"/>
                <w:sz w:val="18"/>
                <w:szCs w:val="18"/>
                <w:u w:val="none"/>
              </w:rPr>
            </w:pPr>
            <w:r>
              <w:rPr>
                <w:rFonts w:hint="default" w:ascii="smartSimSun" w:hAnsi="smartSimSun" w:eastAsia="smartSimSun" w:cs="smartSimSun"/>
                <w:i w:val="0"/>
                <w:iCs w:val="0"/>
                <w:color w:val="000000"/>
                <w:kern w:val="0"/>
                <w:sz w:val="18"/>
                <w:szCs w:val="18"/>
                <w:u w:val="none"/>
                <w:lang w:val="en-US" w:eastAsia="zh-CN" w:bidi="ar"/>
              </w:rPr>
              <w:t>2</w:t>
            </w:r>
          </w:p>
        </w:tc>
        <w:tc>
          <w:tcPr>
            <w:tcW w:w="3285" w:type="dxa"/>
            <w:tcBorders>
              <w:top w:val="single" w:color="000000" w:sz="4" w:space="0"/>
              <w:left w:val="single" w:color="000000" w:sz="4" w:space="0"/>
              <w:bottom w:val="single" w:color="000000" w:sz="4" w:space="0"/>
              <w:right w:val="nil"/>
            </w:tcBorders>
            <w:shd w:val="clear" w:color="auto" w:fill="auto"/>
            <w:vAlign w:val="bottom"/>
          </w:tcPr>
          <w:p>
            <w:pPr>
              <w:keepNext w:val="0"/>
              <w:keepLines w:val="0"/>
              <w:widowControl/>
              <w:suppressLineNumbers w:val="0"/>
              <w:jc w:val="left"/>
              <w:textAlignment w:val="bottom"/>
              <w:rPr>
                <w:rFonts w:hint="default" w:ascii="smartSimSun" w:hAnsi="smartSimSun" w:eastAsia="smartSimSun" w:cs="smartSimSun"/>
                <w:i w:val="0"/>
                <w:iCs w:val="0"/>
                <w:color w:val="000000"/>
                <w:sz w:val="18"/>
                <w:szCs w:val="18"/>
                <w:u w:val="none"/>
              </w:rPr>
            </w:pPr>
            <w:r>
              <w:rPr>
                <w:rFonts w:hint="default" w:ascii="smartSimSun" w:hAnsi="smartSimSun" w:eastAsia="smartSimSun" w:cs="smartSimSun"/>
                <w:i w:val="0"/>
                <w:iCs w:val="0"/>
                <w:color w:val="000000"/>
                <w:kern w:val="0"/>
                <w:sz w:val="18"/>
                <w:szCs w:val="18"/>
                <w:u w:val="none"/>
                <w:lang w:val="en-US" w:eastAsia="zh-CN" w:bidi="ar"/>
              </w:rPr>
              <w:t>Gr-C-2E波形梁钢护栏（含钢管柱、柱帽、波形钢板、支撑架、托板、螺栓等）</w:t>
            </w:r>
          </w:p>
        </w:tc>
        <w:tc>
          <w:tcPr>
            <w:tcW w:w="20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smartSimSun" w:hAnsi="smartSimSun" w:eastAsia="smartSimSun" w:cs="smartSimSun"/>
                <w:i w:val="0"/>
                <w:iCs w:val="0"/>
                <w:color w:val="000000"/>
                <w:sz w:val="18"/>
                <w:szCs w:val="18"/>
                <w:u w:val="none"/>
              </w:rPr>
            </w:pPr>
          </w:p>
        </w:tc>
        <w:tc>
          <w:tcPr>
            <w:tcW w:w="590"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smartSimSun" w:hAnsi="smartSimSun" w:eastAsia="smartSimSun" w:cs="smartSimSun"/>
                <w:i w:val="0"/>
                <w:iCs w:val="0"/>
                <w:color w:val="000000"/>
                <w:sz w:val="18"/>
                <w:szCs w:val="18"/>
                <w:u w:val="none"/>
              </w:rPr>
            </w:pPr>
            <w:r>
              <w:rPr>
                <w:rFonts w:hint="default" w:ascii="smartSimSun" w:hAnsi="smartSimSun" w:eastAsia="smartSimSun" w:cs="smartSimSun"/>
                <w:i w:val="0"/>
                <w:iCs w:val="0"/>
                <w:color w:val="000000"/>
                <w:kern w:val="0"/>
                <w:sz w:val="18"/>
                <w:szCs w:val="18"/>
                <w:u w:val="none"/>
                <w:lang w:val="en-US" w:eastAsia="zh-CN" w:bidi="ar"/>
              </w:rPr>
              <w:t>m</w:t>
            </w:r>
          </w:p>
        </w:tc>
        <w:tc>
          <w:tcPr>
            <w:tcW w:w="891"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right"/>
              <w:textAlignment w:val="bottom"/>
              <w:rPr>
                <w:rFonts w:hint="default" w:ascii="Arial Narrow" w:hAnsi="Arial Narrow" w:eastAsia="Arial Narrow" w:cs="Arial Narrow"/>
                <w:i w:val="0"/>
                <w:iCs w:val="0"/>
                <w:color w:val="000000"/>
                <w:sz w:val="18"/>
                <w:szCs w:val="18"/>
                <w:u w:val="none"/>
              </w:rPr>
            </w:pPr>
            <w:r>
              <w:rPr>
                <w:rFonts w:hint="default" w:ascii="Arial Narrow" w:hAnsi="Arial Narrow" w:eastAsia="Arial Narrow" w:cs="Arial Narrow"/>
                <w:i w:val="0"/>
                <w:iCs w:val="0"/>
                <w:color w:val="000000"/>
                <w:kern w:val="0"/>
                <w:sz w:val="18"/>
                <w:szCs w:val="18"/>
                <w:u w:val="none"/>
                <w:lang w:val="en-US" w:eastAsia="zh-CN" w:bidi="ar"/>
              </w:rPr>
              <w:t xml:space="preserve">396.00 </w:t>
            </w:r>
          </w:p>
        </w:tc>
        <w:tc>
          <w:tcPr>
            <w:tcW w:w="801"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right"/>
              <w:rPr>
                <w:rFonts w:hint="default" w:ascii="Arial Narrow" w:hAnsi="Arial Narrow" w:eastAsia="Arial Narrow" w:cs="Arial Narrow"/>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right"/>
              <w:rPr>
                <w:rFonts w:hint="default" w:ascii="Arial Narrow" w:hAnsi="Arial Narrow" w:eastAsia="Arial Narrow" w:cs="Arial Narrow"/>
                <w:i w:val="0"/>
                <w:iCs w:val="0"/>
                <w:color w:val="000000"/>
                <w:sz w:val="18"/>
                <w:szCs w:val="18"/>
                <w:u w:val="none"/>
              </w:rPr>
            </w:pPr>
          </w:p>
        </w:tc>
      </w:tr>
      <w:tr>
        <w:tblPrEx>
          <w:tblCellMar>
            <w:top w:w="0" w:type="dxa"/>
            <w:left w:w="108" w:type="dxa"/>
            <w:bottom w:w="0" w:type="dxa"/>
            <w:right w:w="108" w:type="dxa"/>
          </w:tblCellMar>
        </w:tblPrEx>
        <w:trPr>
          <w:trHeight w:val="1520" w:hRule="atLeast"/>
          <w:jc w:val="center"/>
        </w:trPr>
        <w:tc>
          <w:tcPr>
            <w:tcW w:w="85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smartSimSun" w:hAnsi="smartSimSun" w:eastAsia="smartSimSun" w:cs="smartSimSun"/>
                <w:i w:val="0"/>
                <w:iCs w:val="0"/>
                <w:color w:val="000000"/>
                <w:sz w:val="18"/>
                <w:szCs w:val="18"/>
                <w:u w:val="none"/>
              </w:rPr>
            </w:pPr>
            <w:r>
              <w:rPr>
                <w:rFonts w:hint="default" w:ascii="smartSimSun" w:hAnsi="smartSimSun" w:eastAsia="smartSimSun" w:cs="smartSimSun"/>
                <w:i w:val="0"/>
                <w:iCs w:val="0"/>
                <w:color w:val="000000"/>
                <w:kern w:val="0"/>
                <w:sz w:val="18"/>
                <w:szCs w:val="18"/>
                <w:u w:val="none"/>
                <w:lang w:val="en-US" w:eastAsia="zh-CN" w:bidi="ar"/>
              </w:rPr>
              <w:t>3</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smartSimSun" w:hAnsi="smartSimSun" w:eastAsia="smartSimSun" w:cs="smartSimSun"/>
                <w:i w:val="0"/>
                <w:iCs w:val="0"/>
                <w:color w:val="000000"/>
                <w:sz w:val="18"/>
                <w:szCs w:val="18"/>
                <w:u w:val="none"/>
              </w:rPr>
            </w:pPr>
            <w:r>
              <w:rPr>
                <w:rFonts w:hint="default" w:ascii="smartSimSun" w:hAnsi="smartSimSun" w:eastAsia="smartSimSun" w:cs="smartSimSun"/>
                <w:i w:val="0"/>
                <w:iCs w:val="0"/>
                <w:color w:val="000000"/>
                <w:kern w:val="0"/>
                <w:sz w:val="18"/>
                <w:szCs w:val="18"/>
                <w:u w:val="none"/>
                <w:lang w:val="en-US" w:eastAsia="zh-CN" w:bidi="ar"/>
              </w:rPr>
              <w:t>Gr-C-4C波形梁钢护栏（含钢管柱、柱帽、波形钢板、支撑架、托板、螺栓等）</w:t>
            </w:r>
          </w:p>
        </w:tc>
        <w:tc>
          <w:tcPr>
            <w:tcW w:w="20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smartSimSun" w:hAnsi="smartSimSun" w:eastAsia="smartSimSun" w:cs="smartSimSun"/>
                <w:i w:val="0"/>
                <w:iCs w:val="0"/>
                <w:color w:val="000000"/>
                <w:sz w:val="18"/>
                <w:szCs w:val="18"/>
                <w:u w:val="none"/>
              </w:rPr>
            </w:pPr>
          </w:p>
        </w:tc>
        <w:tc>
          <w:tcPr>
            <w:tcW w:w="59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default" w:ascii="smartSimSun" w:hAnsi="smartSimSun" w:eastAsia="smartSimSun" w:cs="smartSimSun"/>
                <w:i w:val="0"/>
                <w:iCs w:val="0"/>
                <w:color w:val="000000"/>
                <w:sz w:val="18"/>
                <w:szCs w:val="18"/>
                <w:u w:val="none"/>
              </w:rPr>
            </w:pPr>
            <w:r>
              <w:rPr>
                <w:rFonts w:hint="default" w:ascii="smartSimSun" w:hAnsi="smartSimSun" w:eastAsia="smartSimSun" w:cs="smartSimSun"/>
                <w:i w:val="0"/>
                <w:iCs w:val="0"/>
                <w:color w:val="000000"/>
                <w:kern w:val="0"/>
                <w:sz w:val="18"/>
                <w:szCs w:val="18"/>
                <w:u w:val="none"/>
                <w:lang w:val="en-US" w:eastAsia="zh-CN" w:bidi="ar"/>
              </w:rPr>
              <w:t>m</w:t>
            </w:r>
          </w:p>
        </w:tc>
        <w:tc>
          <w:tcPr>
            <w:tcW w:w="891"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right"/>
              <w:textAlignment w:val="bottom"/>
              <w:rPr>
                <w:rFonts w:hint="default" w:ascii="Arial Narrow" w:hAnsi="Arial Narrow" w:eastAsia="Arial Narrow" w:cs="Arial Narrow"/>
                <w:i w:val="0"/>
                <w:iCs w:val="0"/>
                <w:color w:val="000000"/>
                <w:sz w:val="18"/>
                <w:szCs w:val="18"/>
                <w:u w:val="none"/>
              </w:rPr>
            </w:pPr>
            <w:r>
              <w:rPr>
                <w:rFonts w:hint="default" w:ascii="Arial Narrow" w:hAnsi="Arial Narrow" w:eastAsia="Arial Narrow" w:cs="Arial Narrow"/>
                <w:i w:val="0"/>
                <w:iCs w:val="0"/>
                <w:color w:val="000000"/>
                <w:kern w:val="0"/>
                <w:sz w:val="18"/>
                <w:szCs w:val="18"/>
                <w:u w:val="none"/>
                <w:lang w:val="en-US" w:eastAsia="zh-CN" w:bidi="ar"/>
              </w:rPr>
              <w:t xml:space="preserve">744.00 </w:t>
            </w:r>
          </w:p>
        </w:tc>
        <w:tc>
          <w:tcPr>
            <w:tcW w:w="801"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right"/>
              <w:rPr>
                <w:rFonts w:hint="default" w:ascii="Arial Narrow" w:hAnsi="Arial Narrow" w:eastAsia="Arial Narrow" w:cs="Arial Narrow"/>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right"/>
              <w:rPr>
                <w:rFonts w:hint="default" w:ascii="Arial Narrow" w:hAnsi="Arial Narrow" w:eastAsia="Arial Narrow" w:cs="Arial Narrow"/>
                <w:i w:val="0"/>
                <w:iCs w:val="0"/>
                <w:color w:val="000000"/>
                <w:sz w:val="18"/>
                <w:szCs w:val="18"/>
                <w:u w:val="none"/>
              </w:rPr>
            </w:pPr>
          </w:p>
        </w:tc>
      </w:tr>
      <w:tr>
        <w:tblPrEx>
          <w:tblCellMar>
            <w:top w:w="0" w:type="dxa"/>
            <w:left w:w="108" w:type="dxa"/>
            <w:bottom w:w="0" w:type="dxa"/>
            <w:right w:w="108" w:type="dxa"/>
          </w:tblCellMar>
        </w:tblPrEx>
        <w:trPr>
          <w:trHeight w:val="1520" w:hRule="atLeast"/>
          <w:jc w:val="center"/>
        </w:trPr>
        <w:tc>
          <w:tcPr>
            <w:tcW w:w="85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smartSimSun" w:hAnsi="smartSimSun" w:eastAsia="smartSimSun" w:cs="smartSimSun"/>
                <w:i w:val="0"/>
                <w:iCs w:val="0"/>
                <w:color w:val="000000"/>
                <w:sz w:val="18"/>
                <w:szCs w:val="18"/>
                <w:u w:val="none"/>
              </w:rPr>
            </w:pPr>
            <w:r>
              <w:rPr>
                <w:rFonts w:hint="default" w:ascii="smartSimSun" w:hAnsi="smartSimSun" w:eastAsia="smartSimSun" w:cs="smartSimSun"/>
                <w:i w:val="0"/>
                <w:iCs w:val="0"/>
                <w:color w:val="000000"/>
                <w:kern w:val="0"/>
                <w:sz w:val="18"/>
                <w:szCs w:val="18"/>
                <w:u w:val="none"/>
                <w:lang w:val="en-US" w:eastAsia="zh-CN" w:bidi="ar"/>
              </w:rPr>
              <w:t>4</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smartSimSun" w:hAnsi="smartSimSun" w:eastAsia="smartSimSun" w:cs="smartSimSun"/>
                <w:i w:val="0"/>
                <w:iCs w:val="0"/>
                <w:color w:val="000000"/>
                <w:sz w:val="18"/>
                <w:szCs w:val="18"/>
                <w:u w:val="none"/>
              </w:rPr>
            </w:pPr>
            <w:r>
              <w:rPr>
                <w:rFonts w:hint="default" w:ascii="smartSimSun" w:hAnsi="smartSimSun" w:eastAsia="smartSimSun" w:cs="smartSimSun"/>
                <w:i w:val="0"/>
                <w:iCs w:val="0"/>
                <w:color w:val="000000"/>
                <w:kern w:val="0"/>
                <w:sz w:val="18"/>
                <w:szCs w:val="18"/>
                <w:u w:val="none"/>
                <w:lang w:val="en-US" w:eastAsia="zh-CN" w:bidi="ar"/>
              </w:rPr>
              <w:t>Gr-B-2E波形梁钢护栏（含钢管柱、柱帽、波形钢板、支撑架、托板、螺栓等）</w:t>
            </w:r>
          </w:p>
        </w:tc>
        <w:tc>
          <w:tcPr>
            <w:tcW w:w="20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smartSimSun" w:hAnsi="smartSimSun" w:eastAsia="smartSimSun" w:cs="smartSimSun"/>
                <w:i w:val="0"/>
                <w:iCs w:val="0"/>
                <w:color w:val="000000"/>
                <w:sz w:val="18"/>
                <w:szCs w:val="18"/>
                <w:u w:val="none"/>
              </w:rPr>
            </w:pPr>
          </w:p>
        </w:tc>
        <w:tc>
          <w:tcPr>
            <w:tcW w:w="59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default" w:ascii="smartSimSun" w:hAnsi="smartSimSun" w:eastAsia="smartSimSun" w:cs="smartSimSun"/>
                <w:i w:val="0"/>
                <w:iCs w:val="0"/>
                <w:color w:val="000000"/>
                <w:sz w:val="18"/>
                <w:szCs w:val="18"/>
                <w:u w:val="none"/>
              </w:rPr>
            </w:pPr>
            <w:r>
              <w:rPr>
                <w:rFonts w:hint="default" w:ascii="smartSimSun" w:hAnsi="smartSimSun" w:eastAsia="smartSimSun" w:cs="smartSimSun"/>
                <w:i w:val="0"/>
                <w:iCs w:val="0"/>
                <w:color w:val="000000"/>
                <w:kern w:val="0"/>
                <w:sz w:val="18"/>
                <w:szCs w:val="18"/>
                <w:u w:val="none"/>
                <w:lang w:val="en-US" w:eastAsia="zh-CN" w:bidi="ar"/>
              </w:rPr>
              <w:t>m</w:t>
            </w:r>
          </w:p>
        </w:tc>
        <w:tc>
          <w:tcPr>
            <w:tcW w:w="891"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right"/>
              <w:textAlignment w:val="bottom"/>
              <w:rPr>
                <w:rFonts w:hint="default" w:ascii="Arial Narrow" w:hAnsi="Arial Narrow" w:eastAsia="Arial Narrow" w:cs="Arial Narrow"/>
                <w:i w:val="0"/>
                <w:iCs w:val="0"/>
                <w:color w:val="000000"/>
                <w:sz w:val="18"/>
                <w:szCs w:val="18"/>
                <w:u w:val="none"/>
              </w:rPr>
            </w:pPr>
            <w:r>
              <w:rPr>
                <w:rFonts w:hint="default" w:ascii="Arial Narrow" w:hAnsi="Arial Narrow" w:eastAsia="Arial Narrow" w:cs="Arial Narrow"/>
                <w:i w:val="0"/>
                <w:iCs w:val="0"/>
                <w:color w:val="000000"/>
                <w:kern w:val="0"/>
                <w:sz w:val="18"/>
                <w:szCs w:val="18"/>
                <w:u w:val="none"/>
                <w:lang w:val="en-US" w:eastAsia="zh-CN" w:bidi="ar"/>
              </w:rPr>
              <w:t xml:space="preserve">212.00 </w:t>
            </w:r>
          </w:p>
        </w:tc>
        <w:tc>
          <w:tcPr>
            <w:tcW w:w="801"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right"/>
              <w:rPr>
                <w:rFonts w:hint="default" w:ascii="Arial Narrow" w:hAnsi="Arial Narrow" w:eastAsia="Arial Narrow" w:cs="Arial Narrow"/>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right"/>
              <w:rPr>
                <w:rFonts w:hint="default" w:ascii="Arial Narrow" w:hAnsi="Arial Narrow" w:eastAsia="Arial Narrow" w:cs="Arial Narrow"/>
                <w:i w:val="0"/>
                <w:iCs w:val="0"/>
                <w:color w:val="000000"/>
                <w:sz w:val="18"/>
                <w:szCs w:val="18"/>
                <w:u w:val="none"/>
              </w:rPr>
            </w:pPr>
          </w:p>
        </w:tc>
      </w:tr>
      <w:tr>
        <w:tblPrEx>
          <w:tblCellMar>
            <w:top w:w="0" w:type="dxa"/>
            <w:left w:w="108" w:type="dxa"/>
            <w:bottom w:w="0" w:type="dxa"/>
            <w:right w:w="108" w:type="dxa"/>
          </w:tblCellMar>
        </w:tblPrEx>
        <w:trPr>
          <w:trHeight w:val="1080" w:hRule="atLeast"/>
          <w:jc w:val="center"/>
        </w:trPr>
        <w:tc>
          <w:tcPr>
            <w:tcW w:w="85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smartSimSun" w:hAnsi="smartSimSun" w:eastAsia="smartSimSun" w:cs="smartSimSun"/>
                <w:i w:val="0"/>
                <w:iCs w:val="0"/>
                <w:color w:val="000000"/>
                <w:sz w:val="18"/>
                <w:szCs w:val="18"/>
                <w:u w:val="none"/>
              </w:rPr>
            </w:pPr>
            <w:r>
              <w:rPr>
                <w:rFonts w:hint="default" w:ascii="smartSimSun" w:hAnsi="smartSimSun" w:eastAsia="smartSimSun" w:cs="smartSimSun"/>
                <w:i w:val="0"/>
                <w:iCs w:val="0"/>
                <w:color w:val="000000"/>
                <w:kern w:val="0"/>
                <w:sz w:val="18"/>
                <w:szCs w:val="18"/>
                <w:u w:val="none"/>
                <w:lang w:val="en-US" w:eastAsia="zh-CN" w:bidi="ar"/>
              </w:rPr>
              <w:t>5</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smartSimSun" w:hAnsi="smartSimSun" w:eastAsia="smartSimSun" w:cs="smartSimSun"/>
                <w:i w:val="0"/>
                <w:iCs w:val="0"/>
                <w:color w:val="000000"/>
                <w:sz w:val="18"/>
                <w:szCs w:val="18"/>
                <w:u w:val="none"/>
              </w:rPr>
            </w:pPr>
            <w:r>
              <w:rPr>
                <w:rFonts w:hint="default" w:ascii="smartSimSun" w:hAnsi="smartSimSun" w:eastAsia="smartSimSun" w:cs="smartSimSun"/>
                <w:i w:val="0"/>
                <w:iCs w:val="0"/>
                <w:color w:val="000000"/>
                <w:kern w:val="0"/>
                <w:sz w:val="18"/>
                <w:szCs w:val="18"/>
                <w:u w:val="none"/>
                <w:lang w:val="en-US" w:eastAsia="zh-CN" w:bidi="ar"/>
              </w:rPr>
              <w:t>波形梁钢护栏端头</w:t>
            </w:r>
          </w:p>
        </w:tc>
        <w:tc>
          <w:tcPr>
            <w:tcW w:w="2078"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left"/>
              <w:rPr>
                <w:rFonts w:hint="default" w:ascii="smartSimSun" w:hAnsi="smartSimSun" w:eastAsia="smartSimSun" w:cs="smartSimSun"/>
                <w:i w:val="0"/>
                <w:iCs w:val="0"/>
                <w:color w:val="000000"/>
                <w:sz w:val="18"/>
                <w:szCs w:val="18"/>
                <w:u w:val="none"/>
              </w:rPr>
            </w:pPr>
          </w:p>
        </w:tc>
        <w:tc>
          <w:tcPr>
            <w:tcW w:w="59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smartSimSun" w:hAnsi="smartSimSun" w:eastAsia="smartSimSun" w:cs="smartSimSun"/>
                <w:i w:val="0"/>
                <w:iCs w:val="0"/>
                <w:color w:val="000000"/>
                <w:sz w:val="18"/>
                <w:szCs w:val="18"/>
                <w:u w:val="none"/>
              </w:rPr>
            </w:pPr>
            <w:r>
              <w:rPr>
                <w:rFonts w:hint="default" w:ascii="smartSimSun" w:hAnsi="smartSimSun" w:eastAsia="smartSimSun" w:cs="smartSimSun"/>
                <w:i w:val="0"/>
                <w:iCs w:val="0"/>
                <w:color w:val="000000"/>
                <w:kern w:val="0"/>
                <w:sz w:val="18"/>
                <w:szCs w:val="18"/>
                <w:u w:val="none"/>
                <w:lang w:val="en-US" w:eastAsia="zh-CN" w:bidi="ar"/>
              </w:rPr>
              <w:t>个</w:t>
            </w:r>
          </w:p>
        </w:tc>
        <w:tc>
          <w:tcPr>
            <w:tcW w:w="891"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right"/>
              <w:textAlignment w:val="bottom"/>
              <w:rPr>
                <w:rFonts w:hint="default" w:ascii="Arial Narrow" w:hAnsi="Arial Narrow" w:eastAsia="Arial Narrow" w:cs="Arial Narrow"/>
                <w:i w:val="0"/>
                <w:iCs w:val="0"/>
                <w:color w:val="000000"/>
                <w:sz w:val="18"/>
                <w:szCs w:val="18"/>
                <w:u w:val="none"/>
              </w:rPr>
            </w:pPr>
            <w:r>
              <w:rPr>
                <w:rFonts w:hint="default" w:ascii="Arial Narrow" w:hAnsi="Arial Narrow" w:eastAsia="Arial Narrow" w:cs="Arial Narrow"/>
                <w:i w:val="0"/>
                <w:iCs w:val="0"/>
                <w:color w:val="000000"/>
                <w:kern w:val="0"/>
                <w:sz w:val="18"/>
                <w:szCs w:val="18"/>
                <w:u w:val="none"/>
                <w:lang w:val="en-US" w:eastAsia="zh-CN" w:bidi="ar"/>
              </w:rPr>
              <w:t xml:space="preserve">178.00 </w:t>
            </w:r>
          </w:p>
        </w:tc>
        <w:tc>
          <w:tcPr>
            <w:tcW w:w="801"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right"/>
              <w:rPr>
                <w:rFonts w:hint="default" w:ascii="Arial Narrow" w:hAnsi="Arial Narrow" w:eastAsia="Arial Narrow" w:cs="Arial Narrow"/>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right"/>
              <w:rPr>
                <w:rFonts w:hint="default" w:ascii="Arial Narrow" w:hAnsi="Arial Narrow" w:eastAsia="Arial Narrow" w:cs="Arial Narrow"/>
                <w:i w:val="0"/>
                <w:iCs w:val="0"/>
                <w:color w:val="000000"/>
                <w:sz w:val="18"/>
                <w:szCs w:val="18"/>
                <w:u w:val="none"/>
              </w:rPr>
            </w:pPr>
          </w:p>
        </w:tc>
      </w:tr>
      <w:tr>
        <w:tblPrEx>
          <w:tblCellMar>
            <w:top w:w="0" w:type="dxa"/>
            <w:left w:w="108" w:type="dxa"/>
            <w:bottom w:w="0" w:type="dxa"/>
            <w:right w:w="108" w:type="dxa"/>
          </w:tblCellMar>
        </w:tblPrEx>
        <w:trPr>
          <w:trHeight w:val="2260" w:hRule="atLeast"/>
          <w:jc w:val="center"/>
        </w:trPr>
        <w:tc>
          <w:tcPr>
            <w:tcW w:w="85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smartSimSun" w:hAnsi="smartSimSun" w:eastAsia="smartSimSun" w:cs="smartSimSun"/>
                <w:i w:val="0"/>
                <w:iCs w:val="0"/>
                <w:color w:val="000000"/>
                <w:sz w:val="18"/>
                <w:szCs w:val="18"/>
                <w:u w:val="none"/>
              </w:rPr>
            </w:pPr>
            <w:r>
              <w:rPr>
                <w:rFonts w:hint="default" w:ascii="smartSimSun" w:hAnsi="smartSimSun" w:eastAsia="smartSimSun" w:cs="smartSimSun"/>
                <w:i w:val="0"/>
                <w:iCs w:val="0"/>
                <w:color w:val="000000"/>
                <w:kern w:val="0"/>
                <w:sz w:val="18"/>
                <w:szCs w:val="18"/>
                <w:u w:val="none"/>
                <w:lang w:val="en-US" w:eastAsia="zh-CN" w:bidi="ar"/>
              </w:rPr>
              <w:t>6</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反光膜</w:t>
            </w:r>
          </w:p>
        </w:tc>
        <w:tc>
          <w:tcPr>
            <w:tcW w:w="207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本项目交通标志反光膜应满足标准要求，均采用Ⅱ类反光膜。 为保证交通标志有效使用寿命，反光膜应具有至少 10 年的使用寿命，在使用期内至少保证 70%的初始反光亮度。</w:t>
            </w:r>
          </w:p>
        </w:tc>
        <w:tc>
          <w:tcPr>
            <w:tcW w:w="59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m2</w:t>
            </w:r>
          </w:p>
        </w:tc>
        <w:tc>
          <w:tcPr>
            <w:tcW w:w="891"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right"/>
              <w:textAlignment w:val="bottom"/>
              <w:rPr>
                <w:rFonts w:hint="default" w:ascii="Arial Narrow" w:hAnsi="Arial Narrow" w:eastAsia="Arial Narrow" w:cs="Arial Narrow"/>
                <w:i w:val="0"/>
                <w:iCs w:val="0"/>
                <w:color w:val="000000"/>
                <w:sz w:val="18"/>
                <w:szCs w:val="18"/>
                <w:u w:val="none"/>
              </w:rPr>
            </w:pPr>
            <w:r>
              <w:rPr>
                <w:rFonts w:hint="default" w:ascii="Arial Narrow" w:hAnsi="Arial Narrow" w:eastAsia="Arial Narrow" w:cs="Arial Narrow"/>
                <w:i w:val="0"/>
                <w:iCs w:val="0"/>
                <w:color w:val="000000"/>
                <w:kern w:val="0"/>
                <w:sz w:val="18"/>
                <w:szCs w:val="18"/>
                <w:u w:val="none"/>
                <w:lang w:val="en-US" w:eastAsia="zh-CN" w:bidi="ar"/>
              </w:rPr>
              <w:t xml:space="preserve">35.60 </w:t>
            </w:r>
          </w:p>
        </w:tc>
        <w:tc>
          <w:tcPr>
            <w:tcW w:w="801"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right"/>
              <w:rPr>
                <w:rFonts w:hint="default" w:ascii="Arial Narrow" w:hAnsi="Arial Narrow" w:eastAsia="Arial Narrow" w:cs="Arial Narrow"/>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right"/>
              <w:rPr>
                <w:rFonts w:hint="default" w:ascii="Arial Narrow" w:hAnsi="Arial Narrow" w:eastAsia="Arial Narrow" w:cs="Arial Narrow"/>
                <w:i w:val="0"/>
                <w:iCs w:val="0"/>
                <w:color w:val="000000"/>
                <w:sz w:val="18"/>
                <w:szCs w:val="18"/>
                <w:u w:val="none"/>
              </w:rPr>
            </w:pPr>
          </w:p>
        </w:tc>
      </w:tr>
      <w:tr>
        <w:tblPrEx>
          <w:tblCellMar>
            <w:top w:w="0" w:type="dxa"/>
            <w:left w:w="108" w:type="dxa"/>
            <w:bottom w:w="0" w:type="dxa"/>
            <w:right w:w="108" w:type="dxa"/>
          </w:tblCellMar>
        </w:tblPrEx>
        <w:trPr>
          <w:trHeight w:val="900" w:hRule="atLeast"/>
          <w:jc w:val="center"/>
        </w:trPr>
        <w:tc>
          <w:tcPr>
            <w:tcW w:w="85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smartSimSun" w:hAnsi="smartSimSun" w:eastAsia="smartSimSun" w:cs="smartSimSun"/>
                <w:i w:val="0"/>
                <w:iCs w:val="0"/>
                <w:color w:val="000000"/>
                <w:sz w:val="18"/>
                <w:szCs w:val="18"/>
                <w:u w:val="none"/>
              </w:rPr>
            </w:pPr>
            <w:r>
              <w:rPr>
                <w:rFonts w:hint="default" w:ascii="smartSimSun" w:hAnsi="smartSimSun" w:eastAsia="smartSimSun" w:cs="smartSimSun"/>
                <w:i w:val="0"/>
                <w:iCs w:val="0"/>
                <w:color w:val="000000"/>
                <w:kern w:val="0"/>
                <w:sz w:val="18"/>
                <w:szCs w:val="18"/>
                <w:u w:val="none"/>
                <w:lang w:val="en-US" w:eastAsia="zh-CN" w:bidi="ar"/>
              </w:rPr>
              <w:t>7</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AT1波形梁钢护栏（含钢管柱、柱帽、波形钢板、支撑架、托板、螺栓等）</w:t>
            </w:r>
          </w:p>
        </w:tc>
        <w:tc>
          <w:tcPr>
            <w:tcW w:w="2078"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left"/>
              <w:rPr>
                <w:rFonts w:hint="eastAsia" w:ascii="宋体" w:hAnsi="宋体" w:eastAsia="宋体" w:cs="宋体"/>
                <w:i w:val="0"/>
                <w:iCs w:val="0"/>
                <w:color w:val="000000"/>
                <w:sz w:val="18"/>
                <w:szCs w:val="18"/>
                <w:u w:val="none"/>
              </w:rPr>
            </w:pPr>
          </w:p>
        </w:tc>
        <w:tc>
          <w:tcPr>
            <w:tcW w:w="59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891"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right"/>
              <w:textAlignment w:val="bottom"/>
              <w:rPr>
                <w:rFonts w:hint="default" w:ascii="Arial Narrow" w:hAnsi="Arial Narrow" w:eastAsia="Arial Narrow" w:cs="Arial Narrow"/>
                <w:i w:val="0"/>
                <w:iCs w:val="0"/>
                <w:color w:val="000000"/>
                <w:sz w:val="18"/>
                <w:szCs w:val="18"/>
                <w:u w:val="none"/>
              </w:rPr>
            </w:pPr>
            <w:r>
              <w:rPr>
                <w:rFonts w:hint="default" w:ascii="Arial Narrow" w:hAnsi="Arial Narrow" w:eastAsia="Arial Narrow" w:cs="Arial Narrow"/>
                <w:i w:val="0"/>
                <w:iCs w:val="0"/>
                <w:color w:val="000000"/>
                <w:kern w:val="0"/>
                <w:sz w:val="18"/>
                <w:szCs w:val="18"/>
                <w:u w:val="none"/>
                <w:lang w:val="en-US" w:eastAsia="zh-CN" w:bidi="ar"/>
              </w:rPr>
              <w:t xml:space="preserve">768.00 </w:t>
            </w:r>
          </w:p>
        </w:tc>
        <w:tc>
          <w:tcPr>
            <w:tcW w:w="801"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right"/>
              <w:rPr>
                <w:rFonts w:hint="default" w:ascii="Arial Narrow" w:hAnsi="Arial Narrow" w:eastAsia="Arial Narrow" w:cs="Arial Narrow"/>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right"/>
              <w:rPr>
                <w:rFonts w:hint="default" w:ascii="Arial Narrow" w:hAnsi="Arial Narrow" w:eastAsia="Arial Narrow" w:cs="Arial Narrow"/>
                <w:i w:val="0"/>
                <w:iCs w:val="0"/>
                <w:color w:val="000000"/>
                <w:sz w:val="18"/>
                <w:szCs w:val="18"/>
                <w:u w:val="none"/>
              </w:rPr>
            </w:pPr>
          </w:p>
        </w:tc>
      </w:tr>
      <w:tr>
        <w:tblPrEx>
          <w:tblCellMar>
            <w:top w:w="0" w:type="dxa"/>
            <w:left w:w="108" w:type="dxa"/>
            <w:bottom w:w="0" w:type="dxa"/>
            <w:right w:w="108" w:type="dxa"/>
          </w:tblCellMar>
        </w:tblPrEx>
        <w:trPr>
          <w:trHeight w:val="900" w:hRule="atLeast"/>
          <w:jc w:val="center"/>
        </w:trPr>
        <w:tc>
          <w:tcPr>
            <w:tcW w:w="85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smartSimSun" w:hAnsi="smartSimSun" w:eastAsia="smartSimSun" w:cs="smartSimSun"/>
                <w:i w:val="0"/>
                <w:iCs w:val="0"/>
                <w:color w:val="000000"/>
                <w:sz w:val="18"/>
                <w:szCs w:val="18"/>
                <w:u w:val="none"/>
              </w:rPr>
            </w:pPr>
            <w:r>
              <w:rPr>
                <w:rFonts w:hint="default" w:ascii="smartSimSun" w:hAnsi="smartSimSun" w:eastAsia="smartSimSun" w:cs="smartSimSun"/>
                <w:i w:val="0"/>
                <w:iCs w:val="0"/>
                <w:color w:val="000000"/>
                <w:kern w:val="0"/>
                <w:sz w:val="18"/>
                <w:szCs w:val="18"/>
                <w:u w:val="none"/>
                <w:lang w:val="en-US" w:eastAsia="zh-CN" w:bidi="ar"/>
              </w:rPr>
              <w:t>8</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AT2波形梁钢护栏（含钢管柱、柱帽、波形钢板、支撑架、托板、螺栓等）</w:t>
            </w:r>
          </w:p>
        </w:tc>
        <w:tc>
          <w:tcPr>
            <w:tcW w:w="2078"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left"/>
              <w:rPr>
                <w:rFonts w:hint="eastAsia" w:ascii="宋体" w:hAnsi="宋体" w:eastAsia="宋体" w:cs="宋体"/>
                <w:i w:val="0"/>
                <w:iCs w:val="0"/>
                <w:color w:val="000000"/>
                <w:sz w:val="18"/>
                <w:szCs w:val="18"/>
                <w:u w:val="none"/>
              </w:rPr>
            </w:pPr>
          </w:p>
        </w:tc>
        <w:tc>
          <w:tcPr>
            <w:tcW w:w="59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891"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right"/>
              <w:textAlignment w:val="bottom"/>
              <w:rPr>
                <w:rFonts w:hint="default" w:ascii="Arial Narrow" w:hAnsi="Arial Narrow" w:eastAsia="Arial Narrow" w:cs="Arial Narrow"/>
                <w:i w:val="0"/>
                <w:iCs w:val="0"/>
                <w:color w:val="000000"/>
                <w:sz w:val="18"/>
                <w:szCs w:val="18"/>
                <w:u w:val="none"/>
              </w:rPr>
            </w:pPr>
            <w:r>
              <w:rPr>
                <w:rFonts w:hint="default" w:ascii="Arial Narrow" w:hAnsi="Arial Narrow" w:eastAsia="Arial Narrow" w:cs="Arial Narrow"/>
                <w:i w:val="0"/>
                <w:iCs w:val="0"/>
                <w:color w:val="000000"/>
                <w:kern w:val="0"/>
                <w:sz w:val="18"/>
                <w:szCs w:val="18"/>
                <w:u w:val="none"/>
                <w:lang w:val="en-US" w:eastAsia="zh-CN" w:bidi="ar"/>
              </w:rPr>
              <w:t xml:space="preserve">616.00 </w:t>
            </w:r>
          </w:p>
        </w:tc>
        <w:tc>
          <w:tcPr>
            <w:tcW w:w="801"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right"/>
              <w:rPr>
                <w:rFonts w:hint="default" w:ascii="Arial Narrow" w:hAnsi="Arial Narrow" w:eastAsia="Arial Narrow" w:cs="Arial Narrow"/>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right"/>
              <w:rPr>
                <w:rFonts w:hint="default" w:ascii="Arial Narrow" w:hAnsi="Arial Narrow" w:eastAsia="Arial Narrow" w:cs="Arial Narrow"/>
                <w:i w:val="0"/>
                <w:iCs w:val="0"/>
                <w:color w:val="000000"/>
                <w:sz w:val="18"/>
                <w:szCs w:val="18"/>
                <w:u w:val="none"/>
              </w:rPr>
            </w:pPr>
          </w:p>
        </w:tc>
      </w:tr>
      <w:tr>
        <w:tblPrEx>
          <w:tblCellMar>
            <w:top w:w="0" w:type="dxa"/>
            <w:left w:w="108" w:type="dxa"/>
            <w:bottom w:w="0" w:type="dxa"/>
            <w:right w:w="108" w:type="dxa"/>
          </w:tblCellMar>
        </w:tblPrEx>
        <w:trPr>
          <w:trHeight w:val="2280" w:hRule="atLeast"/>
          <w:jc w:val="center"/>
        </w:trPr>
        <w:tc>
          <w:tcPr>
            <w:tcW w:w="85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smartSimSun" w:hAnsi="smartSimSun" w:eastAsia="smartSimSun" w:cs="smartSimSun"/>
                <w:i w:val="0"/>
                <w:iCs w:val="0"/>
                <w:color w:val="000000"/>
                <w:sz w:val="18"/>
                <w:szCs w:val="18"/>
                <w:u w:val="none"/>
              </w:rPr>
            </w:pPr>
            <w:r>
              <w:rPr>
                <w:rFonts w:hint="default" w:ascii="smartSimSun" w:hAnsi="smartSimSun" w:eastAsia="smartSimSun" w:cs="smartSimSun"/>
                <w:i w:val="0"/>
                <w:iCs w:val="0"/>
                <w:color w:val="000000"/>
                <w:kern w:val="0"/>
                <w:sz w:val="18"/>
                <w:szCs w:val="18"/>
                <w:u w:val="none"/>
                <w:lang w:val="en-US" w:eastAsia="zh-CN" w:bidi="ar"/>
              </w:rPr>
              <w:t>9</w:t>
            </w:r>
          </w:p>
        </w:tc>
        <w:tc>
          <w:tcPr>
            <w:tcW w:w="32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smartSimSun" w:hAnsi="smartSimSun" w:eastAsia="smartSimSun" w:cs="smartSimSun"/>
                <w:i w:val="0"/>
                <w:iCs w:val="0"/>
                <w:color w:val="000000"/>
                <w:sz w:val="18"/>
                <w:szCs w:val="18"/>
                <w:u w:val="none"/>
              </w:rPr>
            </w:pPr>
            <w:r>
              <w:rPr>
                <w:rFonts w:hint="default" w:ascii="smartSimSun" w:hAnsi="smartSimSun" w:eastAsia="smartSimSun" w:cs="smartSimSun"/>
                <w:i w:val="0"/>
                <w:iCs w:val="0"/>
                <w:color w:val="000000"/>
                <w:kern w:val="0"/>
                <w:sz w:val="18"/>
                <w:szCs w:val="18"/>
                <w:u w:val="none"/>
                <w:lang w:val="en-US" w:eastAsia="zh-CN" w:bidi="ar"/>
              </w:rPr>
              <w:t>附着式轮廓标</w:t>
            </w:r>
          </w:p>
        </w:tc>
        <w:tc>
          <w:tcPr>
            <w:tcW w:w="207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smartSimSun" w:hAnsi="smartSimSun" w:eastAsia="smartSimSun" w:cs="smartSimSun"/>
                <w:i w:val="0"/>
                <w:iCs w:val="0"/>
                <w:color w:val="000000"/>
                <w:sz w:val="18"/>
                <w:szCs w:val="18"/>
                <w:u w:val="none"/>
              </w:rPr>
            </w:pPr>
            <w:r>
              <w:rPr>
                <w:rFonts w:hint="default" w:ascii="smartSimSun" w:hAnsi="smartSimSun" w:eastAsia="smartSimSun" w:cs="smartSimSun"/>
                <w:i w:val="0"/>
                <w:iCs w:val="0"/>
                <w:color w:val="000000"/>
                <w:kern w:val="0"/>
                <w:sz w:val="18"/>
                <w:szCs w:val="18"/>
                <w:u w:val="none"/>
                <w:lang w:val="en-US" w:eastAsia="zh-CN" w:bidi="ar"/>
              </w:rPr>
              <w:t>附着式轮廓标的防腐处理措施同样为热浸镀锌（底板、夹具和钢管的镀锌量为 600 克/平方米，紧固件的镀锌层重量为 350 克/平方米），热镀锌所用锌为《锌锭》（GB/T470～2008）中所规定的 0 号或 1 号锌</w:t>
            </w:r>
          </w:p>
        </w:tc>
        <w:tc>
          <w:tcPr>
            <w:tcW w:w="59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smartSimSun" w:hAnsi="smartSimSun" w:eastAsia="smartSimSun" w:cs="smartSimSun"/>
                <w:i w:val="0"/>
                <w:iCs w:val="0"/>
                <w:color w:val="000000"/>
                <w:sz w:val="18"/>
                <w:szCs w:val="18"/>
                <w:u w:val="none"/>
              </w:rPr>
            </w:pPr>
            <w:r>
              <w:rPr>
                <w:rFonts w:hint="default" w:ascii="smartSimSun" w:hAnsi="smartSimSun" w:eastAsia="smartSimSun" w:cs="smartSimSun"/>
                <w:i w:val="0"/>
                <w:iCs w:val="0"/>
                <w:color w:val="000000"/>
                <w:kern w:val="0"/>
                <w:sz w:val="18"/>
                <w:szCs w:val="18"/>
                <w:u w:val="none"/>
                <w:lang w:val="en-US" w:eastAsia="zh-CN" w:bidi="ar"/>
              </w:rPr>
              <w:t>个</w:t>
            </w:r>
          </w:p>
        </w:tc>
        <w:tc>
          <w:tcPr>
            <w:tcW w:w="891"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right"/>
              <w:textAlignment w:val="bottom"/>
              <w:rPr>
                <w:rFonts w:hint="default" w:ascii="Arial Narrow" w:hAnsi="Arial Narrow" w:eastAsia="Arial Narrow" w:cs="Arial Narrow"/>
                <w:i w:val="0"/>
                <w:iCs w:val="0"/>
                <w:color w:val="000000"/>
                <w:sz w:val="18"/>
                <w:szCs w:val="18"/>
                <w:u w:val="none"/>
              </w:rPr>
            </w:pPr>
            <w:r>
              <w:rPr>
                <w:rFonts w:hint="default" w:ascii="Arial Narrow" w:hAnsi="Arial Narrow" w:eastAsia="Arial Narrow" w:cs="Arial Narrow"/>
                <w:i w:val="0"/>
                <w:iCs w:val="0"/>
                <w:color w:val="000000"/>
                <w:kern w:val="0"/>
                <w:sz w:val="18"/>
                <w:szCs w:val="18"/>
                <w:u w:val="none"/>
                <w:lang w:val="en-US" w:eastAsia="zh-CN" w:bidi="ar"/>
              </w:rPr>
              <w:t xml:space="preserve">702.00 </w:t>
            </w:r>
          </w:p>
        </w:tc>
        <w:tc>
          <w:tcPr>
            <w:tcW w:w="801"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right"/>
              <w:rPr>
                <w:rFonts w:hint="default" w:ascii="Arial Narrow" w:hAnsi="Arial Narrow" w:eastAsia="Arial Narrow" w:cs="Arial Narrow"/>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right"/>
              <w:rPr>
                <w:rFonts w:hint="default" w:ascii="Arial Narrow" w:hAnsi="Arial Narrow" w:eastAsia="Arial Narrow" w:cs="Arial Narrow"/>
                <w:i w:val="0"/>
                <w:iCs w:val="0"/>
                <w:color w:val="000000"/>
                <w:sz w:val="18"/>
                <w:szCs w:val="18"/>
                <w:u w:val="none"/>
              </w:rPr>
            </w:pPr>
          </w:p>
        </w:tc>
      </w:tr>
      <w:tr>
        <w:tblPrEx>
          <w:tblCellMar>
            <w:top w:w="0" w:type="dxa"/>
            <w:left w:w="108" w:type="dxa"/>
            <w:bottom w:w="0" w:type="dxa"/>
            <w:right w:w="108" w:type="dxa"/>
          </w:tblCellMar>
        </w:tblPrEx>
        <w:trPr>
          <w:trHeight w:val="440" w:hRule="atLeast"/>
          <w:jc w:val="center"/>
        </w:trPr>
        <w:tc>
          <w:tcPr>
            <w:tcW w:w="8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  计</w:t>
            </w:r>
          </w:p>
        </w:tc>
        <w:tc>
          <w:tcPr>
            <w:tcW w:w="20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c>
          <w:tcPr>
            <w:tcW w:w="5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c>
          <w:tcPr>
            <w:tcW w:w="89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c>
          <w:tcPr>
            <w:tcW w:w="801"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right"/>
              <w:rPr>
                <w:rFonts w:hint="default" w:ascii="Arial Narrow" w:hAnsi="Arial Narrow" w:eastAsia="Arial Narrow" w:cs="Arial Narrow"/>
                <w:i w:val="0"/>
                <w:iCs w:val="0"/>
                <w:color w:val="000000"/>
                <w:sz w:val="18"/>
                <w:szCs w:val="1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right"/>
              <w:textAlignment w:val="bottom"/>
              <w:rPr>
                <w:rFonts w:hint="default" w:ascii="Arial Narrow" w:hAnsi="Arial Narrow" w:eastAsia="Arial Narrow" w:cs="Arial Narrow"/>
                <w:i w:val="0"/>
                <w:iCs w:val="0"/>
                <w:color w:val="000000"/>
                <w:sz w:val="18"/>
                <w:szCs w:val="18"/>
                <w:u w:val="none"/>
              </w:rPr>
            </w:pPr>
            <w:r>
              <w:rPr>
                <w:rFonts w:hint="default" w:ascii="Arial Narrow" w:hAnsi="Arial Narrow" w:eastAsia="Arial Narrow" w:cs="Arial Narrow"/>
                <w:i w:val="0"/>
                <w:iCs w:val="0"/>
                <w:color w:val="000000"/>
                <w:kern w:val="0"/>
                <w:sz w:val="18"/>
                <w:szCs w:val="18"/>
                <w:u w:val="none"/>
                <w:lang w:val="en-US" w:eastAsia="zh-CN" w:bidi="ar"/>
              </w:rPr>
              <w:t xml:space="preserve">0.00 </w:t>
            </w:r>
          </w:p>
        </w:tc>
      </w:tr>
    </w:tbl>
    <w:p>
      <w:pPr>
        <w:pStyle w:val="27"/>
        <w:spacing w:before="0" w:after="0" w:line="500" w:lineRule="exact"/>
        <w:jc w:val="both"/>
        <w:outlineLvl w:val="9"/>
        <w:rPr>
          <w:rFonts w:hint="eastAsia"/>
          <w:b w:val="0"/>
          <w:bCs/>
          <w:szCs w:val="21"/>
        </w:rPr>
      </w:pPr>
    </w:p>
    <w:p>
      <w:pPr>
        <w:pStyle w:val="27"/>
        <w:spacing w:before="0" w:after="0" w:line="500" w:lineRule="exact"/>
        <w:jc w:val="both"/>
        <w:outlineLvl w:val="9"/>
        <w:rPr>
          <w:rFonts w:hint="eastAsia"/>
          <w:szCs w:val="21"/>
        </w:rPr>
      </w:pPr>
    </w:p>
    <w:p>
      <w:pPr>
        <w:pStyle w:val="27"/>
        <w:spacing w:before="0" w:after="0" w:line="500" w:lineRule="exact"/>
        <w:jc w:val="both"/>
        <w:outlineLvl w:val="9"/>
        <w:rPr>
          <w:rFonts w:cs="宋体"/>
          <w:color w:val="000000"/>
        </w:rPr>
      </w:pPr>
      <w:r>
        <w:rPr>
          <w:rFonts w:hint="eastAsia"/>
          <w:szCs w:val="21"/>
        </w:rPr>
        <w:t>备注</w:t>
      </w:r>
      <w:r>
        <w:rPr>
          <w:rFonts w:hint="eastAsia" w:cs="宋体"/>
          <w:color w:val="000000"/>
        </w:rPr>
        <w:t>：</w:t>
      </w:r>
      <w:r>
        <w:rPr>
          <w:rFonts w:hint="eastAsia" w:cs="宋体"/>
          <w:color w:val="000000"/>
          <w:lang w:val="en-US" w:eastAsia="zh-CN"/>
        </w:rPr>
        <w:t>1、采购</w:t>
      </w:r>
      <w:r>
        <w:rPr>
          <w:rFonts w:hint="eastAsia" w:cs="宋体"/>
          <w:color w:val="000000"/>
        </w:rPr>
        <w:t>需求如有参考品牌，仅作为说明，没有限制性，投标人在投标中可以选用替代标准，但这些替代标准要优于或相当于采购单位要求的标准并提供证明材料，以满足采购人的需要。</w:t>
      </w:r>
    </w:p>
    <w:p>
      <w:pPr>
        <w:pStyle w:val="27"/>
        <w:spacing w:before="0" w:after="0" w:line="500" w:lineRule="exact"/>
        <w:jc w:val="both"/>
        <w:outlineLvl w:val="9"/>
        <w:rPr>
          <w:rFonts w:hint="eastAsia" w:eastAsia="宋体"/>
          <w:szCs w:val="21"/>
          <w:lang w:eastAsia="zh-CN"/>
        </w:rPr>
      </w:pPr>
      <w:r>
        <w:rPr>
          <w:rFonts w:hint="eastAsia"/>
          <w:szCs w:val="21"/>
          <w:lang w:val="en-US" w:eastAsia="zh-CN"/>
        </w:rPr>
        <w:t>2</w:t>
      </w:r>
      <w:r>
        <w:rPr>
          <w:rFonts w:hint="eastAsia"/>
          <w:szCs w:val="21"/>
        </w:rPr>
        <w:t>、本项目报价采用“总价报价”，响应报价应含有所投服务的税费（如关税、进口服务及其所用原材料、各种国内、外税费等）及包装、运至最终目的地的运输、保险、现场落地、安装调试、检测验收、培训和交付后规定免费维保期内维保等环节所发生的一切费用。响应报价为供应商在响应文件中提出的各项支付金额的总和。结算时不再有任何调整，成交供应商依据最终报价与采购人签订合同</w:t>
      </w:r>
      <w:r>
        <w:rPr>
          <w:rFonts w:hint="eastAsia"/>
          <w:szCs w:val="21"/>
          <w:lang w:eastAsia="zh-CN"/>
        </w:rPr>
        <w:t>。</w:t>
      </w:r>
    </w:p>
    <w:p>
      <w:pPr>
        <w:jc w:val="both"/>
        <w:rPr>
          <w:rFonts w:hint="default" w:ascii="宋体" w:hAnsi="宋体" w:eastAsia="宋体" w:cs="宋体"/>
          <w:color w:val="auto"/>
          <w:sz w:val="21"/>
          <w:szCs w:val="21"/>
          <w:lang w:val="en-US" w:eastAsia="zh-CN"/>
        </w:rPr>
      </w:pPr>
    </w:p>
    <w:p>
      <w:pPr>
        <w:jc w:val="center"/>
        <w:rPr>
          <w:rFonts w:hint="eastAsia" w:ascii="宋体" w:hAnsi="宋体" w:eastAsia="宋体" w:cs="宋体"/>
          <w:color w:val="auto"/>
          <w:sz w:val="28"/>
          <w:szCs w:val="28"/>
        </w:rPr>
      </w:pPr>
      <w:r>
        <w:rPr>
          <w:rFonts w:hint="eastAsia" w:ascii="宋体" w:hAnsi="宋体" w:eastAsia="宋体" w:cs="宋体"/>
          <w:color w:val="auto"/>
          <w:sz w:val="21"/>
          <w:szCs w:val="21"/>
        </w:rPr>
        <w:br w:type="page"/>
      </w:r>
      <w:bookmarkStart w:id="37" w:name="_Toc11297"/>
      <w:bookmarkStart w:id="38" w:name="_Toc4288_WPSOffice_Level1"/>
      <w:r>
        <w:rPr>
          <w:rFonts w:hint="eastAsia" w:cs="宋体"/>
          <w:b/>
          <w:color w:val="auto"/>
          <w:kern w:val="0"/>
          <w:sz w:val="32"/>
          <w:szCs w:val="32"/>
          <w:lang w:val="en-US" w:eastAsia="zh-CN" w:bidi="ar-SA"/>
        </w:rPr>
        <w:t>五</w:t>
      </w:r>
      <w:r>
        <w:rPr>
          <w:rFonts w:hint="eastAsia" w:ascii="宋体" w:hAnsi="宋体" w:eastAsia="宋体" w:cs="宋体"/>
          <w:b/>
          <w:color w:val="auto"/>
          <w:kern w:val="0"/>
          <w:sz w:val="32"/>
          <w:szCs w:val="32"/>
          <w:lang w:val="en-US" w:eastAsia="zh-CN" w:bidi="ar-SA"/>
        </w:rPr>
        <w:t>、响应文件格式</w:t>
      </w:r>
      <w:bookmarkEnd w:id="37"/>
      <w:bookmarkEnd w:id="38"/>
    </w:p>
    <w:p>
      <w:pPr>
        <w:spacing w:line="500" w:lineRule="exact"/>
        <w:jc w:val="center"/>
        <w:rPr>
          <w:rFonts w:hint="eastAsia" w:ascii="宋体" w:hAnsi="宋体" w:eastAsia="宋体" w:cs="宋体"/>
          <w:b/>
          <w:color w:val="auto"/>
          <w:sz w:val="32"/>
        </w:rPr>
      </w:pPr>
    </w:p>
    <w:p>
      <w:pPr>
        <w:spacing w:line="500" w:lineRule="exact"/>
        <w:jc w:val="center"/>
        <w:rPr>
          <w:rFonts w:hint="eastAsia" w:ascii="宋体" w:hAnsi="宋体" w:eastAsia="宋体" w:cs="宋体"/>
          <w:b/>
          <w:color w:val="auto"/>
          <w:sz w:val="32"/>
        </w:rPr>
      </w:pPr>
      <w:r>
        <w:rPr>
          <w:rFonts w:hint="eastAsia" w:ascii="宋体" w:hAnsi="宋体" w:eastAsia="宋体" w:cs="宋体"/>
          <w:b/>
          <w:color w:val="auto"/>
          <w:sz w:val="32"/>
          <w:u w:val="single"/>
        </w:rPr>
        <w:t>　　　　　　　　　</w:t>
      </w:r>
      <w:bookmarkStart w:id="39" w:name="_Toc6546_WPSOffice_Level1"/>
      <w:r>
        <w:rPr>
          <w:rFonts w:hint="eastAsia" w:ascii="宋体" w:hAnsi="宋体" w:eastAsia="宋体" w:cs="宋体"/>
          <w:b/>
          <w:color w:val="auto"/>
          <w:sz w:val="32"/>
        </w:rPr>
        <w:t>采购</w:t>
      </w:r>
      <w:r>
        <w:rPr>
          <w:rFonts w:hint="eastAsia" w:ascii="宋体" w:hAnsi="宋体" w:cs="宋体"/>
          <w:b/>
          <w:color w:val="auto"/>
          <w:sz w:val="32"/>
          <w:lang w:eastAsia="zh-CN"/>
        </w:rPr>
        <w:t>项目</w:t>
      </w:r>
      <w:bookmarkEnd w:id="39"/>
      <w:r>
        <w:rPr>
          <w:rFonts w:hint="eastAsia" w:ascii="宋体" w:hAnsi="宋体" w:eastAsia="宋体" w:cs="宋体"/>
          <w:b/>
          <w:color w:val="auto"/>
          <w:sz w:val="32"/>
        </w:rPr>
        <w:t xml:space="preserve"> </w:t>
      </w:r>
    </w:p>
    <w:p>
      <w:pPr>
        <w:spacing w:line="900" w:lineRule="exact"/>
        <w:rPr>
          <w:rFonts w:hint="eastAsia" w:ascii="宋体" w:hAnsi="宋体" w:eastAsia="宋体" w:cs="宋体"/>
          <w:b/>
          <w:color w:val="auto"/>
          <w:sz w:val="72"/>
        </w:rPr>
      </w:pPr>
    </w:p>
    <w:p>
      <w:pPr>
        <w:spacing w:line="900" w:lineRule="exact"/>
        <w:jc w:val="center"/>
        <w:rPr>
          <w:rFonts w:hint="eastAsia" w:ascii="宋体" w:hAnsi="宋体" w:eastAsia="宋体" w:cs="宋体"/>
          <w:b/>
          <w:color w:val="auto"/>
          <w:sz w:val="44"/>
          <w:szCs w:val="44"/>
        </w:rPr>
      </w:pPr>
      <w:bookmarkStart w:id="40" w:name="_Toc12631_WPSOffice_Level1"/>
      <w:r>
        <w:rPr>
          <w:rFonts w:hint="eastAsia" w:ascii="宋体" w:hAnsi="宋体" w:eastAsia="宋体" w:cs="宋体"/>
          <w:b/>
          <w:color w:val="auto"/>
          <w:sz w:val="44"/>
          <w:szCs w:val="44"/>
        </w:rPr>
        <w:t>响</w:t>
      </w:r>
      <w:bookmarkEnd w:id="40"/>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41" w:name="_Toc13194_WPSOffice_Level1"/>
      <w:r>
        <w:rPr>
          <w:rFonts w:hint="eastAsia" w:ascii="宋体" w:hAnsi="宋体" w:eastAsia="宋体" w:cs="宋体"/>
          <w:b/>
          <w:color w:val="auto"/>
          <w:sz w:val="44"/>
          <w:szCs w:val="44"/>
        </w:rPr>
        <w:t>应</w:t>
      </w:r>
      <w:bookmarkEnd w:id="41"/>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42" w:name="_Toc28638_WPSOffice_Level1"/>
      <w:r>
        <w:rPr>
          <w:rFonts w:hint="eastAsia" w:ascii="宋体" w:hAnsi="宋体" w:eastAsia="宋体" w:cs="宋体"/>
          <w:b/>
          <w:color w:val="auto"/>
          <w:sz w:val="44"/>
          <w:szCs w:val="44"/>
        </w:rPr>
        <w:t>文</w:t>
      </w:r>
      <w:bookmarkEnd w:id="42"/>
    </w:p>
    <w:p>
      <w:pPr>
        <w:spacing w:line="900" w:lineRule="exact"/>
        <w:jc w:val="center"/>
        <w:rPr>
          <w:rFonts w:hint="eastAsia" w:ascii="宋体" w:hAnsi="宋体" w:eastAsia="宋体" w:cs="宋体"/>
          <w:b/>
          <w:color w:val="auto"/>
          <w:sz w:val="44"/>
          <w:szCs w:val="44"/>
        </w:rPr>
      </w:pPr>
    </w:p>
    <w:p>
      <w:pPr>
        <w:jc w:val="center"/>
        <w:rPr>
          <w:rFonts w:hint="eastAsia" w:ascii="宋体" w:hAnsi="宋体" w:eastAsia="宋体" w:cs="宋体"/>
          <w:b/>
          <w:color w:val="auto"/>
          <w:sz w:val="44"/>
          <w:szCs w:val="44"/>
        </w:rPr>
      </w:pPr>
      <w:bookmarkStart w:id="43" w:name="_Toc21450_WPSOffice_Level1"/>
      <w:r>
        <w:rPr>
          <w:rFonts w:hint="eastAsia" w:ascii="宋体" w:hAnsi="宋体" w:eastAsia="宋体" w:cs="宋体"/>
          <w:b/>
          <w:color w:val="auto"/>
          <w:sz w:val="44"/>
          <w:szCs w:val="44"/>
        </w:rPr>
        <w:t>件</w:t>
      </w:r>
      <w:bookmarkEnd w:id="43"/>
    </w:p>
    <w:p>
      <w:pPr>
        <w:pStyle w:val="6"/>
        <w:jc w:val="center"/>
        <w:rPr>
          <w:rFonts w:ascii="黑体"/>
          <w:color w:val="auto"/>
          <w:sz w:val="44"/>
          <w:u w:val="single"/>
        </w:rPr>
      </w:pPr>
      <w:bookmarkStart w:id="44" w:name="_Toc30778_WPSOffice_Level1"/>
      <w:r>
        <w:rPr>
          <w:rFonts w:hint="eastAsia" w:ascii="黑体" w:hAnsi="Times New Roman" w:eastAsia="黑体"/>
          <w:color w:val="auto"/>
          <w:kern w:val="2"/>
          <w:sz w:val="32"/>
          <w:szCs w:val="22"/>
          <w:u w:val="single"/>
        </w:rPr>
        <w:t>正本（副本）</w:t>
      </w:r>
      <w:bookmarkEnd w:id="44"/>
    </w:p>
    <w:p>
      <w:pPr>
        <w:spacing w:afterLines="50" w:line="500" w:lineRule="exact"/>
        <w:ind w:firstLine="2479" w:firstLineChars="343"/>
        <w:rPr>
          <w:rFonts w:hint="eastAsia" w:ascii="宋体" w:hAnsi="宋体" w:eastAsia="宋体" w:cs="宋体"/>
          <w:b/>
          <w:color w:val="auto"/>
          <w:sz w:val="72"/>
        </w:rPr>
      </w:pPr>
    </w:p>
    <w:p>
      <w:pPr>
        <w:spacing w:afterLines="50" w:line="500" w:lineRule="exact"/>
        <w:ind w:firstLine="2479" w:firstLineChars="343"/>
        <w:rPr>
          <w:rFonts w:hint="eastAsia" w:ascii="宋体" w:hAnsi="宋体" w:eastAsia="宋体" w:cs="宋体"/>
          <w:b/>
          <w:color w:val="auto"/>
          <w:sz w:val="72"/>
        </w:rPr>
      </w:pPr>
    </w:p>
    <w:p>
      <w:pPr>
        <w:spacing w:afterLines="50" w:line="500" w:lineRule="exact"/>
        <w:ind w:firstLine="2409" w:firstLineChars="800"/>
        <w:jc w:val="both"/>
        <w:rPr>
          <w:rFonts w:hint="default" w:ascii="宋体" w:hAnsi="宋体" w:eastAsia="宋体" w:cs="宋体"/>
          <w:b/>
          <w:color w:val="auto"/>
          <w:sz w:val="30"/>
          <w:szCs w:val="30"/>
          <w:lang w:val="en-US"/>
        </w:rPr>
      </w:pPr>
      <w:bookmarkStart w:id="45" w:name="_Toc2436_WPSOffice_Level1"/>
      <w:r>
        <w:rPr>
          <w:rFonts w:hint="eastAsia" w:ascii="宋体" w:hAnsi="宋体" w:cs="宋体"/>
          <w:b/>
          <w:color w:val="auto"/>
          <w:sz w:val="30"/>
          <w:szCs w:val="30"/>
          <w:lang w:eastAsia="zh-CN"/>
        </w:rPr>
        <w:t>项目</w:t>
      </w:r>
      <w:r>
        <w:rPr>
          <w:rFonts w:hint="eastAsia" w:ascii="宋体" w:hAnsi="宋体" w:eastAsia="宋体" w:cs="宋体"/>
          <w:b/>
          <w:color w:val="auto"/>
          <w:sz w:val="30"/>
          <w:szCs w:val="30"/>
        </w:rPr>
        <w:t>编号：</w:t>
      </w:r>
      <w:bookmarkEnd w:id="45"/>
    </w:p>
    <w:p>
      <w:pPr>
        <w:spacing w:afterLines="50" w:line="500" w:lineRule="exact"/>
        <w:jc w:val="center"/>
        <w:rPr>
          <w:rFonts w:hint="eastAsia" w:ascii="宋体" w:hAnsi="宋体" w:eastAsia="宋体" w:cs="宋体"/>
          <w:b/>
          <w:color w:val="auto"/>
          <w:sz w:val="28"/>
          <w:szCs w:val="28"/>
        </w:rPr>
      </w:pPr>
    </w:p>
    <w:p>
      <w:pPr>
        <w:spacing w:afterLines="50" w:line="500" w:lineRule="exact"/>
        <w:ind w:firstLine="562" w:firstLineChars="200"/>
        <w:rPr>
          <w:rFonts w:hint="eastAsia" w:ascii="宋体" w:hAnsi="宋体" w:eastAsia="宋体" w:cs="宋体"/>
          <w:b/>
          <w:color w:val="auto"/>
          <w:spacing w:val="20"/>
          <w:kern w:val="0"/>
          <w:sz w:val="28"/>
          <w:szCs w:val="28"/>
          <w:u w:val="single"/>
        </w:rPr>
      </w:pPr>
      <w:bookmarkStart w:id="46" w:name="_Toc19527_WPSOffice_Level1"/>
      <w:r>
        <w:rPr>
          <w:rFonts w:hint="eastAsia" w:ascii="宋体" w:hAnsi="宋体" w:eastAsia="宋体" w:cs="宋体"/>
          <w:b/>
          <w:color w:val="auto"/>
          <w:sz w:val="28"/>
          <w:szCs w:val="28"/>
        </w:rPr>
        <w:t>投 标 人：</w:t>
      </w:r>
      <w:r>
        <w:rPr>
          <w:rFonts w:hint="eastAsia" w:ascii="宋体" w:hAnsi="宋体" w:eastAsia="宋体" w:cs="宋体"/>
          <w:b/>
          <w:color w:val="auto"/>
          <w:spacing w:val="20"/>
          <w:kern w:val="0"/>
          <w:sz w:val="28"/>
          <w:szCs w:val="28"/>
          <w:u w:val="single"/>
        </w:rPr>
        <w:t>　　        　　　　　　（盖单位章）</w:t>
      </w:r>
      <w:bookmarkEnd w:id="46"/>
    </w:p>
    <w:p>
      <w:pPr>
        <w:spacing w:afterLines="50" w:line="500" w:lineRule="exact"/>
        <w:ind w:firstLine="562" w:firstLineChars="200"/>
        <w:rPr>
          <w:rFonts w:hint="eastAsia" w:ascii="宋体" w:hAnsi="宋体" w:eastAsia="宋体" w:cs="宋体"/>
          <w:b/>
          <w:color w:val="auto"/>
          <w:spacing w:val="20"/>
          <w:kern w:val="0"/>
          <w:sz w:val="28"/>
          <w:szCs w:val="28"/>
          <w:u w:val="single"/>
        </w:rPr>
      </w:pPr>
      <w:bookmarkStart w:id="47" w:name="_Toc2247_WPSOffice_Level1"/>
      <w:r>
        <w:rPr>
          <w:rFonts w:hint="eastAsia" w:ascii="宋体" w:hAnsi="宋体" w:eastAsia="宋体" w:cs="宋体"/>
          <w:b/>
          <w:color w:val="auto"/>
          <w:spacing w:val="0"/>
          <w:kern w:val="0"/>
          <w:sz w:val="28"/>
          <w:szCs w:val="28"/>
        </w:rPr>
        <w:t>法定代表人或委托代理人</w:t>
      </w:r>
      <w:r>
        <w:rPr>
          <w:rFonts w:hint="eastAsia" w:ascii="宋体" w:hAnsi="宋体" w:eastAsia="宋体" w:cs="宋体"/>
          <w:b/>
          <w:color w:val="auto"/>
          <w:spacing w:val="20"/>
          <w:kern w:val="0"/>
          <w:sz w:val="28"/>
          <w:szCs w:val="28"/>
        </w:rPr>
        <w:t>：</w:t>
      </w:r>
      <w:r>
        <w:rPr>
          <w:rFonts w:hint="eastAsia" w:ascii="宋体" w:hAnsi="宋体" w:eastAsia="宋体" w:cs="宋体"/>
          <w:b/>
          <w:color w:val="auto"/>
          <w:spacing w:val="20"/>
          <w:kern w:val="0"/>
          <w:sz w:val="28"/>
          <w:szCs w:val="28"/>
          <w:u w:val="single"/>
        </w:rPr>
        <w:t>　　　 （签字或盖章）</w:t>
      </w:r>
      <w:bookmarkEnd w:id="47"/>
      <w:r>
        <w:rPr>
          <w:rFonts w:hint="eastAsia" w:ascii="宋体" w:hAnsi="宋体" w:eastAsia="宋体" w:cs="宋体"/>
          <w:b/>
          <w:color w:val="auto"/>
          <w:spacing w:val="20"/>
          <w:kern w:val="0"/>
          <w:sz w:val="28"/>
          <w:szCs w:val="28"/>
          <w:u w:val="single"/>
        </w:rPr>
        <w:t>　　</w:t>
      </w:r>
    </w:p>
    <w:p>
      <w:pPr>
        <w:spacing w:afterLines="50" w:line="500" w:lineRule="exact"/>
        <w:ind w:firstLine="1605" w:firstLineChars="500"/>
        <w:rPr>
          <w:rFonts w:hint="eastAsia" w:ascii="宋体" w:hAnsi="宋体" w:eastAsia="宋体" w:cs="宋体"/>
          <w:b/>
          <w:color w:val="auto"/>
          <w:spacing w:val="20"/>
          <w:kern w:val="0"/>
          <w:sz w:val="28"/>
          <w:szCs w:val="28"/>
        </w:rPr>
      </w:pPr>
      <w:bookmarkStart w:id="48" w:name="_Toc19164_WPSOffice_Level1"/>
      <w:r>
        <w:rPr>
          <w:rFonts w:hint="eastAsia" w:ascii="宋体" w:hAnsi="宋体" w:eastAsia="宋体" w:cs="宋体"/>
          <w:b/>
          <w:color w:val="auto"/>
          <w:spacing w:val="20"/>
          <w:kern w:val="0"/>
          <w:sz w:val="28"/>
          <w:szCs w:val="28"/>
        </w:rPr>
        <w:t>日  期：　　　　</w:t>
      </w:r>
      <w:r>
        <w:rPr>
          <w:rFonts w:hint="eastAsia" w:ascii="宋体" w:hAnsi="宋体" w:eastAsia="宋体" w:cs="宋体"/>
          <w:b/>
          <w:color w:val="auto"/>
          <w:sz w:val="28"/>
          <w:szCs w:val="28"/>
        </w:rPr>
        <w:t>年    月    日</w:t>
      </w:r>
      <w:bookmarkEnd w:id="48"/>
    </w:p>
    <w:p>
      <w:pPr>
        <w:jc w:val="center"/>
        <w:rPr>
          <w:rFonts w:hint="eastAsia"/>
          <w:b/>
          <w:bCs/>
          <w:color w:val="auto"/>
          <w:sz w:val="28"/>
          <w:szCs w:val="28"/>
        </w:rPr>
      </w:pPr>
      <w:bookmarkStart w:id="49" w:name="_Toc19469_WPSOffice_Level1"/>
      <w:r>
        <w:rPr>
          <w:rFonts w:hint="eastAsia"/>
          <w:b/>
          <w:bCs/>
          <w:color w:val="auto"/>
          <w:sz w:val="28"/>
          <w:szCs w:val="28"/>
        </w:rPr>
        <w:t>响应文件资料清单</w:t>
      </w:r>
      <w:bookmarkEnd w:id="49"/>
    </w:p>
    <w:p>
      <w:pPr>
        <w:adjustRightInd w:val="0"/>
        <w:snapToGrid w:val="0"/>
        <w:spacing w:line="240" w:lineRule="exact"/>
        <w:jc w:val="center"/>
        <w:rPr>
          <w:rFonts w:hint="eastAsia" w:ascii="宋体" w:hAnsi="宋体" w:eastAsia="宋体" w:cs="宋体"/>
          <w:b/>
          <w:color w:val="auto"/>
          <w:sz w:val="24"/>
        </w:rPr>
      </w:pPr>
    </w:p>
    <w:tbl>
      <w:tblPr>
        <w:tblStyle w:val="17"/>
        <w:tblW w:w="92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8"/>
        <w:gridCol w:w="5460"/>
        <w:gridCol w:w="2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序号</w:t>
            </w:r>
          </w:p>
        </w:tc>
        <w:tc>
          <w:tcPr>
            <w:tcW w:w="5460"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资料名称</w:t>
            </w:r>
          </w:p>
        </w:tc>
        <w:tc>
          <w:tcPr>
            <w:tcW w:w="2625"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一</w:t>
            </w:r>
          </w:p>
        </w:tc>
        <w:tc>
          <w:tcPr>
            <w:tcW w:w="5460" w:type="dxa"/>
            <w:vAlign w:val="center"/>
          </w:tcPr>
          <w:p>
            <w:pPr>
              <w:spacing w:line="360" w:lineRule="auto"/>
              <w:rPr>
                <w:rFonts w:hint="eastAsia" w:ascii="宋体" w:hAnsi="宋体" w:eastAsia="宋体" w:cs="宋体"/>
                <w:color w:val="auto"/>
                <w:sz w:val="21"/>
                <w:szCs w:val="21"/>
              </w:rPr>
            </w:pPr>
            <w:r>
              <w:rPr>
                <w:rFonts w:hint="eastAsia" w:ascii="Tahoma" w:hAnsi="Tahoma"/>
                <w:color w:val="auto"/>
                <w:sz w:val="21"/>
                <w:szCs w:val="21"/>
              </w:rPr>
              <w:t>供应商基本信息</w:t>
            </w:r>
          </w:p>
        </w:tc>
        <w:tc>
          <w:tcPr>
            <w:tcW w:w="2625" w:type="dxa"/>
            <w:vAlign w:val="center"/>
          </w:tcPr>
          <w:p>
            <w:pPr>
              <w:spacing w:line="360" w:lineRule="auto"/>
              <w:jc w:val="center"/>
              <w:rPr>
                <w:rFonts w:hint="eastAsia" w:ascii="宋体" w:hAnsi="宋体" w:eastAsia="宋体" w:cs="宋体"/>
                <w:b/>
                <w:color w:val="auto"/>
                <w:sz w:val="21"/>
                <w:szCs w:val="21"/>
                <w:lang w:eastAsia="zh-CN"/>
              </w:rPr>
            </w:pPr>
            <w:r>
              <w:rPr>
                <w:rFonts w:hint="eastAsia" w:ascii="宋体" w:hAnsi="宋体" w:cs="宋体"/>
                <w:b/>
                <w:color w:val="auto"/>
                <w:sz w:val="21"/>
                <w:szCs w:val="21"/>
                <w:lang w:eastAsia="zh-CN"/>
              </w:rPr>
              <w:t>企业营业执照、资质证书</w:t>
            </w:r>
            <w:r>
              <w:rPr>
                <w:rFonts w:hint="eastAsia" w:ascii="宋体" w:hAnsi="宋体" w:cs="宋体"/>
                <w:b/>
                <w:color w:val="auto"/>
                <w:sz w:val="21"/>
                <w:szCs w:val="21"/>
                <w:lang w:val="en-US" w:eastAsia="zh-CN"/>
              </w:rPr>
              <w:t>等</w:t>
            </w:r>
            <w:r>
              <w:rPr>
                <w:rFonts w:hint="eastAsia" w:ascii="宋体" w:hAnsi="宋体" w:cs="宋体"/>
                <w:b/>
                <w:color w:val="auto"/>
                <w:sz w:val="21"/>
                <w:szCs w:val="21"/>
                <w:lang w:eastAsia="zh-CN"/>
              </w:rPr>
              <w:t>相关证明材料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二</w:t>
            </w:r>
          </w:p>
        </w:tc>
        <w:tc>
          <w:tcPr>
            <w:tcW w:w="5460" w:type="dxa"/>
            <w:vAlign w:val="center"/>
          </w:tcPr>
          <w:p>
            <w:pPr>
              <w:pStyle w:val="28"/>
              <w:rPr>
                <w:rFonts w:hint="eastAsia" w:ascii="宋体" w:hAnsi="宋体" w:eastAsia="宋体" w:cs="宋体"/>
                <w:color w:val="auto"/>
                <w:sz w:val="21"/>
                <w:szCs w:val="21"/>
              </w:rPr>
            </w:pPr>
            <w:r>
              <w:rPr>
                <w:rFonts w:hint="eastAsia"/>
                <w:color w:val="auto"/>
                <w:sz w:val="21"/>
                <w:szCs w:val="21"/>
                <w:lang w:eastAsia="zh-CN"/>
              </w:rPr>
              <w:t>响应</w:t>
            </w:r>
            <w:r>
              <w:rPr>
                <w:rFonts w:hint="eastAsia"/>
                <w:color w:val="auto"/>
                <w:sz w:val="21"/>
                <w:szCs w:val="21"/>
              </w:rPr>
              <w:t>授权书</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三</w:t>
            </w:r>
          </w:p>
        </w:tc>
        <w:tc>
          <w:tcPr>
            <w:tcW w:w="5460" w:type="dxa"/>
            <w:vAlign w:val="center"/>
          </w:tcPr>
          <w:p>
            <w:pPr>
              <w:pStyle w:val="28"/>
              <w:rPr>
                <w:rFonts w:hint="eastAsia" w:ascii="宋体" w:hAnsi="宋体" w:eastAsia="宋体" w:cs="宋体"/>
                <w:color w:val="auto"/>
                <w:sz w:val="21"/>
                <w:szCs w:val="21"/>
              </w:rPr>
            </w:pPr>
            <w:r>
              <w:rPr>
                <w:rFonts w:hint="eastAsia"/>
                <w:color w:val="auto"/>
                <w:sz w:val="21"/>
                <w:szCs w:val="21"/>
              </w:rPr>
              <w:t>响应函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四</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rPr>
              <w:t>无重大违法记录声明函、无不良信用记录承诺函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五</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val="zh-CN"/>
              </w:rPr>
              <w:t>询价响应表</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六</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eastAsia="zh-CN"/>
              </w:rPr>
              <w:t>响应</w:t>
            </w:r>
            <w:r>
              <w:rPr>
                <w:rFonts w:hint="eastAsia" w:ascii="Tahoma" w:hAnsi="Tahoma"/>
                <w:color w:val="auto"/>
                <w:sz w:val="21"/>
                <w:szCs w:val="21"/>
              </w:rPr>
              <w:t>报价书</w:t>
            </w:r>
            <w:r>
              <w:rPr>
                <w:rFonts w:hint="eastAsia" w:ascii="Tahoma" w:hAnsi="Tahoma"/>
                <w:color w:val="auto"/>
                <w:sz w:val="21"/>
                <w:szCs w:val="21"/>
                <w:lang w:eastAsia="zh-CN"/>
              </w:rPr>
              <w:t>（含分项明细报价）</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七</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rPr>
              <w:t>供货、安装承诺</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Tahoma" w:hAnsi="Tahoma" w:eastAsia="宋体"/>
                <w:color w:val="auto"/>
                <w:sz w:val="21"/>
                <w:szCs w:val="21"/>
                <w:lang w:eastAsia="zh-CN"/>
              </w:rPr>
            </w:pPr>
            <w:r>
              <w:rPr>
                <w:rFonts w:hint="eastAsia" w:ascii="Tahoma" w:hAnsi="Tahoma"/>
                <w:color w:val="auto"/>
                <w:sz w:val="21"/>
                <w:szCs w:val="21"/>
                <w:lang w:eastAsia="zh-CN"/>
              </w:rPr>
              <w:t>八</w:t>
            </w:r>
          </w:p>
        </w:tc>
        <w:tc>
          <w:tcPr>
            <w:tcW w:w="5460" w:type="dxa"/>
            <w:vAlign w:val="center"/>
          </w:tcPr>
          <w:p>
            <w:pPr>
              <w:rPr>
                <w:rFonts w:hint="eastAsia" w:ascii="宋体" w:hAnsi="宋体" w:eastAsia="宋体"/>
                <w:color w:val="auto"/>
                <w:sz w:val="21"/>
                <w:szCs w:val="21"/>
                <w:lang w:eastAsia="zh-CN"/>
              </w:rPr>
            </w:pPr>
            <w:r>
              <w:rPr>
                <w:rFonts w:hint="eastAsia" w:ascii="宋体" w:hAnsi="宋体"/>
                <w:color w:val="auto"/>
                <w:sz w:val="21"/>
                <w:szCs w:val="21"/>
              </w:rPr>
              <w:t>售后服务承诺</w:t>
            </w:r>
            <w:r>
              <w:rPr>
                <w:rFonts w:hint="eastAsia" w:ascii="宋体" w:hAnsi="宋体"/>
                <w:color w:val="auto"/>
                <w:sz w:val="21"/>
                <w:szCs w:val="21"/>
                <w:lang w:eastAsia="zh-CN"/>
              </w:rPr>
              <w:t>函</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宋体" w:hAnsi="宋体" w:cs="宋体"/>
                <w:color w:val="auto"/>
                <w:sz w:val="21"/>
                <w:szCs w:val="21"/>
                <w:lang w:eastAsia="zh-CN"/>
              </w:rPr>
              <w:t>九</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rPr>
              <w:t>询价文件要求和供应商认为需要提供的其它说明和资料</w:t>
            </w:r>
          </w:p>
        </w:tc>
        <w:tc>
          <w:tcPr>
            <w:tcW w:w="2625" w:type="dxa"/>
            <w:vAlign w:val="center"/>
          </w:tcPr>
          <w:p>
            <w:pPr>
              <w:spacing w:line="360" w:lineRule="auto"/>
              <w:rPr>
                <w:rFonts w:hint="eastAsia" w:ascii="宋体" w:hAnsi="宋体" w:eastAsia="宋体" w:cs="宋体"/>
                <w:b/>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Cs w:val="21"/>
                <w:lang w:eastAsia="zh-CN"/>
              </w:rPr>
            </w:pPr>
          </w:p>
        </w:tc>
        <w:tc>
          <w:tcPr>
            <w:tcW w:w="5460" w:type="dxa"/>
            <w:vAlign w:val="center"/>
          </w:tcPr>
          <w:p>
            <w:pPr>
              <w:rPr>
                <w:rFonts w:hint="default" w:ascii="宋体" w:hAnsi="宋体" w:eastAsia="宋体" w:cs="宋体"/>
                <w:color w:val="auto"/>
                <w:szCs w:val="21"/>
                <w:lang w:val="en-US" w:eastAsia="zh-CN"/>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bl>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bookmarkEnd w:id="36"/>
    <w:p>
      <w:pPr>
        <w:pStyle w:val="4"/>
        <w:adjustRightInd w:val="0"/>
        <w:snapToGrid w:val="0"/>
        <w:spacing w:before="0" w:after="0" w:line="360" w:lineRule="exact"/>
        <w:rPr>
          <w:rFonts w:hint="eastAsia" w:ascii="宋体" w:hAnsi="宋体" w:eastAsia="宋体" w:cs="宋体"/>
          <w:color w:val="auto"/>
          <w:sz w:val="21"/>
          <w:szCs w:val="21"/>
          <w:lang w:eastAsia="zh-CN"/>
        </w:rPr>
      </w:pPr>
      <w:bookmarkStart w:id="50" w:name="_Toc471299103"/>
      <w:bookmarkStart w:id="51" w:name="_Toc5932"/>
      <w:r>
        <w:rPr>
          <w:rFonts w:hint="eastAsia" w:ascii="宋体" w:hAnsi="宋体" w:eastAsia="宋体" w:cs="宋体"/>
          <w:color w:val="auto"/>
          <w:sz w:val="21"/>
          <w:szCs w:val="21"/>
        </w:rPr>
        <w:t>附件</w:t>
      </w:r>
      <w:bookmarkEnd w:id="50"/>
      <w:bookmarkEnd w:id="51"/>
      <w:r>
        <w:rPr>
          <w:rFonts w:hint="eastAsia" w:ascii="宋体" w:hAnsi="宋体" w:cs="宋体"/>
          <w:color w:val="auto"/>
          <w:sz w:val="21"/>
          <w:szCs w:val="21"/>
          <w:lang w:eastAsia="zh-CN"/>
        </w:rPr>
        <w:t>一</w:t>
      </w:r>
    </w:p>
    <w:p>
      <w:pPr>
        <w:jc w:val="center"/>
        <w:rPr>
          <w:rFonts w:hint="eastAsia"/>
          <w:b/>
          <w:bCs/>
          <w:color w:val="auto"/>
          <w:sz w:val="28"/>
          <w:szCs w:val="28"/>
        </w:rPr>
      </w:pPr>
      <w:bookmarkStart w:id="52" w:name="_Toc10142_WPSOffice_Level1"/>
      <w:r>
        <w:rPr>
          <w:rFonts w:hint="eastAsia"/>
          <w:b/>
          <w:bCs/>
          <w:color w:val="auto"/>
          <w:sz w:val="28"/>
          <w:szCs w:val="28"/>
        </w:rPr>
        <w:t>供应商基本信息</w:t>
      </w:r>
      <w:bookmarkEnd w:id="52"/>
    </w:p>
    <w:p>
      <w:pPr>
        <w:pStyle w:val="15"/>
        <w:rPr>
          <w:rFonts w:hint="default"/>
          <w:lang w:val="en-US"/>
        </w:rPr>
      </w:pPr>
      <w:r>
        <w:rPr>
          <w:rFonts w:hint="eastAsia" w:ascii="宋体" w:hAnsi="宋体" w:eastAsia="宋体" w:cs="宋体"/>
          <w:i w:val="0"/>
          <w:caps w:val="0"/>
          <w:color w:val="auto"/>
          <w:spacing w:val="0"/>
          <w:sz w:val="21"/>
          <w:szCs w:val="21"/>
          <w:shd w:val="clear" w:color="auto" w:fill="FFFFFF"/>
          <w:lang w:val="en-US" w:eastAsia="zh-CN"/>
        </w:rPr>
        <w:t>营业执照（正本或副本）、资质证书、项目负责人</w:t>
      </w:r>
      <w:r>
        <w:rPr>
          <w:rFonts w:hint="eastAsia" w:ascii="宋体" w:hAnsi="宋体" w:cs="宋体"/>
          <w:i w:val="0"/>
          <w:caps w:val="0"/>
          <w:color w:val="auto"/>
          <w:spacing w:val="0"/>
          <w:sz w:val="21"/>
          <w:szCs w:val="21"/>
          <w:shd w:val="clear" w:color="auto" w:fill="FFFFFF"/>
          <w:lang w:val="en-US" w:eastAsia="zh-CN"/>
        </w:rPr>
        <w:t>注册</w:t>
      </w:r>
      <w:r>
        <w:rPr>
          <w:rFonts w:hint="eastAsia" w:ascii="宋体" w:hAnsi="宋体" w:eastAsia="宋体" w:cs="宋体"/>
          <w:i w:val="0"/>
          <w:caps w:val="0"/>
          <w:color w:val="auto"/>
          <w:spacing w:val="0"/>
          <w:sz w:val="21"/>
          <w:szCs w:val="21"/>
          <w:shd w:val="clear" w:color="auto" w:fill="FFFFFF"/>
          <w:lang w:val="en-US" w:eastAsia="zh-CN"/>
        </w:rPr>
        <w:t>证书</w:t>
      </w:r>
      <w:r>
        <w:rPr>
          <w:rFonts w:hint="eastAsia" w:ascii="宋体" w:hAnsi="宋体" w:cs="宋体"/>
          <w:i w:val="0"/>
          <w:caps w:val="0"/>
          <w:color w:val="auto"/>
          <w:spacing w:val="0"/>
          <w:sz w:val="21"/>
          <w:szCs w:val="21"/>
          <w:shd w:val="clear" w:color="auto" w:fill="FFFFFF"/>
          <w:lang w:val="en-US" w:eastAsia="zh-CN"/>
        </w:rPr>
        <w:t>、业绩证明材料等其他相关证明材料复印件加盖公章。</w:t>
      </w:r>
    </w:p>
    <w:p>
      <w:pPr>
        <w:jc w:val="center"/>
        <w:rPr>
          <w:rFonts w:hint="eastAsia" w:eastAsia="宋体"/>
          <w:b/>
          <w:bCs/>
          <w:color w:val="auto"/>
          <w:sz w:val="28"/>
          <w:szCs w:val="28"/>
          <w:lang w:eastAsia="zh-CN"/>
        </w:rPr>
      </w:pPr>
      <w:bookmarkStart w:id="53" w:name="_Toc5936_WPSOffice_Level1"/>
      <w:r>
        <w:rPr>
          <w:rFonts w:hint="eastAsia"/>
          <w:b/>
          <w:bCs/>
          <w:color w:val="auto"/>
          <w:sz w:val="28"/>
          <w:szCs w:val="28"/>
          <w:lang w:eastAsia="zh-CN"/>
        </w:rPr>
        <w:t>（格式自拟）</w:t>
      </w:r>
      <w:bookmarkEnd w:id="53"/>
    </w:p>
    <w:p>
      <w:pPr>
        <w:pStyle w:val="4"/>
        <w:adjustRightInd w:val="0"/>
        <w:snapToGrid w:val="0"/>
        <w:spacing w:before="0" w:after="0" w:line="360" w:lineRule="exact"/>
        <w:rPr>
          <w:rFonts w:hint="eastAsia" w:ascii="宋体" w:hAnsi="宋体" w:eastAsia="宋体" w:cs="宋体"/>
          <w:color w:val="auto"/>
          <w:sz w:val="21"/>
          <w:szCs w:val="21"/>
          <w:lang w:eastAsia="zh-CN"/>
        </w:rPr>
      </w:pPr>
      <w:bookmarkStart w:id="54" w:name="_Toc31656"/>
      <w:bookmarkStart w:id="55" w:name="_Toc471299104"/>
      <w:r>
        <w:rPr>
          <w:rFonts w:hint="eastAsia" w:ascii="宋体" w:hAnsi="宋体" w:eastAsia="宋体" w:cs="宋体"/>
          <w:color w:val="auto"/>
          <w:sz w:val="21"/>
          <w:szCs w:val="21"/>
        </w:rPr>
        <w:t>附件</w:t>
      </w:r>
      <w:bookmarkEnd w:id="54"/>
      <w:bookmarkEnd w:id="55"/>
      <w:r>
        <w:rPr>
          <w:rFonts w:hint="eastAsia" w:ascii="宋体" w:hAnsi="宋体" w:cs="宋体"/>
          <w:color w:val="auto"/>
          <w:sz w:val="21"/>
          <w:szCs w:val="21"/>
          <w:lang w:eastAsia="zh-CN"/>
        </w:rPr>
        <w:t>二</w:t>
      </w:r>
    </w:p>
    <w:p>
      <w:pPr>
        <w:jc w:val="center"/>
        <w:rPr>
          <w:rFonts w:hint="eastAsia"/>
          <w:b/>
          <w:bCs/>
          <w:color w:val="auto"/>
          <w:sz w:val="28"/>
          <w:szCs w:val="28"/>
        </w:rPr>
      </w:pPr>
      <w:bookmarkStart w:id="56" w:name="_Toc8862_WPSOffice_Level1"/>
      <w:bookmarkStart w:id="57" w:name="_Toc471299105"/>
      <w:r>
        <w:rPr>
          <w:rFonts w:hint="eastAsia"/>
          <w:b/>
          <w:bCs/>
          <w:color w:val="auto"/>
          <w:sz w:val="28"/>
          <w:szCs w:val="28"/>
          <w:lang w:eastAsia="zh-CN"/>
        </w:rPr>
        <w:t>响应</w:t>
      </w:r>
      <w:r>
        <w:rPr>
          <w:rFonts w:hint="eastAsia"/>
          <w:b/>
          <w:bCs/>
          <w:color w:val="auto"/>
          <w:sz w:val="28"/>
          <w:szCs w:val="28"/>
        </w:rPr>
        <w:t>授权书</w:t>
      </w:r>
      <w:bookmarkEnd w:id="56"/>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致：_________________</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本授权书声明：</w:t>
      </w:r>
      <w:r>
        <w:rPr>
          <w:rFonts w:hint="eastAsia" w:ascii="宋体" w:hAnsi="宋体"/>
          <w:color w:val="auto"/>
          <w:sz w:val="21"/>
          <w:szCs w:val="21"/>
          <w:u w:val="single"/>
        </w:rPr>
        <w:t xml:space="preserve">                </w:t>
      </w:r>
      <w:r>
        <w:rPr>
          <w:rFonts w:hint="eastAsia" w:ascii="宋体" w:hAnsi="宋体"/>
          <w:color w:val="auto"/>
          <w:sz w:val="21"/>
          <w:szCs w:val="21"/>
        </w:rPr>
        <w:t>（投标人名称）的</w:t>
      </w:r>
      <w:r>
        <w:rPr>
          <w:rFonts w:hint="eastAsia" w:ascii="宋体" w:hAnsi="宋体"/>
          <w:color w:val="auto"/>
          <w:sz w:val="21"/>
          <w:szCs w:val="21"/>
          <w:u w:val="single"/>
        </w:rPr>
        <w:t xml:space="preserve">        </w:t>
      </w:r>
      <w:r>
        <w:rPr>
          <w:rFonts w:hint="eastAsia" w:ascii="宋体" w:hAnsi="宋体"/>
          <w:color w:val="auto"/>
          <w:sz w:val="21"/>
          <w:szCs w:val="21"/>
        </w:rPr>
        <w:t>（法人代表姓名）授权</w:t>
      </w:r>
      <w:r>
        <w:rPr>
          <w:rFonts w:hint="eastAsia" w:ascii="宋体" w:hAnsi="宋体"/>
          <w:color w:val="auto"/>
          <w:sz w:val="21"/>
          <w:szCs w:val="21"/>
          <w:u w:val="single"/>
        </w:rPr>
        <w:t xml:space="preserve">         </w:t>
      </w:r>
      <w:r>
        <w:rPr>
          <w:rFonts w:hint="eastAsia" w:ascii="宋体" w:hAnsi="宋体"/>
          <w:color w:val="auto"/>
          <w:sz w:val="21"/>
          <w:szCs w:val="21"/>
        </w:rPr>
        <w:t>（被授权人的姓名）为我方就</w:t>
      </w:r>
      <w:r>
        <w:rPr>
          <w:rFonts w:hint="eastAsia" w:ascii="宋体" w:hAnsi="宋体"/>
          <w:color w:val="auto"/>
          <w:sz w:val="21"/>
          <w:szCs w:val="21"/>
          <w:u w:val="single"/>
        </w:rPr>
        <w:t>（</w:t>
      </w:r>
      <w:r>
        <w:rPr>
          <w:rFonts w:hint="eastAsia" w:ascii="宋体" w:hAnsi="宋体"/>
          <w:color w:val="auto"/>
          <w:sz w:val="21"/>
          <w:szCs w:val="21"/>
          <w:u w:val="single"/>
          <w:lang w:val="en-US" w:eastAsia="zh-CN"/>
        </w:rPr>
        <w:t>项目编号</w:t>
      </w:r>
      <w:r>
        <w:rPr>
          <w:rFonts w:hint="eastAsia" w:ascii="宋体" w:hAnsi="宋体"/>
          <w:color w:val="auto"/>
          <w:sz w:val="21"/>
          <w:szCs w:val="21"/>
        </w:rPr>
        <w:t xml:space="preserve"> ）</w:t>
      </w:r>
      <w:r>
        <w:rPr>
          <w:rFonts w:hint="eastAsia" w:ascii="宋体" w:hAnsi="宋体"/>
          <w:color w:val="auto"/>
          <w:sz w:val="21"/>
          <w:szCs w:val="21"/>
          <w:u w:val="single"/>
        </w:rPr>
        <w:t xml:space="preserve">                 </w:t>
      </w:r>
      <w:r>
        <w:rPr>
          <w:rFonts w:hint="eastAsia" w:ascii="宋体" w:hAnsi="宋体"/>
          <w:color w:val="auto"/>
          <w:sz w:val="21"/>
          <w:szCs w:val="21"/>
        </w:rPr>
        <w:t>项目投标活动的合法代理人，以我方名义全权处理与该项目投标、签订合同以及合同执行有关的一切事务。</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特此声明。</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法定代表人签字：</w:t>
      </w:r>
      <w:r>
        <w:rPr>
          <w:rFonts w:hint="eastAsia" w:ascii="宋体" w:hAnsi="宋体"/>
          <w:color w:val="auto"/>
          <w:sz w:val="21"/>
          <w:szCs w:val="21"/>
          <w:u w:val="single"/>
        </w:rPr>
        <w:t xml:space="preserve">                            </w:t>
      </w:r>
      <w:r>
        <w:rPr>
          <w:rFonts w:hint="eastAsia" w:ascii="宋体" w:hAnsi="宋体"/>
          <w:color w:val="auto"/>
          <w:sz w:val="21"/>
          <w:szCs w:val="21"/>
        </w:rPr>
        <w:t xml:space="preserve"> 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电</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1050" w:firstLineChars="500"/>
        <w:jc w:val="left"/>
        <w:textAlignment w:val="auto"/>
        <w:outlineLvl w:val="9"/>
        <w:rPr>
          <w:rFonts w:ascii="宋体" w:hAnsi="宋体"/>
          <w:color w:val="auto"/>
          <w:sz w:val="21"/>
          <w:szCs w:val="21"/>
          <w:u w:val="single"/>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代理人（被授权人）签字：</w:t>
      </w:r>
      <w:r>
        <w:rPr>
          <w:rFonts w:hint="eastAsia" w:ascii="宋体" w:hAnsi="宋体"/>
          <w:color w:val="auto"/>
          <w:sz w:val="21"/>
          <w:szCs w:val="21"/>
          <w:u w:val="single"/>
        </w:rPr>
        <w:t xml:space="preserve">                     </w:t>
      </w:r>
      <w:r>
        <w:rPr>
          <w:rFonts w:hint="eastAsia" w:ascii="宋体" w:hAnsi="宋体"/>
          <w:color w:val="auto"/>
          <w:sz w:val="21"/>
          <w:szCs w:val="21"/>
        </w:rPr>
        <w:t>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电  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hint="eastAsia" w:ascii="宋体" w:hAnsi="宋体"/>
          <w:color w:val="auto"/>
          <w:sz w:val="21"/>
          <w:szCs w:val="21"/>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color w:val="auto"/>
          <w:sz w:val="21"/>
          <w:szCs w:val="21"/>
        </w:rPr>
      </w:pPr>
      <w:r>
        <w:rPr>
          <w:rFonts w:hint="eastAsia" w:ascii="宋体" w:hAnsi="宋体"/>
          <w:color w:val="auto"/>
          <w:sz w:val="21"/>
          <w:szCs w:val="21"/>
        </w:rPr>
        <w:t xml:space="preserve">投标人名称（公章）：      </w:t>
      </w:r>
      <w:r>
        <w:rPr>
          <w:rFonts w:hint="eastAsia" w:ascii="宋体" w:hAnsi="宋体"/>
          <w:color w:val="auto"/>
          <w:sz w:val="21"/>
          <w:szCs w:val="21"/>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b/>
          <w:color w:val="auto"/>
          <w:sz w:val="21"/>
          <w:szCs w:val="21"/>
        </w:rPr>
      </w:pPr>
      <w:r>
        <w:rPr>
          <w:rFonts w:hint="eastAsia" w:ascii="宋体" w:hAnsi="宋体"/>
          <w:color w:val="auto"/>
          <w:sz w:val="21"/>
          <w:szCs w:val="21"/>
        </w:rPr>
        <w:t>日      期：</w:t>
      </w:r>
      <w:r>
        <w:rPr>
          <w:rFonts w:hint="eastAsia" w:ascii="宋体" w:hAnsi="宋体"/>
          <w:b/>
          <w:color w:val="auto"/>
          <w:sz w:val="21"/>
          <w:szCs w:val="21"/>
        </w:rPr>
        <w:t xml:space="preserve"> </w:t>
      </w:r>
    </w:p>
    <w:p>
      <w:pPr>
        <w:pStyle w:val="4"/>
        <w:adjustRightInd w:val="0"/>
        <w:snapToGrid w:val="0"/>
        <w:spacing w:before="0" w:after="0" w:line="360" w:lineRule="exact"/>
        <w:rPr>
          <w:rFonts w:hint="eastAsia" w:ascii="宋体" w:hAnsi="宋体" w:eastAsia="宋体" w:cs="宋体"/>
          <w:color w:val="auto"/>
          <w:sz w:val="21"/>
          <w:szCs w:val="21"/>
          <w:lang w:eastAsia="zh-CN"/>
        </w:rPr>
      </w:pPr>
      <w:bookmarkStart w:id="58" w:name="_Toc26907"/>
      <w:r>
        <w:rPr>
          <w:rFonts w:hint="eastAsia" w:ascii="宋体" w:hAnsi="宋体" w:eastAsia="宋体" w:cs="宋体"/>
          <w:color w:val="auto"/>
          <w:sz w:val="21"/>
          <w:szCs w:val="21"/>
        </w:rPr>
        <w:t>附件</w:t>
      </w:r>
      <w:bookmarkEnd w:id="57"/>
      <w:bookmarkEnd w:id="58"/>
      <w:r>
        <w:rPr>
          <w:rFonts w:hint="eastAsia" w:ascii="宋体" w:hAnsi="宋体" w:cs="宋体"/>
          <w:color w:val="auto"/>
          <w:sz w:val="21"/>
          <w:szCs w:val="21"/>
          <w:lang w:eastAsia="zh-CN"/>
        </w:rPr>
        <w:t>三</w:t>
      </w:r>
    </w:p>
    <w:p>
      <w:pPr>
        <w:jc w:val="center"/>
        <w:rPr>
          <w:rFonts w:hint="eastAsia"/>
          <w:b/>
          <w:bCs/>
          <w:color w:val="auto"/>
          <w:sz w:val="28"/>
          <w:szCs w:val="28"/>
        </w:rPr>
      </w:pPr>
      <w:bookmarkStart w:id="59" w:name="_Toc148501698"/>
      <w:bookmarkStart w:id="60" w:name="_Toc516969098"/>
      <w:bookmarkStart w:id="61" w:name="_Toc3858_WPSOffice_Level1"/>
      <w:r>
        <w:rPr>
          <w:rFonts w:hint="eastAsia"/>
          <w:b/>
          <w:bCs/>
          <w:color w:val="auto"/>
          <w:sz w:val="28"/>
          <w:szCs w:val="28"/>
        </w:rPr>
        <w:t>响应函</w:t>
      </w:r>
      <w:bookmarkEnd w:id="59"/>
      <w:bookmarkEnd w:id="60"/>
      <w:bookmarkEnd w:id="61"/>
    </w:p>
    <w:p>
      <w:pPr>
        <w:pStyle w:val="11"/>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jc w:val="both"/>
        <w:textAlignment w:val="auto"/>
        <w:outlineLvl w:val="9"/>
        <w:rPr>
          <w:rFonts w:ascii="宋体" w:hAnsi="宋体" w:eastAsia="宋体"/>
          <w:color w:val="auto"/>
          <w:sz w:val="21"/>
          <w:szCs w:val="21"/>
        </w:rPr>
      </w:pPr>
      <w:r>
        <w:rPr>
          <w:rFonts w:hint="eastAsia" w:ascii="宋体" w:hAnsi="宋体" w:eastAsia="宋体"/>
          <w:color w:val="auto"/>
          <w:sz w:val="21"/>
          <w:szCs w:val="21"/>
        </w:rPr>
        <w:t>致：</w:t>
      </w:r>
      <w:r>
        <w:rPr>
          <w:rFonts w:hint="eastAsia" w:ascii="宋体" w:hAnsi="宋体" w:eastAsia="宋体"/>
          <w:b/>
          <w:color w:val="auto"/>
          <w:sz w:val="21"/>
          <w:szCs w:val="21"/>
          <w:u w:val="single"/>
        </w:rPr>
        <w:t>　　　　　（采购人）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dstrike/>
          <w:color w:val="auto"/>
          <w:sz w:val="21"/>
          <w:szCs w:val="21"/>
        </w:rPr>
      </w:pPr>
      <w:r>
        <w:rPr>
          <w:rFonts w:hint="eastAsia" w:ascii="宋体" w:hAnsi="宋体"/>
          <w:color w:val="auto"/>
          <w:sz w:val="21"/>
          <w:szCs w:val="21"/>
        </w:rPr>
        <w:t>根据贵方</w:t>
      </w:r>
      <w:r>
        <w:rPr>
          <w:rFonts w:hint="eastAsia" w:ascii="宋体" w:hAnsi="宋体"/>
          <w:color w:val="auto"/>
          <w:sz w:val="21"/>
          <w:szCs w:val="21"/>
          <w:u w:val="single"/>
        </w:rPr>
        <w:t>　　　　　　</w:t>
      </w:r>
      <w:r>
        <w:rPr>
          <w:rFonts w:hint="eastAsia" w:ascii="宋体" w:hAnsi="宋体"/>
          <w:color w:val="auto"/>
          <w:sz w:val="21"/>
          <w:szCs w:val="21"/>
        </w:rPr>
        <w:t>“（项目编号：</w:t>
      </w:r>
      <w:r>
        <w:rPr>
          <w:rFonts w:hint="eastAsia" w:ascii="宋体" w:hAnsi="宋体"/>
          <w:color w:val="auto"/>
          <w:sz w:val="21"/>
          <w:szCs w:val="21"/>
          <w:u w:val="single"/>
        </w:rPr>
        <w:t xml:space="preserve"> 　　   </w:t>
      </w:r>
      <w:r>
        <w:rPr>
          <w:rFonts w:hint="eastAsia" w:ascii="宋体" w:hAnsi="宋体"/>
          <w:color w:val="auto"/>
          <w:sz w:val="21"/>
          <w:szCs w:val="21"/>
        </w:rPr>
        <w:t>）”询价公告，我方正式授权下述</w:t>
      </w:r>
      <w:r>
        <w:rPr>
          <w:rFonts w:hint="eastAsia" w:ascii="宋体" w:hAnsi="宋体"/>
          <w:color w:val="auto"/>
          <w:sz w:val="21"/>
          <w:szCs w:val="21"/>
          <w:u w:val="single"/>
        </w:rPr>
        <w:t>签字人（姓名</w:t>
      </w:r>
      <w:r>
        <w:rPr>
          <w:rFonts w:hint="eastAsia" w:ascii="宋体" w:hAnsi="宋体"/>
          <w:color w:val="auto"/>
          <w:sz w:val="21"/>
          <w:szCs w:val="21"/>
        </w:rPr>
        <w:t>）代表供应商</w:t>
      </w:r>
      <w:r>
        <w:rPr>
          <w:rFonts w:hint="eastAsia" w:ascii="宋体" w:hAnsi="宋体"/>
          <w:color w:val="auto"/>
          <w:sz w:val="21"/>
          <w:szCs w:val="21"/>
          <w:u w:val="single"/>
        </w:rPr>
        <w:t>（供应商全称）</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据此函，我方兹宣布同意如下：</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1、如我公司成交，我公司承诺愿意按询价文件规定缴纳履约保证金。按本次询价文件规定及报价承诺供货及安装。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2、我方根据本次询价文件的规定，严格履行合同的责任和义务</w:t>
      </w:r>
      <w:r>
        <w:rPr>
          <w:rFonts w:ascii="宋体" w:hAnsi="宋体"/>
          <w:color w:val="auto"/>
          <w:sz w:val="21"/>
          <w:szCs w:val="21"/>
        </w:rPr>
        <w:t>,</w:t>
      </w:r>
      <w:r>
        <w:rPr>
          <w:rFonts w:hint="eastAsia" w:ascii="宋体" w:hAnsi="宋体"/>
          <w:color w:val="auto"/>
          <w:sz w:val="21"/>
          <w:szCs w:val="21"/>
        </w:rPr>
        <w:t>并保证于买方要求的日期内完成供货、安装及服务，并通过买方验收。</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我方已详细审核本次询价文件，包括询价文件附件、参考资料、询价文件修改书或图纸（如果有的话），我方正式认可并遵守本次询价文件，并对询价文件各项条款（包括询价时间）、规定及要求均无异议。我方知道必须放弃提出含糊不清或误解的问题的权利。</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4、我方同意从供应商须知规定的询价日期起遵循本询价文件，并在供应商须知规定的询价有效期之前均具有约束力。</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5、我方同意按贵方要求在询价现场规定时间内向贵方提供与其询价有关的任何证据或补充资料，否则，我方的响应文件可被贵方拒绝。</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eastAsia="宋体"/>
          <w:color w:val="auto"/>
          <w:lang w:val="en-US" w:eastAsia="zh-CN"/>
        </w:rPr>
      </w:pPr>
      <w:r>
        <w:rPr>
          <w:rFonts w:hint="eastAsia" w:ascii="宋体" w:hAnsi="宋体"/>
          <w:color w:val="auto"/>
          <w:sz w:val="21"/>
          <w:szCs w:val="21"/>
        </w:rPr>
        <w:t>6、我方完全理解贵方不一定接受最低报价的询价。</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7、我方对响应文件中所提供资料、文件、证书及证件的真实性和有效性负责。</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8、与本询价有关的通讯地址：</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电    话：</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lang w:val="en-US" w:eastAsia="zh-CN"/>
        </w:rPr>
      </w:pPr>
      <w:r>
        <w:rPr>
          <w:rFonts w:hint="eastAsia" w:ascii="宋体" w:hAnsi="宋体"/>
          <w:color w:val="auto"/>
          <w:sz w:val="21"/>
          <w:szCs w:val="21"/>
        </w:rPr>
        <w:t>传    真：</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供应商基本账户开户名：</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账号：</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开 户 行：</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w:t>
      </w:r>
      <w:r>
        <w:rPr>
          <w:rFonts w:hint="eastAsia" w:ascii="宋体" w:hAnsi="宋体"/>
          <w:color w:val="auto"/>
          <w:sz w:val="21"/>
          <w:szCs w:val="21"/>
          <w:lang w:eastAsia="zh-CN"/>
        </w:rPr>
        <w:t>公</w:t>
      </w:r>
      <w:r>
        <w:rPr>
          <w:rFonts w:hint="eastAsia" w:ascii="宋体" w:hAnsi="宋体"/>
          <w:color w:val="auto"/>
          <w:sz w:val="21"/>
          <w:szCs w:val="21"/>
        </w:rPr>
        <w:t>章：</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日    期：</w:t>
      </w:r>
      <w:r>
        <w:rPr>
          <w:rFonts w:hint="eastAsia" w:ascii="宋体" w:hAnsi="宋体"/>
          <w:color w:val="auto"/>
          <w:sz w:val="21"/>
          <w:szCs w:val="21"/>
          <w:u w:val="single"/>
          <w:lang w:val="en-US" w:eastAsia="zh-CN"/>
        </w:rPr>
        <w:t xml:space="preserve">                                    </w:t>
      </w:r>
    </w:p>
    <w:p>
      <w:pPr>
        <w:spacing w:line="360" w:lineRule="auto"/>
        <w:rPr>
          <w:rFonts w:ascii="宋体" w:hAnsi="宋体"/>
          <w:color w:val="auto"/>
          <w:sz w:val="24"/>
          <w:u w:val="single"/>
        </w:rPr>
      </w:pPr>
    </w:p>
    <w:p>
      <w:pPr>
        <w:pStyle w:val="4"/>
        <w:adjustRightInd w:val="0"/>
        <w:snapToGrid w:val="0"/>
        <w:spacing w:before="0" w:after="0" w:line="360" w:lineRule="exact"/>
        <w:rPr>
          <w:rFonts w:hint="eastAsia" w:ascii="宋体" w:hAnsi="宋体" w:eastAsia="宋体" w:cs="宋体"/>
          <w:color w:val="auto"/>
          <w:sz w:val="21"/>
          <w:szCs w:val="21"/>
          <w:lang w:eastAsia="zh-CN"/>
        </w:rPr>
      </w:pPr>
      <w:bookmarkStart w:id="62" w:name="_Toc417045478"/>
      <w:bookmarkStart w:id="63" w:name="_Toc30711"/>
      <w:bookmarkStart w:id="64" w:name="_Toc471299106"/>
      <w:r>
        <w:rPr>
          <w:rFonts w:hint="eastAsia" w:ascii="宋体" w:hAnsi="宋体" w:eastAsia="宋体" w:cs="宋体"/>
          <w:color w:val="auto"/>
          <w:sz w:val="21"/>
          <w:szCs w:val="21"/>
        </w:rPr>
        <w:t>附件</w:t>
      </w:r>
      <w:bookmarkEnd w:id="62"/>
      <w:bookmarkEnd w:id="63"/>
      <w:bookmarkEnd w:id="64"/>
      <w:r>
        <w:rPr>
          <w:rFonts w:hint="eastAsia" w:ascii="宋体" w:hAnsi="宋体" w:cs="宋体"/>
          <w:color w:val="auto"/>
          <w:sz w:val="21"/>
          <w:szCs w:val="21"/>
          <w:lang w:eastAsia="zh-CN"/>
        </w:rPr>
        <w:t>四</w:t>
      </w:r>
    </w:p>
    <w:p>
      <w:pPr>
        <w:jc w:val="center"/>
        <w:rPr>
          <w:rFonts w:hint="eastAsia"/>
          <w:b/>
          <w:bCs/>
          <w:color w:val="auto"/>
          <w:sz w:val="28"/>
          <w:szCs w:val="28"/>
          <w:lang w:val="zh-CN"/>
        </w:rPr>
      </w:pPr>
      <w:bookmarkStart w:id="65" w:name="_Toc1513_WPSOffice_Level1"/>
      <w:r>
        <w:rPr>
          <w:rFonts w:hint="eastAsia"/>
          <w:b/>
          <w:bCs/>
          <w:color w:val="auto"/>
          <w:sz w:val="28"/>
          <w:szCs w:val="28"/>
          <w:lang w:val="zh-CN"/>
        </w:rPr>
        <w:t>无重大违法记录声明函</w:t>
      </w:r>
      <w:bookmarkEnd w:id="65"/>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本公司郑重声明，</w:t>
      </w:r>
      <w:r>
        <w:rPr>
          <w:rFonts w:hint="eastAsia" w:ascii="宋体" w:hAnsi="宋体"/>
          <w:color w:val="auto"/>
          <w:sz w:val="21"/>
          <w:szCs w:val="21"/>
          <w:lang w:val="en-US" w:eastAsia="zh-CN"/>
        </w:rPr>
        <w:t>参照</w:t>
      </w:r>
      <w:r>
        <w:rPr>
          <w:rFonts w:hint="eastAsia" w:ascii="宋体" w:hAnsi="宋体"/>
          <w:color w:val="auto"/>
          <w:sz w:val="21"/>
          <w:szCs w:val="21"/>
        </w:rPr>
        <w:t>《中华人民共和国政府采购法》及《中华人民共和国政府采购法实施条例》的规定，参加政府采购活动前三年内，本公司在经营活动中没有重大违法记录，没有因违法经营受到刑事处罚或者责令停产停业、吊销许可证或者执照、较大数额罚款等行政处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本公司对上述声明的真实性负责。如有虚假，将依法承担相应责任。</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hint="eastAsia" w:ascii="宋体" w:hAnsi="宋体" w:eastAsia="宋体" w:cs="宋体"/>
          <w:bCs/>
          <w:color w:val="auto"/>
          <w:sz w:val="28"/>
          <w:szCs w:val="28"/>
          <w:lang w:val="zh-CN"/>
        </w:rPr>
      </w:pPr>
      <w:r>
        <w:rPr>
          <w:rFonts w:hint="eastAsia" w:ascii="宋体" w:hAnsi="宋体"/>
          <w:color w:val="auto"/>
          <w:sz w:val="21"/>
          <w:szCs w:val="21"/>
        </w:rPr>
        <w:t>日期：</w:t>
      </w:r>
    </w:p>
    <w:p>
      <w:pPr>
        <w:jc w:val="center"/>
        <w:rPr>
          <w:rFonts w:hint="eastAsia"/>
          <w:b/>
          <w:bCs/>
          <w:color w:val="auto"/>
          <w:sz w:val="28"/>
          <w:szCs w:val="28"/>
          <w:lang w:val="zh-CN"/>
        </w:rPr>
      </w:pPr>
      <w:bookmarkStart w:id="66" w:name="_Toc29566_WPSOffice_Level1"/>
      <w:r>
        <w:rPr>
          <w:rFonts w:hint="eastAsia"/>
          <w:b/>
          <w:bCs/>
          <w:color w:val="auto"/>
          <w:sz w:val="28"/>
          <w:szCs w:val="28"/>
          <w:lang w:val="zh-CN"/>
        </w:rPr>
        <w:t>无不良信用记录承诺函</w:t>
      </w:r>
      <w:bookmarkEnd w:id="66"/>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本公司郑重承诺，我公司无以下不良信用记录情形：</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1、公司被人民法院列入失信被执行人；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2、公司、法定代表人或拟派项目经理（项目负责人）被人民检察院列入行贿犯罪档案；</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3、公司被工商行政管理部门列入企业经营异常名录；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4、公司被税务部门列入重大税收违法案件当事人名单的；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5、公司被政府采购监管部门列入政府采购严重违法失信行为记录名单。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s="宋体"/>
          <w:color w:val="auto"/>
          <w:kern w:val="0"/>
          <w:sz w:val="21"/>
          <w:szCs w:val="21"/>
        </w:rPr>
      </w:pPr>
      <w:r>
        <w:rPr>
          <w:rFonts w:ascii="宋体" w:hAnsi="宋体"/>
          <w:b/>
          <w:color w:val="auto"/>
          <w:sz w:val="21"/>
          <w:szCs w:val="21"/>
        </w:rPr>
        <w:t>我公司已就上述不良信用行为按照</w:t>
      </w:r>
      <w:r>
        <w:rPr>
          <w:rFonts w:hint="eastAsia" w:ascii="宋体" w:hAnsi="宋体"/>
          <w:b/>
          <w:color w:val="auto"/>
          <w:sz w:val="21"/>
          <w:szCs w:val="21"/>
        </w:rPr>
        <w:t>询价文件中供应商须知前附表</w:t>
      </w:r>
      <w:r>
        <w:rPr>
          <w:rFonts w:ascii="宋体" w:hAnsi="宋体"/>
          <w:b/>
          <w:color w:val="auto"/>
          <w:sz w:val="21"/>
          <w:szCs w:val="21"/>
        </w:rPr>
        <w:t>规定进行了查询</w:t>
      </w:r>
      <w:r>
        <w:rPr>
          <w:rFonts w:hint="eastAsia" w:ascii="宋体" w:hAnsi="宋体"/>
          <w:b/>
          <w:color w:val="auto"/>
          <w:sz w:val="21"/>
          <w:szCs w:val="21"/>
        </w:rPr>
        <w:t>。</w:t>
      </w:r>
      <w:r>
        <w:rPr>
          <w:rFonts w:ascii="宋体" w:hAnsi="宋体"/>
          <w:color w:val="auto"/>
          <w:sz w:val="21"/>
          <w:szCs w:val="21"/>
        </w:rPr>
        <w:t>我公司承诺</w:t>
      </w:r>
      <w:r>
        <w:rPr>
          <w:rFonts w:hint="eastAsia" w:ascii="宋体" w:hAnsi="宋体"/>
          <w:color w:val="auto"/>
          <w:sz w:val="21"/>
          <w:szCs w:val="21"/>
        </w:rPr>
        <w:t>：</w:t>
      </w:r>
      <w:r>
        <w:rPr>
          <w:rFonts w:ascii="宋体" w:hAnsi="宋体"/>
          <w:color w:val="auto"/>
          <w:sz w:val="21"/>
          <w:szCs w:val="21"/>
        </w:rPr>
        <w:t>合同签订前，若我公司具有不良信用记录情形，贵方可取消我公司</w:t>
      </w:r>
      <w:r>
        <w:rPr>
          <w:rFonts w:hint="eastAsia" w:ascii="宋体" w:hAnsi="宋体"/>
          <w:color w:val="auto"/>
          <w:sz w:val="21"/>
          <w:szCs w:val="21"/>
        </w:rPr>
        <w:t>成交</w:t>
      </w:r>
      <w:r>
        <w:rPr>
          <w:rFonts w:ascii="宋体" w:hAnsi="宋体"/>
          <w:color w:val="auto"/>
          <w:sz w:val="21"/>
          <w:szCs w:val="21"/>
        </w:rPr>
        <w:t xml:space="preserve">资格或者不授予合同，所有责任由我公司自行承担。同时，我公司愿意无条件接受监管部门的调查处理。 </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630"/>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u w:val="single"/>
        </w:rPr>
      </w:pPr>
      <w:r>
        <w:rPr>
          <w:rFonts w:hint="eastAsia" w:ascii="宋体" w:hAnsi="宋体"/>
          <w:color w:val="auto"/>
          <w:sz w:val="21"/>
          <w:szCs w:val="21"/>
        </w:rPr>
        <w:t>日期：</w:t>
      </w:r>
      <w:bookmarkStart w:id="67" w:name="_Toc363199274"/>
    </w:p>
    <w:p>
      <w:pPr>
        <w:pStyle w:val="4"/>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eastAsia="宋体"/>
          <w:color w:val="auto"/>
          <w:sz w:val="24"/>
          <w:szCs w:val="24"/>
          <w:lang w:eastAsia="zh-CN"/>
        </w:rPr>
      </w:pPr>
      <w:bookmarkStart w:id="68" w:name="_Toc471299107"/>
      <w:r>
        <w:rPr>
          <w:rFonts w:hint="eastAsia"/>
          <w:color w:val="auto"/>
          <w:sz w:val="24"/>
          <w:szCs w:val="24"/>
        </w:rPr>
        <w:br w:type="page"/>
      </w:r>
      <w:bookmarkStart w:id="69" w:name="_Toc3574"/>
      <w:r>
        <w:rPr>
          <w:rFonts w:hint="eastAsia" w:ascii="宋体" w:hAnsi="宋体" w:eastAsia="宋体" w:cs="宋体"/>
          <w:color w:val="auto"/>
          <w:sz w:val="21"/>
          <w:szCs w:val="21"/>
        </w:rPr>
        <w:t>附件</w:t>
      </w:r>
      <w:bookmarkEnd w:id="67"/>
      <w:bookmarkEnd w:id="68"/>
      <w:bookmarkEnd w:id="69"/>
      <w:r>
        <w:rPr>
          <w:rFonts w:hint="eastAsia" w:ascii="宋体" w:hAnsi="宋体" w:cs="宋体"/>
          <w:color w:val="auto"/>
          <w:sz w:val="21"/>
          <w:szCs w:val="21"/>
          <w:lang w:eastAsia="zh-CN"/>
        </w:rPr>
        <w:t>五</w:t>
      </w:r>
    </w:p>
    <w:p>
      <w:pPr>
        <w:jc w:val="center"/>
        <w:rPr>
          <w:rFonts w:hint="eastAsia"/>
          <w:b/>
          <w:bCs/>
          <w:color w:val="auto"/>
          <w:sz w:val="28"/>
          <w:szCs w:val="28"/>
          <w:lang w:val="zh-CN"/>
        </w:rPr>
      </w:pPr>
      <w:bookmarkStart w:id="70" w:name="_Toc24671_WPSOffice_Level1"/>
      <w:r>
        <w:rPr>
          <w:rFonts w:hint="eastAsia"/>
          <w:b/>
          <w:bCs/>
          <w:color w:val="auto"/>
          <w:sz w:val="28"/>
          <w:szCs w:val="28"/>
          <w:lang w:val="zh-CN"/>
        </w:rPr>
        <w:t>询价响应表</w:t>
      </w:r>
      <w:bookmarkEnd w:id="70"/>
    </w:p>
    <w:tbl>
      <w:tblPr>
        <w:tblStyle w:val="17"/>
        <w:tblW w:w="922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1809"/>
        <w:gridCol w:w="1737"/>
        <w:gridCol w:w="3613"/>
        <w:gridCol w:w="12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85" w:hRule="atLeast"/>
        </w:trPr>
        <w:tc>
          <w:tcPr>
            <w:tcW w:w="4386" w:type="dxa"/>
            <w:gridSpan w:val="3"/>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按询价文件规定填写</w:t>
            </w:r>
          </w:p>
        </w:tc>
        <w:tc>
          <w:tcPr>
            <w:tcW w:w="4838"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按供应商所投内容填写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9224" w:type="dxa"/>
            <w:gridSpan w:val="5"/>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第一部分：技术部分响应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8"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序号</w:t>
            </w:r>
          </w:p>
        </w:tc>
        <w:tc>
          <w:tcPr>
            <w:tcW w:w="1809"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品名</w:t>
            </w:r>
          </w:p>
        </w:tc>
        <w:tc>
          <w:tcPr>
            <w:tcW w:w="1737"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技术规格及配置</w:t>
            </w:r>
          </w:p>
        </w:tc>
        <w:tc>
          <w:tcPr>
            <w:tcW w:w="3613"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b/>
                <w:color w:val="auto"/>
                <w:sz w:val="21"/>
                <w:szCs w:val="21"/>
              </w:rPr>
            </w:pPr>
            <w:r>
              <w:rPr>
                <w:rFonts w:hint="eastAsia" w:ascii="宋体" w:hAnsi="宋体"/>
                <w:b/>
                <w:color w:val="auto"/>
                <w:sz w:val="21"/>
                <w:szCs w:val="21"/>
              </w:rPr>
              <w:t>品牌、型号、技术规格及配置、材质</w:t>
            </w:r>
          </w:p>
        </w:tc>
        <w:tc>
          <w:tcPr>
            <w:tcW w:w="1225"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2"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1</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2</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3</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4</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bl>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6510" w:firstLineChars="3100"/>
        <w:textAlignment w:val="auto"/>
        <w:outlineLvl w:val="9"/>
        <w:rPr>
          <w:rFonts w:ascii="宋体" w:hAnsi="宋体"/>
          <w:color w:val="auto"/>
          <w:sz w:val="21"/>
          <w:szCs w:val="21"/>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Cs/>
          <w:color w:val="auto"/>
          <w:sz w:val="21"/>
          <w:szCs w:val="21"/>
        </w:rPr>
      </w:pPr>
      <w:r>
        <w:rPr>
          <w:rFonts w:hint="eastAsia" w:ascii="宋体" w:hAnsi="宋体"/>
          <w:bCs/>
          <w:color w:val="auto"/>
          <w:sz w:val="21"/>
          <w:szCs w:val="21"/>
          <w:lang w:val="en-US" w:eastAsia="zh-CN"/>
        </w:rPr>
        <w:t xml:space="preserve">                                                 </w:t>
      </w:r>
      <w:r>
        <w:rPr>
          <w:rFonts w:hint="eastAsia" w:ascii="宋体" w:hAnsi="宋体"/>
          <w:bCs/>
          <w:color w:val="auto"/>
          <w:sz w:val="21"/>
          <w:szCs w:val="21"/>
        </w:rPr>
        <w:t>年  月  日</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b/>
          <w:bCs/>
          <w:color w:val="auto"/>
          <w:sz w:val="21"/>
          <w:szCs w:val="21"/>
        </w:rPr>
      </w:pPr>
      <w:r>
        <w:rPr>
          <w:rFonts w:hint="eastAsia" w:ascii="宋体" w:hAnsi="宋体"/>
          <w:b/>
          <w:bCs/>
          <w:color w:val="auto"/>
          <w:sz w:val="21"/>
          <w:szCs w:val="21"/>
          <w:lang w:val="en-US" w:eastAsia="zh-CN"/>
        </w:rPr>
        <w:t>备</w:t>
      </w:r>
      <w:r>
        <w:rPr>
          <w:rFonts w:hint="eastAsia" w:ascii="宋体" w:hAnsi="宋体"/>
          <w:b/>
          <w:bCs/>
          <w:color w:val="auto"/>
          <w:sz w:val="21"/>
          <w:szCs w:val="21"/>
        </w:rPr>
        <w:t>注：1、供应商必须逐项对应描述货物主要参数、材质、配置及</w:t>
      </w:r>
      <w:r>
        <w:rPr>
          <w:rFonts w:hint="eastAsia" w:ascii="宋体" w:hAnsi="宋体"/>
          <w:b/>
          <w:bCs/>
          <w:color w:val="auto"/>
          <w:sz w:val="21"/>
          <w:szCs w:val="21"/>
          <w:lang w:eastAsia="zh-CN"/>
        </w:rPr>
        <w:t>供货</w:t>
      </w:r>
      <w:r>
        <w:rPr>
          <w:rFonts w:hint="eastAsia" w:ascii="宋体" w:hAnsi="宋体"/>
          <w:b/>
          <w:bCs/>
          <w:color w:val="auto"/>
          <w:sz w:val="21"/>
          <w:szCs w:val="21"/>
        </w:rPr>
        <w:t>要求，如不进行描述，仅在响应栏填“响应”或未填写或复制（包括全部复制或主要参数及配置的复制）询价文件技术参数的，包括有选择性的技术响应（例如在某一分项中出现两个及以上的品牌或两种及两种以上的技术规格），均可能导致响应无效；</w:t>
      </w:r>
    </w:p>
    <w:p>
      <w:pPr>
        <w:keepNext w:val="0"/>
        <w:keepLines w:val="0"/>
        <w:pageBreakBefore w:val="0"/>
        <w:widowControl w:val="0"/>
        <w:kinsoku/>
        <w:wordWrap/>
        <w:overflowPunct/>
        <w:topLinePunct w:val="0"/>
        <w:autoSpaceDE/>
        <w:autoSpaceDN/>
        <w:bidi w:val="0"/>
        <w:adjustRightInd w:val="0"/>
        <w:snapToGrid w:val="0"/>
        <w:spacing w:line="360" w:lineRule="exact"/>
        <w:ind w:right="0" w:rightChars="0" w:firstLine="422" w:firstLineChars="200"/>
        <w:textAlignment w:val="auto"/>
        <w:outlineLvl w:val="9"/>
        <w:rPr>
          <w:rFonts w:ascii="宋体" w:hAnsi="宋体"/>
          <w:b/>
          <w:bCs/>
          <w:color w:val="auto"/>
          <w:sz w:val="21"/>
          <w:szCs w:val="21"/>
        </w:rPr>
      </w:pPr>
      <w:r>
        <w:rPr>
          <w:rFonts w:hint="eastAsia" w:ascii="宋体" w:hAnsi="宋体"/>
          <w:b/>
          <w:bCs/>
          <w:color w:val="auto"/>
          <w:sz w:val="21"/>
          <w:szCs w:val="21"/>
        </w:rPr>
        <w:t>2、供应商所供产品如与询价文件要求的规格及配置不一致，则须在上表偏离说明中详细注明。</w:t>
      </w:r>
    </w:p>
    <w:p>
      <w:pPr>
        <w:keepNext w:val="0"/>
        <w:keepLines w:val="0"/>
        <w:pageBreakBefore w:val="0"/>
        <w:widowControl w:val="0"/>
        <w:kinsoku/>
        <w:wordWrap/>
        <w:overflowPunct/>
        <w:topLinePunct w:val="0"/>
        <w:autoSpaceDE/>
        <w:autoSpaceDN/>
        <w:bidi w:val="0"/>
        <w:adjustRightInd w:val="0"/>
        <w:snapToGrid w:val="0"/>
        <w:spacing w:line="360" w:lineRule="exact"/>
        <w:ind w:right="0" w:rightChars="0" w:firstLine="422" w:firstLineChars="200"/>
        <w:textAlignment w:val="auto"/>
        <w:outlineLvl w:val="9"/>
        <w:rPr>
          <w:rFonts w:ascii="宋体" w:hAnsi="宋体"/>
          <w:b/>
          <w:bCs/>
          <w:color w:val="auto"/>
          <w:sz w:val="24"/>
          <w:szCs w:val="28"/>
        </w:rPr>
      </w:pPr>
      <w:r>
        <w:rPr>
          <w:rFonts w:hint="eastAsia" w:ascii="宋体" w:hAnsi="宋体"/>
          <w:b/>
          <w:bCs/>
          <w:color w:val="auto"/>
          <w:sz w:val="21"/>
          <w:szCs w:val="21"/>
        </w:rPr>
        <w:t>3、响应部分可后附详细说明及技术资料。</w:t>
      </w:r>
    </w:p>
    <w:p>
      <w:pPr>
        <w:rPr>
          <w:rFonts w:hint="eastAsia"/>
        </w:rPr>
      </w:pPr>
      <w:bookmarkStart w:id="71" w:name="_Toc27567"/>
      <w:bookmarkStart w:id="72" w:name="_Toc471299110"/>
    </w:p>
    <w:p>
      <w:pPr>
        <w:pStyle w:val="15"/>
        <w:rPr>
          <w:rFonts w:hint="eastAsia"/>
        </w:rPr>
      </w:pPr>
    </w:p>
    <w:p>
      <w:pPr>
        <w:pStyle w:val="15"/>
        <w:rPr>
          <w:rFonts w:hint="eastAsia"/>
        </w:rPr>
      </w:pPr>
    </w:p>
    <w:p>
      <w:pPr>
        <w:pStyle w:val="15"/>
        <w:rPr>
          <w:rFonts w:hint="eastAsia"/>
        </w:rPr>
      </w:pPr>
    </w:p>
    <w:p>
      <w:pPr>
        <w:pStyle w:val="15"/>
        <w:rPr>
          <w:rFonts w:hint="eastAsia"/>
        </w:rPr>
      </w:pPr>
    </w:p>
    <w:p>
      <w:pPr>
        <w:pStyle w:val="15"/>
        <w:rPr>
          <w:rFonts w:hint="eastAsia"/>
        </w:rPr>
      </w:pPr>
    </w:p>
    <w:p>
      <w:pPr>
        <w:pStyle w:val="15"/>
        <w:rPr>
          <w:rFonts w:hint="eastAsia"/>
        </w:rPr>
      </w:pPr>
    </w:p>
    <w:p>
      <w:pPr>
        <w:pStyle w:val="15"/>
        <w:rPr>
          <w:rFonts w:hint="eastAsia"/>
        </w:rPr>
      </w:pPr>
    </w:p>
    <w:p>
      <w:pPr>
        <w:pStyle w:val="15"/>
        <w:rPr>
          <w:rFonts w:hint="eastAsia"/>
        </w:rPr>
      </w:pPr>
    </w:p>
    <w:p>
      <w:pPr>
        <w:pStyle w:val="15"/>
        <w:rPr>
          <w:rFonts w:hint="eastAsia"/>
        </w:rPr>
      </w:pPr>
    </w:p>
    <w:p>
      <w:pPr>
        <w:pStyle w:val="15"/>
        <w:rPr>
          <w:rFonts w:hint="eastAsia"/>
        </w:rPr>
      </w:pPr>
    </w:p>
    <w:p>
      <w:pPr>
        <w:pStyle w:val="15"/>
        <w:rPr>
          <w:rFonts w:hint="eastAsia"/>
        </w:rPr>
      </w:pPr>
    </w:p>
    <w:p>
      <w:pPr>
        <w:pStyle w:val="15"/>
        <w:rPr>
          <w:rFonts w:hint="eastAsia"/>
        </w:rPr>
      </w:pPr>
    </w:p>
    <w:p>
      <w:pPr>
        <w:pStyle w:val="15"/>
        <w:rPr>
          <w:rFonts w:hint="eastAsia"/>
        </w:rPr>
      </w:pPr>
    </w:p>
    <w:p>
      <w:pPr>
        <w:pStyle w:val="4"/>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cs="宋体"/>
          <w:color w:val="auto"/>
          <w:sz w:val="21"/>
          <w:szCs w:val="21"/>
          <w:lang w:eastAsia="zh-CN"/>
        </w:rPr>
      </w:pPr>
      <w:r>
        <w:rPr>
          <w:rFonts w:hint="eastAsia" w:ascii="宋体" w:hAnsi="宋体" w:eastAsia="宋体" w:cs="宋体"/>
          <w:color w:val="auto"/>
          <w:sz w:val="21"/>
          <w:szCs w:val="21"/>
        </w:rPr>
        <w:t>附件</w:t>
      </w:r>
      <w:bookmarkEnd w:id="71"/>
      <w:bookmarkEnd w:id="72"/>
      <w:r>
        <w:rPr>
          <w:rFonts w:hint="eastAsia" w:ascii="宋体" w:hAnsi="宋体" w:cs="宋体"/>
          <w:color w:val="auto"/>
          <w:sz w:val="21"/>
          <w:szCs w:val="21"/>
          <w:lang w:eastAsia="zh-CN"/>
        </w:rPr>
        <w:t>六</w:t>
      </w:r>
    </w:p>
    <w:p>
      <w:pPr>
        <w:jc w:val="center"/>
        <w:rPr>
          <w:rFonts w:hint="eastAsia"/>
          <w:lang w:eastAsia="zh-CN"/>
        </w:rPr>
      </w:pPr>
      <w:r>
        <w:rPr>
          <w:rFonts w:hint="eastAsia"/>
          <w:b/>
          <w:bCs/>
          <w:color w:val="auto"/>
          <w:sz w:val="28"/>
          <w:szCs w:val="28"/>
          <w:lang w:val="zh-CN" w:eastAsia="zh-CN"/>
        </w:rPr>
        <w:t>响应</w:t>
      </w:r>
      <w:r>
        <w:rPr>
          <w:rFonts w:hint="eastAsia"/>
          <w:b/>
          <w:bCs/>
          <w:color w:val="auto"/>
          <w:sz w:val="28"/>
          <w:szCs w:val="28"/>
          <w:lang w:val="zh-CN"/>
        </w:rPr>
        <w:t>报价书</w:t>
      </w:r>
      <w:r>
        <w:rPr>
          <w:rFonts w:hint="eastAsia"/>
          <w:b/>
          <w:bCs/>
          <w:color w:val="auto"/>
          <w:sz w:val="28"/>
          <w:szCs w:val="28"/>
          <w:lang w:val="zh-CN" w:eastAsia="zh-CN"/>
        </w:rPr>
        <w:t>（含分项明细报价）</w:t>
      </w:r>
    </w:p>
    <w:p>
      <w:pPr>
        <w:pStyle w:val="3"/>
        <w:adjustRightInd w:val="0"/>
        <w:snapToGrid w:val="0"/>
        <w:spacing w:before="120" w:beforeLines="50" w:after="120" w:afterLines="50" w:line="440" w:lineRule="exact"/>
        <w:ind w:left="0" w:leftChars="0" w:firstLine="0" w:firstLineChars="0"/>
        <w:jc w:val="center"/>
        <w:rPr>
          <w:rFonts w:hint="eastAsia" w:ascii="Times New Roman" w:hAnsi="Times New Roman" w:eastAsia="宋体" w:cs="Times New Roman"/>
          <w:b/>
          <w:bCs/>
          <w:color w:val="auto"/>
          <w:kern w:val="2"/>
          <w:sz w:val="28"/>
          <w:szCs w:val="28"/>
          <w:lang w:val="en-US" w:eastAsia="zh-CN" w:bidi="ar-SA"/>
        </w:rPr>
      </w:pPr>
      <w:bookmarkStart w:id="73" w:name="_Toc13577_WPSOffice_Level1"/>
      <w:r>
        <w:rPr>
          <w:rFonts w:hint="eastAsia" w:ascii="Times New Roman" w:hAnsi="Times New Roman" w:eastAsia="宋体" w:cs="Times New Roman"/>
          <w:b/>
          <w:bCs/>
          <w:color w:val="auto"/>
          <w:kern w:val="2"/>
          <w:sz w:val="28"/>
          <w:szCs w:val="28"/>
          <w:lang w:val="en-US" w:eastAsia="zh-CN" w:bidi="ar-SA"/>
        </w:rPr>
        <w:t>（一）项目报价书</w:t>
      </w:r>
      <w:bookmarkEnd w:id="73"/>
    </w:p>
    <w:tbl>
      <w:tblPr>
        <w:tblStyle w:val="17"/>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13"/>
        <w:gridCol w:w="6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rPr>
              <w:t>项目名称</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lang w:eastAsia="zh-CN"/>
              </w:rPr>
              <w:t>项目</w:t>
            </w:r>
            <w:r>
              <w:rPr>
                <w:rFonts w:hint="eastAsia" w:ascii="宋体" w:hAnsi="宋体" w:cs="宋体"/>
                <w:color w:val="auto"/>
                <w:szCs w:val="21"/>
              </w:rPr>
              <w:t>编号</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313" w:type="dxa"/>
            <w:tcBorders>
              <w:top w:val="nil"/>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人全称</w:t>
            </w:r>
          </w:p>
        </w:tc>
        <w:tc>
          <w:tcPr>
            <w:tcW w:w="6825" w:type="dxa"/>
            <w:tcBorders>
              <w:top w:val="nil"/>
              <w:left w:val="single" w:color="auto" w:sz="4" w:space="0"/>
              <w:bottom w:val="single" w:color="auto" w:sz="4" w:space="0"/>
              <w:right w:val="single" w:color="auto" w:sz="4" w:space="0"/>
            </w:tcBorders>
            <w:vAlign w:val="center"/>
          </w:tcPr>
          <w:p>
            <w:pPr>
              <w:spacing w:line="440" w:lineRule="exact"/>
              <w:rPr>
                <w:rFonts w:hint="eastAsia"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2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报价（人民币）</w:t>
            </w:r>
          </w:p>
        </w:tc>
        <w:tc>
          <w:tcPr>
            <w:tcW w:w="6825" w:type="dxa"/>
            <w:tcBorders>
              <w:top w:val="single" w:color="auto" w:sz="4" w:space="0"/>
              <w:left w:val="single" w:color="auto" w:sz="4" w:space="0"/>
              <w:bottom w:val="single" w:color="auto" w:sz="4" w:space="0"/>
              <w:right w:val="single" w:color="auto" w:sz="4" w:space="0"/>
            </w:tcBorders>
            <w:vAlign w:val="center"/>
          </w:tcPr>
          <w:p>
            <w:pPr>
              <w:spacing w:line="440" w:lineRule="exact"/>
              <w:ind w:right="-670"/>
              <w:rPr>
                <w:rFonts w:hint="eastAsia"/>
              </w:rPr>
            </w:pPr>
            <w:r>
              <w:rPr>
                <w:rFonts w:hint="eastAsia"/>
              </w:rPr>
              <w:t xml:space="preserve">小写：                          元 </w:t>
            </w:r>
          </w:p>
          <w:p>
            <w:pPr>
              <w:spacing w:line="440" w:lineRule="exact"/>
              <w:ind w:right="-670"/>
              <w:rPr>
                <w:rFonts w:hint="eastAsia"/>
              </w:rPr>
            </w:pPr>
            <w:r>
              <w:rPr>
                <w:rFonts w:hint="eastAsia"/>
              </w:rPr>
              <w:t>大写：                          元</w:t>
            </w:r>
          </w:p>
          <w:p>
            <w:pPr>
              <w:pStyle w:val="15"/>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完成时间</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p>
            <w:pPr>
              <w:widowControl/>
              <w:tabs>
                <w:tab w:val="left" w:pos="1887"/>
              </w:tabs>
              <w:spacing w:line="440" w:lineRule="exact"/>
              <w:jc w:val="left"/>
              <w:rPr>
                <w:rFonts w:hint="eastAsia" w:ascii="宋体" w:hAnsi="宋体" w:eastAsia="宋体" w:cs="宋体"/>
                <w:b/>
                <w:color w:val="auto"/>
                <w:szCs w:val="21"/>
                <w:lang w:eastAsia="zh-CN"/>
              </w:rPr>
            </w:pPr>
            <w:r>
              <w:rPr>
                <w:rFonts w:hint="eastAsia" w:ascii="宋体" w:hAnsi="宋体" w:cs="宋体"/>
                <w:b/>
                <w:color w:val="auto"/>
                <w:szCs w:val="21"/>
                <w:lang w:eastAsia="zh-CN"/>
              </w:rPr>
              <w:tab/>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1"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付款方式</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b/>
                <w:color w:val="auto"/>
                <w:szCs w:val="21"/>
              </w:rPr>
            </w:pPr>
            <w:r>
              <w:rPr>
                <w:rFonts w:hint="eastAsia" w:ascii="宋体" w:hAnsi="宋体" w:cs="宋体"/>
                <w:b/>
                <w:color w:val="auto"/>
                <w:szCs w:val="21"/>
              </w:rPr>
              <w:t>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备    注</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tc>
      </w:tr>
    </w:tbl>
    <w:p>
      <w:pPr>
        <w:spacing w:line="440" w:lineRule="exact"/>
        <w:ind w:firstLine="315" w:firstLineChars="150"/>
        <w:rPr>
          <w:rFonts w:hint="eastAsia" w:ascii="宋体" w:hAnsi="宋体" w:cs="宋体"/>
          <w:color w:val="auto"/>
          <w:szCs w:val="21"/>
        </w:rPr>
      </w:pPr>
      <w:r>
        <w:rPr>
          <w:rFonts w:hint="eastAsia" w:ascii="宋体" w:hAnsi="宋体" w:cs="宋体"/>
          <w:color w:val="auto"/>
          <w:szCs w:val="21"/>
        </w:rPr>
        <w:t xml:space="preserve">   </w:t>
      </w:r>
      <w:r>
        <w:rPr>
          <w:rFonts w:hint="eastAsia" w:ascii="宋体" w:hAnsi="宋体" w:cs="宋体"/>
          <w:b/>
          <w:bCs/>
          <w:color w:val="auto"/>
          <w:szCs w:val="21"/>
        </w:rPr>
        <w:t>备注：</w:t>
      </w:r>
      <w:r>
        <w:rPr>
          <w:rFonts w:hint="eastAsia" w:ascii="宋体" w:hAnsi="宋体" w:cs="宋体"/>
          <w:color w:val="auto"/>
          <w:szCs w:val="21"/>
        </w:rPr>
        <w:t>1、</w:t>
      </w:r>
      <w:r>
        <w:rPr>
          <w:rFonts w:hint="eastAsia" w:ascii="宋体" w:hAnsi="宋体" w:cs="宋体"/>
          <w:color w:val="auto"/>
          <w:szCs w:val="21"/>
          <w:lang w:val="zh-CN"/>
        </w:rPr>
        <w:t>响应报价为响应人在响应文件中提出的各项支付金额的总和。</w:t>
      </w:r>
      <w:r>
        <w:rPr>
          <w:rFonts w:hint="eastAsia" w:ascii="宋体" w:hAnsi="宋体" w:cs="宋体"/>
          <w:b w:val="0"/>
          <w:bCs w:val="0"/>
          <w:color w:val="auto"/>
          <w:szCs w:val="21"/>
          <w:lang w:val="zh-CN"/>
        </w:rPr>
        <w:t>包括本次全部内容及除产品运输和安装费外其他项目所发生的费用</w:t>
      </w:r>
      <w:r>
        <w:rPr>
          <w:rFonts w:hint="eastAsia" w:ascii="宋体" w:hAnsi="宋体" w:cs="宋体"/>
          <w:b w:val="0"/>
          <w:bCs w:val="0"/>
          <w:color w:val="auto"/>
          <w:szCs w:val="21"/>
        </w:rPr>
        <w:t>等</w:t>
      </w:r>
      <w:r>
        <w:rPr>
          <w:rFonts w:hint="eastAsia" w:ascii="宋体" w:hAnsi="宋体" w:cs="宋体"/>
          <w:color w:val="auto"/>
          <w:szCs w:val="21"/>
        </w:rPr>
        <w:t>。成交人应向</w:t>
      </w:r>
      <w:r>
        <w:rPr>
          <w:rFonts w:hint="eastAsia" w:ascii="宋体" w:hAnsi="宋体" w:cs="宋体"/>
          <w:color w:val="auto"/>
          <w:szCs w:val="21"/>
          <w:lang w:eastAsia="zh-CN"/>
        </w:rPr>
        <w:t>采购</w:t>
      </w:r>
      <w:r>
        <w:rPr>
          <w:rFonts w:hint="eastAsia" w:ascii="宋体" w:hAnsi="宋体" w:cs="宋体"/>
          <w:color w:val="auto"/>
          <w:szCs w:val="21"/>
        </w:rPr>
        <w:t>单位出具税务发票。</w:t>
      </w:r>
    </w:p>
    <w:p>
      <w:pPr>
        <w:widowControl/>
        <w:adjustRightInd w:val="0"/>
        <w:snapToGrid w:val="0"/>
        <w:spacing w:line="320" w:lineRule="auto"/>
        <w:ind w:firstLine="420" w:firstLineChars="200"/>
        <w:jc w:val="left"/>
        <w:rPr>
          <w:rFonts w:hint="eastAsia" w:ascii="宋体" w:hAnsi="宋体" w:cs="宋体"/>
          <w:bCs/>
          <w:color w:val="auto"/>
          <w:szCs w:val="21"/>
        </w:rPr>
      </w:pPr>
      <w:r>
        <w:rPr>
          <w:rFonts w:hint="eastAsia" w:ascii="宋体" w:hAnsi="宋体" w:cs="宋体"/>
          <w:color w:val="auto"/>
          <w:szCs w:val="21"/>
        </w:rPr>
        <w:t>2、</w:t>
      </w:r>
      <w:r>
        <w:rPr>
          <w:rFonts w:hint="eastAsia" w:ascii="宋体" w:hAnsi="宋体" w:cs="宋体"/>
          <w:bCs/>
          <w:color w:val="auto"/>
          <w:szCs w:val="21"/>
        </w:rPr>
        <w:t>本《项目报价书》中如存在大写金额与小写金额不一致的，投标人须以大写金额为准进行修正；总价金额与依据单价计算出的结果不一致的，须以单价金额为准进行修正，除单价金额小数点有明显错误。</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rPr>
        <w:t>投标单位（公章）：</w:t>
      </w:r>
      <w:r>
        <w:rPr>
          <w:rFonts w:hint="eastAsia" w:ascii="宋体" w:hAnsi="宋体" w:cs="宋体"/>
          <w:color w:val="auto"/>
          <w:szCs w:val="21"/>
          <w:u w:val="single"/>
        </w:rPr>
        <w:t xml:space="preserve">                                          </w:t>
      </w:r>
      <w:r>
        <w:rPr>
          <w:rFonts w:hint="eastAsia" w:ascii="宋体" w:hAnsi="宋体" w:cs="宋体"/>
          <w:color w:val="auto"/>
          <w:szCs w:val="21"/>
        </w:rPr>
        <w:t xml:space="preserve">    </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rPr>
        <w:t>法定代表人或其委托代理人：</w:t>
      </w:r>
      <w:r>
        <w:rPr>
          <w:rFonts w:hint="eastAsia" w:ascii="宋体" w:hAnsi="宋体" w:cs="宋体"/>
          <w:color w:val="auto"/>
          <w:szCs w:val="21"/>
          <w:u w:val="single"/>
        </w:rPr>
        <w:t xml:space="preserve">        (签字或盖法人印章)       </w:t>
      </w:r>
    </w:p>
    <w:p>
      <w:pPr>
        <w:adjustRightInd w:val="0"/>
        <w:snapToGrid w:val="0"/>
        <w:spacing w:line="400" w:lineRule="exact"/>
        <w:rPr>
          <w:rFonts w:hint="eastAsia" w:ascii="宋体" w:hAnsi="宋体" w:cs="宋体"/>
          <w:color w:val="auto"/>
          <w:szCs w:val="21"/>
        </w:rPr>
      </w:pPr>
      <w:r>
        <w:rPr>
          <w:rFonts w:hint="eastAsia" w:ascii="宋体" w:hAnsi="宋体" w:cs="宋体"/>
          <w:color w:val="auto"/>
          <w:szCs w:val="21"/>
        </w:rPr>
        <w:t>日   期：</w:t>
      </w:r>
      <w:r>
        <w:rPr>
          <w:rFonts w:hint="eastAsia" w:ascii="宋体" w:hAnsi="宋体" w:cs="宋体"/>
          <w:color w:val="auto"/>
          <w:szCs w:val="21"/>
          <w:u w:val="single"/>
        </w:rPr>
        <w:t xml:space="preserve">            </w:t>
      </w:r>
      <w:r>
        <w:rPr>
          <w:rFonts w:hint="eastAsia" w:ascii="宋体" w:hAnsi="宋体" w:cs="宋体"/>
          <w:color w:val="auto"/>
          <w:szCs w:val="21"/>
        </w:rPr>
        <w:t>年</w:t>
      </w:r>
      <w:r>
        <w:rPr>
          <w:rFonts w:hint="eastAsia" w:ascii="宋体" w:hAnsi="宋体" w:cs="宋体"/>
          <w:color w:val="auto"/>
          <w:szCs w:val="21"/>
          <w:u w:val="single"/>
        </w:rPr>
        <w:t xml:space="preserve">        </w:t>
      </w:r>
      <w:r>
        <w:rPr>
          <w:rFonts w:hint="eastAsia" w:ascii="宋体" w:hAnsi="宋体" w:cs="宋体"/>
          <w:color w:val="auto"/>
          <w:szCs w:val="21"/>
        </w:rPr>
        <w:t>月</w:t>
      </w:r>
      <w:r>
        <w:rPr>
          <w:rFonts w:hint="eastAsia" w:ascii="宋体" w:hAnsi="宋体" w:cs="宋体"/>
          <w:color w:val="auto"/>
          <w:szCs w:val="21"/>
          <w:u w:val="single"/>
        </w:rPr>
        <w:t xml:space="preserve">        </w:t>
      </w:r>
      <w:r>
        <w:rPr>
          <w:rFonts w:hint="eastAsia" w:ascii="宋体" w:hAnsi="宋体" w:cs="宋体"/>
          <w:color w:val="auto"/>
          <w:szCs w:val="21"/>
        </w:rPr>
        <w:t>日</w:t>
      </w:r>
    </w:p>
    <w:p>
      <w:pPr>
        <w:pStyle w:val="15"/>
        <w:rPr>
          <w:rFonts w:hint="eastAsia" w:ascii="宋体" w:hAnsi="宋体" w:cs="宋体"/>
          <w:color w:val="auto"/>
          <w:szCs w:val="21"/>
        </w:rPr>
      </w:pPr>
    </w:p>
    <w:p>
      <w:pPr>
        <w:pStyle w:val="15"/>
        <w:rPr>
          <w:rFonts w:hint="eastAsia" w:ascii="宋体" w:hAnsi="宋体" w:cs="宋体"/>
          <w:color w:val="auto"/>
          <w:szCs w:val="21"/>
        </w:rPr>
      </w:pPr>
    </w:p>
    <w:p>
      <w:pPr>
        <w:pStyle w:val="15"/>
        <w:rPr>
          <w:rFonts w:hint="eastAsia" w:ascii="宋体" w:hAnsi="宋体" w:cs="宋体"/>
          <w:color w:val="auto"/>
          <w:szCs w:val="21"/>
        </w:rPr>
      </w:pPr>
    </w:p>
    <w:p>
      <w:pPr>
        <w:pStyle w:val="15"/>
        <w:rPr>
          <w:rFonts w:hint="eastAsia" w:ascii="宋体" w:hAnsi="宋体" w:cs="宋体"/>
          <w:color w:val="auto"/>
          <w:szCs w:val="21"/>
        </w:rPr>
      </w:pPr>
    </w:p>
    <w:p>
      <w:pPr>
        <w:pStyle w:val="15"/>
        <w:rPr>
          <w:rFonts w:hint="eastAsia" w:ascii="宋体" w:hAnsi="宋体" w:cs="宋体"/>
          <w:color w:val="auto"/>
          <w:szCs w:val="21"/>
        </w:rPr>
      </w:pPr>
    </w:p>
    <w:p>
      <w:pPr>
        <w:pStyle w:val="15"/>
        <w:rPr>
          <w:rFonts w:hint="eastAsia" w:ascii="宋体" w:hAnsi="宋体" w:cs="宋体"/>
          <w:color w:val="auto"/>
          <w:szCs w:val="21"/>
        </w:rPr>
      </w:pPr>
    </w:p>
    <w:p>
      <w:pPr>
        <w:numPr>
          <w:ilvl w:val="0"/>
          <w:numId w:val="2"/>
        </w:numPr>
        <w:adjustRightInd w:val="0"/>
        <w:snapToGrid w:val="0"/>
        <w:spacing w:line="320" w:lineRule="auto"/>
        <w:ind w:left="2870" w:leftChars="0" w:firstLine="0" w:firstLineChars="0"/>
        <w:rPr>
          <w:rFonts w:hint="eastAsia"/>
          <w:b/>
          <w:bCs/>
          <w:color w:val="auto"/>
          <w:sz w:val="28"/>
          <w:szCs w:val="28"/>
          <w:lang w:val="en-US"/>
        </w:rPr>
      </w:pPr>
      <w:bookmarkStart w:id="74" w:name="_Toc28824_WPSOffice_Level1"/>
      <w:r>
        <w:rPr>
          <w:rFonts w:hint="eastAsia"/>
          <w:b/>
          <w:bCs/>
          <w:color w:val="auto"/>
          <w:sz w:val="28"/>
          <w:szCs w:val="28"/>
          <w:lang w:val="en-US"/>
        </w:rPr>
        <w:t>分项</w:t>
      </w:r>
      <w:r>
        <w:rPr>
          <w:rFonts w:hint="eastAsia"/>
          <w:b/>
          <w:bCs/>
          <w:color w:val="auto"/>
          <w:sz w:val="28"/>
          <w:szCs w:val="28"/>
          <w:lang w:val="en-US" w:eastAsia="zh-CN"/>
        </w:rPr>
        <w:t>明</w:t>
      </w:r>
      <w:r>
        <w:rPr>
          <w:rFonts w:hint="eastAsia"/>
          <w:b/>
          <w:bCs/>
          <w:color w:val="auto"/>
          <w:sz w:val="28"/>
          <w:szCs w:val="28"/>
          <w:lang w:val="en-US"/>
        </w:rPr>
        <w:t>细报价书</w:t>
      </w:r>
      <w:bookmarkEnd w:id="74"/>
    </w:p>
    <w:p>
      <w:pPr>
        <w:pStyle w:val="4"/>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rPr>
      </w:pPr>
      <w:bookmarkStart w:id="75" w:name="_Toc32017"/>
    </w:p>
    <w:tbl>
      <w:tblPr>
        <w:tblStyle w:val="17"/>
        <w:tblW w:w="9364" w:type="dxa"/>
        <w:jc w:val="center"/>
        <w:shd w:val="clear" w:color="auto" w:fill="auto"/>
        <w:tblLayout w:type="fixed"/>
        <w:tblCellMar>
          <w:top w:w="0" w:type="dxa"/>
          <w:left w:w="108" w:type="dxa"/>
          <w:bottom w:w="0" w:type="dxa"/>
          <w:right w:w="108" w:type="dxa"/>
        </w:tblCellMar>
      </w:tblPr>
      <w:tblGrid>
        <w:gridCol w:w="1170"/>
        <w:gridCol w:w="3285"/>
        <w:gridCol w:w="2078"/>
        <w:gridCol w:w="594"/>
        <w:gridCol w:w="868"/>
        <w:gridCol w:w="752"/>
        <w:gridCol w:w="617"/>
      </w:tblGrid>
      <w:tr>
        <w:tblPrEx>
          <w:shd w:val="clear" w:color="auto" w:fill="auto"/>
          <w:tblCellMar>
            <w:top w:w="0" w:type="dxa"/>
            <w:left w:w="108" w:type="dxa"/>
            <w:bottom w:w="0" w:type="dxa"/>
            <w:right w:w="108" w:type="dxa"/>
          </w:tblCellMar>
        </w:tblPrEx>
        <w:trPr>
          <w:trHeight w:val="560" w:hRule="atLeast"/>
          <w:jc w:val="center"/>
        </w:trPr>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smartSimSun" w:hAnsi="smartSimSun" w:eastAsia="smartSimSun" w:cs="smartSimSun"/>
                <w:i w:val="0"/>
                <w:iCs w:val="0"/>
                <w:color w:val="000000"/>
                <w:sz w:val="18"/>
                <w:szCs w:val="18"/>
                <w:u w:val="none"/>
              </w:rPr>
            </w:pPr>
            <w:r>
              <w:rPr>
                <w:rFonts w:hint="default" w:ascii="smartSimSun" w:hAnsi="smartSimSun" w:eastAsia="smartSimSun" w:cs="smartSimSun"/>
                <w:i w:val="0"/>
                <w:iCs w:val="0"/>
                <w:color w:val="000000"/>
                <w:kern w:val="0"/>
                <w:sz w:val="18"/>
                <w:szCs w:val="18"/>
                <w:u w:val="none"/>
                <w:lang w:val="en-US" w:eastAsia="zh-CN" w:bidi="ar"/>
              </w:rPr>
              <w:t>序号</w:t>
            </w:r>
          </w:p>
        </w:tc>
        <w:tc>
          <w:tcPr>
            <w:tcW w:w="328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smartSimSun" w:hAnsi="smartSimSun" w:eastAsia="smartSimSun" w:cs="smartSimSun"/>
                <w:i w:val="0"/>
                <w:iCs w:val="0"/>
                <w:color w:val="000000"/>
                <w:sz w:val="18"/>
                <w:szCs w:val="18"/>
                <w:u w:val="none"/>
              </w:rPr>
            </w:pPr>
            <w:r>
              <w:rPr>
                <w:rFonts w:hint="default" w:ascii="smartSimSun" w:hAnsi="smartSimSun" w:eastAsia="smartSimSun" w:cs="smartSimSun"/>
                <w:i w:val="0"/>
                <w:iCs w:val="0"/>
                <w:color w:val="000000"/>
                <w:kern w:val="0"/>
                <w:sz w:val="18"/>
                <w:szCs w:val="18"/>
                <w:u w:val="none"/>
                <w:lang w:val="en-US" w:eastAsia="zh-CN" w:bidi="ar"/>
              </w:rPr>
              <w:t>子  目  名  称</w:t>
            </w:r>
          </w:p>
        </w:tc>
        <w:tc>
          <w:tcPr>
            <w:tcW w:w="207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smartSimSun" w:hAnsi="smartSimSun" w:eastAsia="smartSimSun" w:cs="smartSimSun"/>
                <w:i w:val="0"/>
                <w:iCs w:val="0"/>
                <w:color w:val="000000"/>
                <w:sz w:val="18"/>
                <w:szCs w:val="18"/>
                <w:u w:val="none"/>
              </w:rPr>
            </w:pPr>
            <w:r>
              <w:rPr>
                <w:rFonts w:hint="default" w:ascii="smartSimSun" w:hAnsi="smartSimSun" w:eastAsia="smartSimSun" w:cs="smartSimSun"/>
                <w:i w:val="0"/>
                <w:iCs w:val="0"/>
                <w:color w:val="000000"/>
                <w:kern w:val="0"/>
                <w:sz w:val="18"/>
                <w:szCs w:val="18"/>
                <w:u w:val="none"/>
                <w:lang w:val="en-US" w:eastAsia="zh-CN" w:bidi="ar"/>
              </w:rPr>
              <w:t>规格</w:t>
            </w:r>
          </w:p>
        </w:tc>
        <w:tc>
          <w:tcPr>
            <w:tcW w:w="594"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smartSimSun" w:hAnsi="smartSimSun" w:eastAsia="smartSimSun" w:cs="smartSimSun"/>
                <w:i w:val="0"/>
                <w:iCs w:val="0"/>
                <w:color w:val="000000"/>
                <w:sz w:val="18"/>
                <w:szCs w:val="18"/>
                <w:u w:val="none"/>
              </w:rPr>
            </w:pPr>
            <w:r>
              <w:rPr>
                <w:rFonts w:hint="default" w:ascii="smartSimSun" w:hAnsi="smartSimSun" w:eastAsia="smartSimSun" w:cs="smartSimSun"/>
                <w:i w:val="0"/>
                <w:iCs w:val="0"/>
                <w:color w:val="000000"/>
                <w:kern w:val="0"/>
                <w:sz w:val="18"/>
                <w:szCs w:val="18"/>
                <w:u w:val="none"/>
                <w:lang w:val="en-US" w:eastAsia="zh-CN" w:bidi="ar"/>
              </w:rPr>
              <w:t>单位</w:t>
            </w:r>
          </w:p>
        </w:tc>
        <w:tc>
          <w:tcPr>
            <w:tcW w:w="86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smartSimSun" w:hAnsi="smartSimSun" w:eastAsia="smartSimSun" w:cs="smartSimSun"/>
                <w:i w:val="0"/>
                <w:iCs w:val="0"/>
                <w:color w:val="000000"/>
                <w:sz w:val="18"/>
                <w:szCs w:val="18"/>
                <w:u w:val="none"/>
              </w:rPr>
            </w:pPr>
            <w:r>
              <w:rPr>
                <w:rFonts w:hint="default" w:ascii="smartSimSun" w:hAnsi="smartSimSun" w:eastAsia="smartSimSun" w:cs="smartSimSun"/>
                <w:i w:val="0"/>
                <w:iCs w:val="0"/>
                <w:color w:val="000000"/>
                <w:kern w:val="0"/>
                <w:sz w:val="18"/>
                <w:szCs w:val="18"/>
                <w:u w:val="none"/>
                <w:lang w:val="en-US" w:eastAsia="zh-CN" w:bidi="ar"/>
              </w:rPr>
              <w:t>合计</w:t>
            </w:r>
          </w:p>
        </w:tc>
        <w:tc>
          <w:tcPr>
            <w:tcW w:w="75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smartSimSun" w:hAnsi="smartSimSun" w:eastAsia="smartSimSun" w:cs="smartSimSun"/>
                <w:i w:val="0"/>
                <w:iCs w:val="0"/>
                <w:color w:val="000000"/>
                <w:sz w:val="18"/>
                <w:szCs w:val="18"/>
                <w:u w:val="none"/>
              </w:rPr>
            </w:pPr>
            <w:r>
              <w:rPr>
                <w:rFonts w:hint="default" w:ascii="smartSimSun" w:hAnsi="smartSimSun" w:eastAsia="smartSimSun" w:cs="smartSimSun"/>
                <w:i w:val="0"/>
                <w:iCs w:val="0"/>
                <w:color w:val="000000"/>
                <w:kern w:val="0"/>
                <w:sz w:val="18"/>
                <w:szCs w:val="18"/>
                <w:u w:val="none"/>
                <w:lang w:val="en-US" w:eastAsia="zh-CN" w:bidi="ar"/>
              </w:rPr>
              <w:t>含运费含增值税（元）</w:t>
            </w:r>
          </w:p>
        </w:tc>
        <w:tc>
          <w:tcPr>
            <w:tcW w:w="61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smartSimSun" w:hAnsi="smartSimSun" w:eastAsia="smartSimSun" w:cs="smartSimSun"/>
                <w:i w:val="0"/>
                <w:iCs w:val="0"/>
                <w:color w:val="000000"/>
                <w:sz w:val="18"/>
                <w:szCs w:val="18"/>
                <w:u w:val="none"/>
              </w:rPr>
            </w:pPr>
            <w:r>
              <w:rPr>
                <w:rFonts w:hint="default" w:ascii="smartSimSun" w:hAnsi="smartSimSun" w:eastAsia="smartSimSun" w:cs="smartSimSun"/>
                <w:i w:val="0"/>
                <w:iCs w:val="0"/>
                <w:color w:val="000000"/>
                <w:kern w:val="0"/>
                <w:sz w:val="18"/>
                <w:szCs w:val="18"/>
                <w:u w:val="none"/>
                <w:lang w:val="en-US" w:eastAsia="zh-CN" w:bidi="ar"/>
              </w:rPr>
              <w:t>总价</w:t>
            </w:r>
          </w:p>
        </w:tc>
      </w:tr>
      <w:tr>
        <w:tblPrEx>
          <w:tblCellMar>
            <w:top w:w="0" w:type="dxa"/>
            <w:left w:w="108" w:type="dxa"/>
            <w:bottom w:w="0" w:type="dxa"/>
            <w:right w:w="108" w:type="dxa"/>
          </w:tblCellMar>
        </w:tblPrEx>
        <w:trPr>
          <w:trHeight w:val="540" w:hRule="atLeast"/>
          <w:jc w:val="center"/>
        </w:trPr>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smartSimSun" w:hAnsi="smartSimSun" w:eastAsia="smartSimSun" w:cs="smartSimSun"/>
                <w:i w:val="0"/>
                <w:iCs w:val="0"/>
                <w:color w:val="000000"/>
                <w:sz w:val="18"/>
                <w:szCs w:val="18"/>
                <w:u w:val="none"/>
              </w:rPr>
            </w:pPr>
          </w:p>
        </w:tc>
        <w:tc>
          <w:tcPr>
            <w:tcW w:w="32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smartSimSun" w:hAnsi="smartSimSun" w:eastAsia="smartSimSun" w:cs="smartSimSun"/>
                <w:i w:val="0"/>
                <w:iCs w:val="0"/>
                <w:color w:val="000000"/>
                <w:sz w:val="18"/>
                <w:szCs w:val="18"/>
                <w:u w:val="none"/>
              </w:rPr>
            </w:pPr>
          </w:p>
        </w:tc>
        <w:tc>
          <w:tcPr>
            <w:tcW w:w="207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smartSimSun" w:hAnsi="smartSimSun" w:eastAsia="smartSimSun" w:cs="smartSimSun"/>
                <w:i w:val="0"/>
                <w:iCs w:val="0"/>
                <w:color w:val="000000"/>
                <w:sz w:val="18"/>
                <w:szCs w:val="18"/>
                <w:u w:val="none"/>
              </w:rPr>
            </w:pPr>
          </w:p>
        </w:tc>
        <w:tc>
          <w:tcPr>
            <w:tcW w:w="594"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smartSimSun" w:hAnsi="smartSimSun" w:eastAsia="smartSimSun" w:cs="smartSimSun"/>
                <w:i w:val="0"/>
                <w:iCs w:val="0"/>
                <w:color w:val="000000"/>
                <w:sz w:val="18"/>
                <w:szCs w:val="18"/>
                <w:u w:val="none"/>
              </w:rPr>
            </w:pPr>
          </w:p>
        </w:tc>
        <w:tc>
          <w:tcPr>
            <w:tcW w:w="8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smartSimSun" w:hAnsi="smartSimSun" w:eastAsia="smartSimSun" w:cs="smartSimSun"/>
                <w:i w:val="0"/>
                <w:iCs w:val="0"/>
                <w:color w:val="000000"/>
                <w:sz w:val="18"/>
                <w:szCs w:val="18"/>
                <w:u w:val="none"/>
              </w:rPr>
            </w:pPr>
          </w:p>
        </w:tc>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smartSimSun" w:hAnsi="smartSimSun" w:eastAsia="smartSimSun" w:cs="smartSimSun"/>
                <w:i w:val="0"/>
                <w:iCs w:val="0"/>
                <w:color w:val="000000"/>
                <w:sz w:val="18"/>
                <w:szCs w:val="18"/>
                <w:u w:val="none"/>
              </w:rPr>
            </w:pPr>
          </w:p>
        </w:tc>
        <w:tc>
          <w:tcPr>
            <w:tcW w:w="6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smartSimSun" w:hAnsi="smartSimSun" w:eastAsia="smartSimSun" w:cs="smartSimSun"/>
                <w:i w:val="0"/>
                <w:iCs w:val="0"/>
                <w:color w:val="000000"/>
                <w:sz w:val="18"/>
                <w:szCs w:val="18"/>
                <w:u w:val="none"/>
              </w:rPr>
            </w:pPr>
          </w:p>
        </w:tc>
      </w:tr>
      <w:tr>
        <w:tblPrEx>
          <w:tblCellMar>
            <w:top w:w="0" w:type="dxa"/>
            <w:left w:w="108" w:type="dxa"/>
            <w:bottom w:w="0" w:type="dxa"/>
            <w:right w:w="108" w:type="dxa"/>
          </w:tblCellMar>
        </w:tblPrEx>
        <w:trPr>
          <w:trHeight w:val="440" w:hRule="atLeast"/>
          <w:jc w:val="center"/>
        </w:trPr>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smartSimSun" w:hAnsi="smartSimSun" w:eastAsia="smartSimSun" w:cs="smartSimSun"/>
                <w:i w:val="0"/>
                <w:iCs w:val="0"/>
                <w:color w:val="000000"/>
                <w:sz w:val="18"/>
                <w:szCs w:val="18"/>
                <w:u w:val="none"/>
              </w:rPr>
            </w:pPr>
            <w:r>
              <w:rPr>
                <w:rFonts w:hint="default" w:ascii="smartSimSun" w:hAnsi="smartSimSun" w:eastAsia="smartSimSun" w:cs="smartSimSun"/>
                <w:i w:val="0"/>
                <w:iCs w:val="0"/>
                <w:color w:val="000000"/>
                <w:kern w:val="0"/>
                <w:sz w:val="18"/>
                <w:szCs w:val="18"/>
                <w:u w:val="none"/>
                <w:lang w:val="en-US" w:eastAsia="zh-CN" w:bidi="ar"/>
              </w:rPr>
              <w:t>一</w:t>
            </w:r>
          </w:p>
        </w:tc>
        <w:tc>
          <w:tcPr>
            <w:tcW w:w="32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smartSimSun" w:hAnsi="smartSimSun" w:eastAsia="smartSimSun" w:cs="smartSimSun"/>
                <w:i w:val="0"/>
                <w:iCs w:val="0"/>
                <w:color w:val="000000"/>
                <w:sz w:val="18"/>
                <w:szCs w:val="18"/>
                <w:u w:val="none"/>
              </w:rPr>
            </w:pPr>
            <w:r>
              <w:rPr>
                <w:rFonts w:hint="default" w:ascii="smartSimSun" w:hAnsi="smartSimSun" w:eastAsia="smartSimSun" w:cs="smartSimSun"/>
                <w:i w:val="0"/>
                <w:iCs w:val="0"/>
                <w:color w:val="000000"/>
                <w:kern w:val="0"/>
                <w:sz w:val="18"/>
                <w:szCs w:val="18"/>
                <w:u w:val="none"/>
                <w:lang w:val="en-US" w:eastAsia="zh-CN" w:bidi="ar"/>
              </w:rPr>
              <w:t>波形梁钢护栏</w:t>
            </w:r>
          </w:p>
        </w:tc>
        <w:tc>
          <w:tcPr>
            <w:tcW w:w="20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left"/>
              <w:rPr>
                <w:rFonts w:hint="default" w:ascii="smartSimSun" w:hAnsi="smartSimSun" w:eastAsia="smartSimSun" w:cs="smartSimSun"/>
                <w:i w:val="0"/>
                <w:iCs w:val="0"/>
                <w:color w:val="000000"/>
                <w:sz w:val="18"/>
                <w:szCs w:val="18"/>
                <w:u w:val="none"/>
              </w:rPr>
            </w:pPr>
          </w:p>
        </w:tc>
        <w:tc>
          <w:tcPr>
            <w:tcW w:w="594" w:type="dxa"/>
            <w:tcBorders>
              <w:top w:val="nil"/>
              <w:left w:val="single" w:color="000000" w:sz="4" w:space="0"/>
              <w:bottom w:val="single" w:color="000000" w:sz="4" w:space="0"/>
              <w:right w:val="single" w:color="000000" w:sz="4" w:space="0"/>
            </w:tcBorders>
            <w:shd w:val="clear" w:color="auto" w:fill="auto"/>
            <w:noWrap/>
            <w:vAlign w:val="center"/>
          </w:tcPr>
          <w:p>
            <w:pPr>
              <w:rPr>
                <w:rFonts w:hint="default" w:ascii="smartSimSun" w:hAnsi="smartSimSun" w:eastAsia="smartSimSun" w:cs="smartSimSun"/>
                <w:i w:val="0"/>
                <w:iCs w:val="0"/>
                <w:color w:val="000000"/>
                <w:sz w:val="18"/>
                <w:szCs w:val="18"/>
                <w:u w:val="none"/>
              </w:rPr>
            </w:pPr>
          </w:p>
        </w:tc>
        <w:tc>
          <w:tcPr>
            <w:tcW w:w="86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c>
          <w:tcPr>
            <w:tcW w:w="6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1520" w:hRule="atLeast"/>
          <w:jc w:val="center"/>
        </w:trPr>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smartSimSun" w:hAnsi="smartSimSun" w:eastAsia="smartSimSun" w:cs="smartSimSun"/>
                <w:i w:val="0"/>
                <w:iCs w:val="0"/>
                <w:color w:val="000000"/>
                <w:sz w:val="18"/>
                <w:szCs w:val="18"/>
                <w:u w:val="none"/>
              </w:rPr>
            </w:pPr>
            <w:r>
              <w:rPr>
                <w:rFonts w:hint="default" w:ascii="smartSimSun" w:hAnsi="smartSimSun" w:eastAsia="smartSimSun" w:cs="smartSimSun"/>
                <w:i w:val="0"/>
                <w:iCs w:val="0"/>
                <w:color w:val="000000"/>
                <w:kern w:val="0"/>
                <w:sz w:val="18"/>
                <w:szCs w:val="18"/>
                <w:u w:val="none"/>
                <w:lang w:val="en-US" w:eastAsia="zh-CN" w:bidi="ar"/>
              </w:rPr>
              <w:t>1</w:t>
            </w:r>
          </w:p>
        </w:tc>
        <w:tc>
          <w:tcPr>
            <w:tcW w:w="3285" w:type="dxa"/>
            <w:tcBorders>
              <w:top w:val="single" w:color="000000" w:sz="4" w:space="0"/>
              <w:left w:val="single" w:color="000000" w:sz="4" w:space="0"/>
              <w:bottom w:val="single" w:color="000000" w:sz="4" w:space="0"/>
              <w:right w:val="nil"/>
            </w:tcBorders>
            <w:shd w:val="clear" w:color="auto" w:fill="auto"/>
            <w:vAlign w:val="bottom"/>
          </w:tcPr>
          <w:p>
            <w:pPr>
              <w:keepNext w:val="0"/>
              <w:keepLines w:val="0"/>
              <w:widowControl/>
              <w:suppressLineNumbers w:val="0"/>
              <w:jc w:val="center"/>
              <w:textAlignment w:val="bottom"/>
              <w:rPr>
                <w:rFonts w:hint="default" w:ascii="smartSimSun" w:hAnsi="smartSimSun" w:eastAsia="smartSimSun" w:cs="smartSimSun"/>
                <w:i w:val="0"/>
                <w:iCs w:val="0"/>
                <w:color w:val="000000"/>
                <w:sz w:val="18"/>
                <w:szCs w:val="18"/>
                <w:u w:val="none"/>
              </w:rPr>
            </w:pPr>
            <w:r>
              <w:rPr>
                <w:rFonts w:hint="default" w:ascii="smartSimSun" w:hAnsi="smartSimSun" w:eastAsia="smartSimSun" w:cs="smartSimSun"/>
                <w:i w:val="0"/>
                <w:iCs w:val="0"/>
                <w:color w:val="000000"/>
                <w:kern w:val="0"/>
                <w:sz w:val="18"/>
                <w:szCs w:val="18"/>
                <w:u w:val="none"/>
                <w:lang w:val="en-US" w:eastAsia="zh-CN" w:bidi="ar"/>
              </w:rPr>
              <w:t>Gr-C-4E波形梁钢护栏（含钢管柱、柱帽、波形钢板、支撑架、托板、螺栓等）</w:t>
            </w:r>
          </w:p>
        </w:tc>
        <w:tc>
          <w:tcPr>
            <w:tcW w:w="207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smartSimSun" w:hAnsi="smartSimSun" w:eastAsia="smartSimSun" w:cs="smartSimSun"/>
                <w:i w:val="0"/>
                <w:iCs w:val="0"/>
                <w:color w:val="000000"/>
                <w:sz w:val="18"/>
                <w:szCs w:val="18"/>
                <w:u w:val="none"/>
              </w:rPr>
            </w:pPr>
            <w:r>
              <w:rPr>
                <w:rFonts w:hint="default" w:ascii="smartSimSun" w:hAnsi="smartSimSun" w:eastAsia="smartSimSun" w:cs="smartSimSun"/>
                <w:i w:val="0"/>
                <w:iCs w:val="0"/>
                <w:color w:val="000000"/>
                <w:kern w:val="0"/>
                <w:sz w:val="18"/>
                <w:szCs w:val="18"/>
                <w:u w:val="none"/>
                <w:lang w:val="en-US" w:eastAsia="zh-CN" w:bidi="ar"/>
              </w:rPr>
              <w:t>普通型波形梁护栏，护栏立柱间距按各型号确定，立柱尺寸为φ114mm×4.5mm，立柱埋深 1400mm；波形梁板厚度为 2.5mm。波形梁板、立柱、端头等所用材质为碳素结构钢，其力学性能及化学成分指</w:t>
            </w:r>
            <w:r>
              <w:rPr>
                <w:rFonts w:hint="default" w:ascii="smartSimSun" w:hAnsi="smartSimSun" w:eastAsia="smartSimSun" w:cs="smartSimSun"/>
                <w:i w:val="0"/>
                <w:iCs w:val="0"/>
                <w:color w:val="000000"/>
                <w:kern w:val="0"/>
                <w:sz w:val="18"/>
                <w:szCs w:val="18"/>
                <w:u w:val="none"/>
                <w:lang w:val="en-US" w:eastAsia="zh-CN" w:bidi="ar"/>
              </w:rPr>
              <w:br w:type="textWrapping"/>
            </w:r>
            <w:r>
              <w:rPr>
                <w:rFonts w:hint="default" w:ascii="smartSimSun" w:hAnsi="smartSimSun" w:eastAsia="smartSimSun" w:cs="smartSimSun"/>
                <w:i w:val="0"/>
                <w:iCs w:val="0"/>
                <w:color w:val="000000"/>
                <w:kern w:val="0"/>
                <w:sz w:val="18"/>
                <w:szCs w:val="18"/>
                <w:u w:val="none"/>
                <w:lang w:val="en-US" w:eastAsia="zh-CN" w:bidi="ar"/>
              </w:rPr>
              <w:t>标应不低 GB700 规定的 Q325 牌号钢的要求；连接螺栓、螺母、垫圈、横梁垫片等所用材质为碳素结构钢，其力学性能等级应为 GB/T3098.1 规定的 4.6 级，其抗拉强度不小于 400MPa，屈服强度不小于 240MPa；高强度拼接螺栓连接件应选用优质碳素结构钢或合金结构钢制造，其化学成分及力学性能应符合 GB/T1591 的规定，公称直径 16mm 或 20mm，8.8S 级抗拉荷载不小于 133kN。</w:t>
            </w:r>
          </w:p>
        </w:tc>
        <w:tc>
          <w:tcPr>
            <w:tcW w:w="594"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smartSimSun" w:hAnsi="smartSimSun" w:eastAsia="smartSimSun" w:cs="smartSimSun"/>
                <w:i w:val="0"/>
                <w:iCs w:val="0"/>
                <w:color w:val="000000"/>
                <w:sz w:val="18"/>
                <w:szCs w:val="18"/>
                <w:u w:val="none"/>
              </w:rPr>
            </w:pPr>
            <w:r>
              <w:rPr>
                <w:rFonts w:hint="default" w:ascii="smartSimSun" w:hAnsi="smartSimSun" w:eastAsia="smartSimSun" w:cs="smartSimSun"/>
                <w:i w:val="0"/>
                <w:iCs w:val="0"/>
                <w:color w:val="000000"/>
                <w:kern w:val="0"/>
                <w:sz w:val="18"/>
                <w:szCs w:val="18"/>
                <w:u w:val="none"/>
                <w:lang w:val="en-US" w:eastAsia="zh-CN" w:bidi="ar"/>
              </w:rPr>
              <w:t>m</w:t>
            </w:r>
          </w:p>
        </w:tc>
        <w:tc>
          <w:tcPr>
            <w:tcW w:w="86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right"/>
              <w:textAlignment w:val="bottom"/>
              <w:rPr>
                <w:rFonts w:hint="default" w:ascii="Arial Narrow" w:hAnsi="Arial Narrow" w:eastAsia="Arial Narrow" w:cs="Arial Narrow"/>
                <w:i w:val="0"/>
                <w:iCs w:val="0"/>
                <w:color w:val="000000"/>
                <w:sz w:val="18"/>
                <w:szCs w:val="18"/>
                <w:u w:val="none"/>
              </w:rPr>
            </w:pPr>
            <w:r>
              <w:rPr>
                <w:rFonts w:hint="default" w:ascii="Arial Narrow" w:hAnsi="Arial Narrow" w:eastAsia="Arial Narrow" w:cs="Arial Narrow"/>
                <w:i w:val="0"/>
                <w:iCs w:val="0"/>
                <w:color w:val="000000"/>
                <w:kern w:val="0"/>
                <w:sz w:val="18"/>
                <w:szCs w:val="18"/>
                <w:u w:val="none"/>
                <w:lang w:val="en-US" w:eastAsia="zh-CN" w:bidi="ar"/>
              </w:rPr>
              <w:t xml:space="preserve">3782.00 </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right"/>
              <w:rPr>
                <w:rFonts w:hint="default" w:ascii="Arial Narrow" w:hAnsi="Arial Narrow" w:eastAsia="Arial Narrow" w:cs="Arial Narrow"/>
                <w:i w:val="0"/>
                <w:iCs w:val="0"/>
                <w:color w:val="000000"/>
                <w:sz w:val="18"/>
                <w:szCs w:val="18"/>
                <w:u w:val="none"/>
              </w:rPr>
            </w:pPr>
          </w:p>
        </w:tc>
        <w:tc>
          <w:tcPr>
            <w:tcW w:w="617"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right"/>
              <w:rPr>
                <w:rFonts w:hint="default" w:ascii="Arial Narrow" w:hAnsi="Arial Narrow" w:eastAsia="Arial Narrow" w:cs="Arial Narrow"/>
                <w:i w:val="0"/>
                <w:iCs w:val="0"/>
                <w:color w:val="000000"/>
                <w:sz w:val="18"/>
                <w:szCs w:val="18"/>
                <w:u w:val="none"/>
              </w:rPr>
            </w:pPr>
          </w:p>
        </w:tc>
      </w:tr>
      <w:tr>
        <w:tblPrEx>
          <w:tblCellMar>
            <w:top w:w="0" w:type="dxa"/>
            <w:left w:w="108" w:type="dxa"/>
            <w:bottom w:w="0" w:type="dxa"/>
            <w:right w:w="108" w:type="dxa"/>
          </w:tblCellMar>
        </w:tblPrEx>
        <w:trPr>
          <w:trHeight w:val="1520" w:hRule="atLeast"/>
          <w:jc w:val="center"/>
        </w:trPr>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smartSimSun" w:hAnsi="smartSimSun" w:eastAsia="smartSimSun" w:cs="smartSimSun"/>
                <w:i w:val="0"/>
                <w:iCs w:val="0"/>
                <w:color w:val="000000"/>
                <w:sz w:val="18"/>
                <w:szCs w:val="18"/>
                <w:u w:val="none"/>
              </w:rPr>
            </w:pPr>
            <w:r>
              <w:rPr>
                <w:rFonts w:hint="default" w:ascii="smartSimSun" w:hAnsi="smartSimSun" w:eastAsia="smartSimSun" w:cs="smartSimSun"/>
                <w:i w:val="0"/>
                <w:iCs w:val="0"/>
                <w:color w:val="000000"/>
                <w:kern w:val="0"/>
                <w:sz w:val="18"/>
                <w:szCs w:val="18"/>
                <w:u w:val="none"/>
                <w:lang w:val="en-US" w:eastAsia="zh-CN" w:bidi="ar"/>
              </w:rPr>
              <w:t>2</w:t>
            </w:r>
          </w:p>
        </w:tc>
        <w:tc>
          <w:tcPr>
            <w:tcW w:w="3285" w:type="dxa"/>
            <w:tcBorders>
              <w:top w:val="single" w:color="000000" w:sz="4" w:space="0"/>
              <w:left w:val="single" w:color="000000" w:sz="4" w:space="0"/>
              <w:bottom w:val="single" w:color="000000" w:sz="4" w:space="0"/>
              <w:right w:val="nil"/>
            </w:tcBorders>
            <w:shd w:val="clear" w:color="auto" w:fill="auto"/>
            <w:vAlign w:val="bottom"/>
          </w:tcPr>
          <w:p>
            <w:pPr>
              <w:keepNext w:val="0"/>
              <w:keepLines w:val="0"/>
              <w:widowControl/>
              <w:suppressLineNumbers w:val="0"/>
              <w:jc w:val="left"/>
              <w:textAlignment w:val="bottom"/>
              <w:rPr>
                <w:rFonts w:hint="default" w:ascii="smartSimSun" w:hAnsi="smartSimSun" w:eastAsia="smartSimSun" w:cs="smartSimSun"/>
                <w:i w:val="0"/>
                <w:iCs w:val="0"/>
                <w:color w:val="000000"/>
                <w:sz w:val="18"/>
                <w:szCs w:val="18"/>
                <w:u w:val="none"/>
              </w:rPr>
            </w:pPr>
            <w:r>
              <w:rPr>
                <w:rFonts w:hint="default" w:ascii="smartSimSun" w:hAnsi="smartSimSun" w:eastAsia="smartSimSun" w:cs="smartSimSun"/>
                <w:i w:val="0"/>
                <w:iCs w:val="0"/>
                <w:color w:val="000000"/>
                <w:kern w:val="0"/>
                <w:sz w:val="18"/>
                <w:szCs w:val="18"/>
                <w:u w:val="none"/>
                <w:lang w:val="en-US" w:eastAsia="zh-CN" w:bidi="ar"/>
              </w:rPr>
              <w:t>Gr-C-2E波形梁钢护栏（含钢管柱、柱帽、波形钢板、支撑架、托板、螺栓等）</w:t>
            </w:r>
          </w:p>
        </w:tc>
        <w:tc>
          <w:tcPr>
            <w:tcW w:w="20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smartSimSun" w:hAnsi="smartSimSun" w:eastAsia="smartSimSun" w:cs="smartSimSun"/>
                <w:i w:val="0"/>
                <w:iCs w:val="0"/>
                <w:color w:val="000000"/>
                <w:sz w:val="18"/>
                <w:szCs w:val="18"/>
                <w:u w:val="none"/>
              </w:rPr>
            </w:pPr>
          </w:p>
        </w:tc>
        <w:tc>
          <w:tcPr>
            <w:tcW w:w="594" w:type="dxa"/>
            <w:tcBorders>
              <w:top w:val="single" w:color="000000" w:sz="4" w:space="0"/>
              <w:left w:val="nil"/>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smartSimSun" w:hAnsi="smartSimSun" w:eastAsia="smartSimSun" w:cs="smartSimSun"/>
                <w:i w:val="0"/>
                <w:iCs w:val="0"/>
                <w:color w:val="000000"/>
                <w:sz w:val="18"/>
                <w:szCs w:val="18"/>
                <w:u w:val="none"/>
              </w:rPr>
            </w:pPr>
            <w:r>
              <w:rPr>
                <w:rFonts w:hint="default" w:ascii="smartSimSun" w:hAnsi="smartSimSun" w:eastAsia="smartSimSun" w:cs="smartSimSun"/>
                <w:i w:val="0"/>
                <w:iCs w:val="0"/>
                <w:color w:val="000000"/>
                <w:kern w:val="0"/>
                <w:sz w:val="18"/>
                <w:szCs w:val="18"/>
                <w:u w:val="none"/>
                <w:lang w:val="en-US" w:eastAsia="zh-CN" w:bidi="ar"/>
              </w:rPr>
              <w:t>m</w:t>
            </w:r>
          </w:p>
        </w:tc>
        <w:tc>
          <w:tcPr>
            <w:tcW w:w="86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right"/>
              <w:textAlignment w:val="bottom"/>
              <w:rPr>
                <w:rFonts w:hint="default" w:ascii="Arial Narrow" w:hAnsi="Arial Narrow" w:eastAsia="Arial Narrow" w:cs="Arial Narrow"/>
                <w:i w:val="0"/>
                <w:iCs w:val="0"/>
                <w:color w:val="000000"/>
                <w:sz w:val="18"/>
                <w:szCs w:val="18"/>
                <w:u w:val="none"/>
              </w:rPr>
            </w:pPr>
            <w:r>
              <w:rPr>
                <w:rFonts w:hint="default" w:ascii="Arial Narrow" w:hAnsi="Arial Narrow" w:eastAsia="Arial Narrow" w:cs="Arial Narrow"/>
                <w:i w:val="0"/>
                <w:iCs w:val="0"/>
                <w:color w:val="000000"/>
                <w:kern w:val="0"/>
                <w:sz w:val="18"/>
                <w:szCs w:val="18"/>
                <w:u w:val="none"/>
                <w:lang w:val="en-US" w:eastAsia="zh-CN" w:bidi="ar"/>
              </w:rPr>
              <w:t xml:space="preserve">396.00 </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right"/>
              <w:rPr>
                <w:rFonts w:hint="default" w:ascii="Arial Narrow" w:hAnsi="Arial Narrow" w:eastAsia="Arial Narrow" w:cs="Arial Narrow"/>
                <w:i w:val="0"/>
                <w:iCs w:val="0"/>
                <w:color w:val="000000"/>
                <w:sz w:val="18"/>
                <w:szCs w:val="18"/>
                <w:u w:val="none"/>
              </w:rPr>
            </w:pPr>
          </w:p>
        </w:tc>
        <w:tc>
          <w:tcPr>
            <w:tcW w:w="617"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right"/>
              <w:rPr>
                <w:rFonts w:hint="default" w:ascii="Arial Narrow" w:hAnsi="Arial Narrow" w:eastAsia="Arial Narrow" w:cs="Arial Narrow"/>
                <w:i w:val="0"/>
                <w:iCs w:val="0"/>
                <w:color w:val="000000"/>
                <w:sz w:val="18"/>
                <w:szCs w:val="18"/>
                <w:u w:val="none"/>
              </w:rPr>
            </w:pPr>
          </w:p>
        </w:tc>
      </w:tr>
      <w:tr>
        <w:tblPrEx>
          <w:tblCellMar>
            <w:top w:w="0" w:type="dxa"/>
            <w:left w:w="108" w:type="dxa"/>
            <w:bottom w:w="0" w:type="dxa"/>
            <w:right w:w="108" w:type="dxa"/>
          </w:tblCellMar>
        </w:tblPrEx>
        <w:trPr>
          <w:trHeight w:val="1520" w:hRule="atLeast"/>
          <w:jc w:val="center"/>
        </w:trPr>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smartSimSun" w:hAnsi="smartSimSun" w:eastAsia="smartSimSun" w:cs="smartSimSun"/>
                <w:i w:val="0"/>
                <w:iCs w:val="0"/>
                <w:color w:val="000000"/>
                <w:sz w:val="18"/>
                <w:szCs w:val="18"/>
                <w:u w:val="none"/>
              </w:rPr>
            </w:pPr>
            <w:r>
              <w:rPr>
                <w:rFonts w:hint="default" w:ascii="smartSimSun" w:hAnsi="smartSimSun" w:eastAsia="smartSimSun" w:cs="smartSimSun"/>
                <w:i w:val="0"/>
                <w:iCs w:val="0"/>
                <w:color w:val="000000"/>
                <w:kern w:val="0"/>
                <w:sz w:val="18"/>
                <w:szCs w:val="18"/>
                <w:u w:val="none"/>
                <w:lang w:val="en-US" w:eastAsia="zh-CN" w:bidi="ar"/>
              </w:rPr>
              <w:t>3</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smartSimSun" w:hAnsi="smartSimSun" w:eastAsia="smartSimSun" w:cs="smartSimSun"/>
                <w:i w:val="0"/>
                <w:iCs w:val="0"/>
                <w:color w:val="000000"/>
                <w:sz w:val="18"/>
                <w:szCs w:val="18"/>
                <w:u w:val="none"/>
              </w:rPr>
            </w:pPr>
            <w:r>
              <w:rPr>
                <w:rFonts w:hint="default" w:ascii="smartSimSun" w:hAnsi="smartSimSun" w:eastAsia="smartSimSun" w:cs="smartSimSun"/>
                <w:i w:val="0"/>
                <w:iCs w:val="0"/>
                <w:color w:val="000000"/>
                <w:kern w:val="0"/>
                <w:sz w:val="18"/>
                <w:szCs w:val="18"/>
                <w:u w:val="none"/>
                <w:lang w:val="en-US" w:eastAsia="zh-CN" w:bidi="ar"/>
              </w:rPr>
              <w:t>Gr-C-4C波形梁钢护栏（含钢管柱、柱帽、波形钢板、支撑架、托板、螺栓等）</w:t>
            </w:r>
          </w:p>
        </w:tc>
        <w:tc>
          <w:tcPr>
            <w:tcW w:w="20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smartSimSun" w:hAnsi="smartSimSun" w:eastAsia="smartSimSun" w:cs="smartSimSun"/>
                <w:i w:val="0"/>
                <w:iCs w:val="0"/>
                <w:color w:val="000000"/>
                <w:sz w:val="18"/>
                <w:szCs w:val="18"/>
                <w:u w:val="none"/>
              </w:rPr>
            </w:pPr>
          </w:p>
        </w:tc>
        <w:tc>
          <w:tcPr>
            <w:tcW w:w="594"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default" w:ascii="smartSimSun" w:hAnsi="smartSimSun" w:eastAsia="smartSimSun" w:cs="smartSimSun"/>
                <w:i w:val="0"/>
                <w:iCs w:val="0"/>
                <w:color w:val="000000"/>
                <w:sz w:val="18"/>
                <w:szCs w:val="18"/>
                <w:u w:val="none"/>
              </w:rPr>
            </w:pPr>
            <w:r>
              <w:rPr>
                <w:rFonts w:hint="default" w:ascii="smartSimSun" w:hAnsi="smartSimSun" w:eastAsia="smartSimSun" w:cs="smartSimSun"/>
                <w:i w:val="0"/>
                <w:iCs w:val="0"/>
                <w:color w:val="000000"/>
                <w:kern w:val="0"/>
                <w:sz w:val="18"/>
                <w:szCs w:val="18"/>
                <w:u w:val="none"/>
                <w:lang w:val="en-US" w:eastAsia="zh-CN" w:bidi="ar"/>
              </w:rPr>
              <w:t>m</w:t>
            </w:r>
          </w:p>
        </w:tc>
        <w:tc>
          <w:tcPr>
            <w:tcW w:w="86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right"/>
              <w:textAlignment w:val="bottom"/>
              <w:rPr>
                <w:rFonts w:hint="default" w:ascii="Arial Narrow" w:hAnsi="Arial Narrow" w:eastAsia="Arial Narrow" w:cs="Arial Narrow"/>
                <w:i w:val="0"/>
                <w:iCs w:val="0"/>
                <w:color w:val="000000"/>
                <w:sz w:val="18"/>
                <w:szCs w:val="18"/>
                <w:u w:val="none"/>
              </w:rPr>
            </w:pPr>
            <w:r>
              <w:rPr>
                <w:rFonts w:hint="default" w:ascii="Arial Narrow" w:hAnsi="Arial Narrow" w:eastAsia="Arial Narrow" w:cs="Arial Narrow"/>
                <w:i w:val="0"/>
                <w:iCs w:val="0"/>
                <w:color w:val="000000"/>
                <w:kern w:val="0"/>
                <w:sz w:val="18"/>
                <w:szCs w:val="18"/>
                <w:u w:val="none"/>
                <w:lang w:val="en-US" w:eastAsia="zh-CN" w:bidi="ar"/>
              </w:rPr>
              <w:t xml:space="preserve">744.00 </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right"/>
              <w:rPr>
                <w:rFonts w:hint="default" w:ascii="Arial Narrow" w:hAnsi="Arial Narrow" w:eastAsia="Arial Narrow" w:cs="Arial Narrow"/>
                <w:i w:val="0"/>
                <w:iCs w:val="0"/>
                <w:color w:val="000000"/>
                <w:sz w:val="18"/>
                <w:szCs w:val="18"/>
                <w:u w:val="none"/>
              </w:rPr>
            </w:pPr>
          </w:p>
        </w:tc>
        <w:tc>
          <w:tcPr>
            <w:tcW w:w="617"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right"/>
              <w:rPr>
                <w:rFonts w:hint="default" w:ascii="Arial Narrow" w:hAnsi="Arial Narrow" w:eastAsia="Arial Narrow" w:cs="Arial Narrow"/>
                <w:i w:val="0"/>
                <w:iCs w:val="0"/>
                <w:color w:val="000000"/>
                <w:sz w:val="18"/>
                <w:szCs w:val="18"/>
                <w:u w:val="none"/>
              </w:rPr>
            </w:pPr>
          </w:p>
        </w:tc>
      </w:tr>
      <w:tr>
        <w:tblPrEx>
          <w:tblCellMar>
            <w:top w:w="0" w:type="dxa"/>
            <w:left w:w="108" w:type="dxa"/>
            <w:bottom w:w="0" w:type="dxa"/>
            <w:right w:w="108" w:type="dxa"/>
          </w:tblCellMar>
        </w:tblPrEx>
        <w:trPr>
          <w:trHeight w:val="1520" w:hRule="atLeast"/>
          <w:jc w:val="center"/>
        </w:trPr>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smartSimSun" w:hAnsi="smartSimSun" w:eastAsia="smartSimSun" w:cs="smartSimSun"/>
                <w:i w:val="0"/>
                <w:iCs w:val="0"/>
                <w:color w:val="000000"/>
                <w:sz w:val="18"/>
                <w:szCs w:val="18"/>
                <w:u w:val="none"/>
              </w:rPr>
            </w:pPr>
            <w:r>
              <w:rPr>
                <w:rFonts w:hint="default" w:ascii="smartSimSun" w:hAnsi="smartSimSun" w:eastAsia="smartSimSun" w:cs="smartSimSun"/>
                <w:i w:val="0"/>
                <w:iCs w:val="0"/>
                <w:color w:val="000000"/>
                <w:kern w:val="0"/>
                <w:sz w:val="18"/>
                <w:szCs w:val="18"/>
                <w:u w:val="none"/>
                <w:lang w:val="en-US" w:eastAsia="zh-CN" w:bidi="ar"/>
              </w:rPr>
              <w:t>4</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smartSimSun" w:hAnsi="smartSimSun" w:eastAsia="smartSimSun" w:cs="smartSimSun"/>
                <w:i w:val="0"/>
                <w:iCs w:val="0"/>
                <w:color w:val="000000"/>
                <w:sz w:val="18"/>
                <w:szCs w:val="18"/>
                <w:u w:val="none"/>
              </w:rPr>
            </w:pPr>
            <w:r>
              <w:rPr>
                <w:rFonts w:hint="default" w:ascii="smartSimSun" w:hAnsi="smartSimSun" w:eastAsia="smartSimSun" w:cs="smartSimSun"/>
                <w:i w:val="0"/>
                <w:iCs w:val="0"/>
                <w:color w:val="000000"/>
                <w:kern w:val="0"/>
                <w:sz w:val="18"/>
                <w:szCs w:val="18"/>
                <w:u w:val="none"/>
                <w:lang w:val="en-US" w:eastAsia="zh-CN" w:bidi="ar"/>
              </w:rPr>
              <w:t>Gr-B-2E波形梁钢护栏（含钢管柱、柱帽、波形钢板、支撑架、托板、螺栓等）</w:t>
            </w:r>
          </w:p>
        </w:tc>
        <w:tc>
          <w:tcPr>
            <w:tcW w:w="20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smartSimSun" w:hAnsi="smartSimSun" w:eastAsia="smartSimSun" w:cs="smartSimSun"/>
                <w:i w:val="0"/>
                <w:iCs w:val="0"/>
                <w:color w:val="000000"/>
                <w:sz w:val="18"/>
                <w:szCs w:val="18"/>
                <w:u w:val="none"/>
              </w:rPr>
            </w:pPr>
          </w:p>
        </w:tc>
        <w:tc>
          <w:tcPr>
            <w:tcW w:w="594"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default" w:ascii="smartSimSun" w:hAnsi="smartSimSun" w:eastAsia="smartSimSun" w:cs="smartSimSun"/>
                <w:i w:val="0"/>
                <w:iCs w:val="0"/>
                <w:color w:val="000000"/>
                <w:sz w:val="18"/>
                <w:szCs w:val="18"/>
                <w:u w:val="none"/>
              </w:rPr>
            </w:pPr>
            <w:r>
              <w:rPr>
                <w:rFonts w:hint="default" w:ascii="smartSimSun" w:hAnsi="smartSimSun" w:eastAsia="smartSimSun" w:cs="smartSimSun"/>
                <w:i w:val="0"/>
                <w:iCs w:val="0"/>
                <w:color w:val="000000"/>
                <w:kern w:val="0"/>
                <w:sz w:val="18"/>
                <w:szCs w:val="18"/>
                <w:u w:val="none"/>
                <w:lang w:val="en-US" w:eastAsia="zh-CN" w:bidi="ar"/>
              </w:rPr>
              <w:t>m</w:t>
            </w:r>
          </w:p>
        </w:tc>
        <w:tc>
          <w:tcPr>
            <w:tcW w:w="86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right"/>
              <w:textAlignment w:val="bottom"/>
              <w:rPr>
                <w:rFonts w:hint="default" w:ascii="Arial Narrow" w:hAnsi="Arial Narrow" w:eastAsia="Arial Narrow" w:cs="Arial Narrow"/>
                <w:i w:val="0"/>
                <w:iCs w:val="0"/>
                <w:color w:val="000000"/>
                <w:sz w:val="18"/>
                <w:szCs w:val="18"/>
                <w:u w:val="none"/>
              </w:rPr>
            </w:pPr>
            <w:r>
              <w:rPr>
                <w:rFonts w:hint="default" w:ascii="Arial Narrow" w:hAnsi="Arial Narrow" w:eastAsia="Arial Narrow" w:cs="Arial Narrow"/>
                <w:i w:val="0"/>
                <w:iCs w:val="0"/>
                <w:color w:val="000000"/>
                <w:kern w:val="0"/>
                <w:sz w:val="18"/>
                <w:szCs w:val="18"/>
                <w:u w:val="none"/>
                <w:lang w:val="en-US" w:eastAsia="zh-CN" w:bidi="ar"/>
              </w:rPr>
              <w:t xml:space="preserve">212.00 </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right"/>
              <w:rPr>
                <w:rFonts w:hint="default" w:ascii="Arial Narrow" w:hAnsi="Arial Narrow" w:eastAsia="Arial Narrow" w:cs="Arial Narrow"/>
                <w:i w:val="0"/>
                <w:iCs w:val="0"/>
                <w:color w:val="000000"/>
                <w:sz w:val="18"/>
                <w:szCs w:val="18"/>
                <w:u w:val="none"/>
              </w:rPr>
            </w:pPr>
          </w:p>
        </w:tc>
        <w:tc>
          <w:tcPr>
            <w:tcW w:w="617"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right"/>
              <w:rPr>
                <w:rFonts w:hint="default" w:ascii="Arial Narrow" w:hAnsi="Arial Narrow" w:eastAsia="Arial Narrow" w:cs="Arial Narrow"/>
                <w:i w:val="0"/>
                <w:iCs w:val="0"/>
                <w:color w:val="000000"/>
                <w:sz w:val="18"/>
                <w:szCs w:val="18"/>
                <w:u w:val="none"/>
              </w:rPr>
            </w:pPr>
          </w:p>
        </w:tc>
      </w:tr>
      <w:tr>
        <w:tblPrEx>
          <w:tblCellMar>
            <w:top w:w="0" w:type="dxa"/>
            <w:left w:w="108" w:type="dxa"/>
            <w:bottom w:w="0" w:type="dxa"/>
            <w:right w:w="108" w:type="dxa"/>
          </w:tblCellMar>
        </w:tblPrEx>
        <w:trPr>
          <w:trHeight w:val="1080" w:hRule="atLeast"/>
          <w:jc w:val="center"/>
        </w:trPr>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smartSimSun" w:hAnsi="smartSimSun" w:eastAsia="smartSimSun" w:cs="smartSimSun"/>
                <w:i w:val="0"/>
                <w:iCs w:val="0"/>
                <w:color w:val="000000"/>
                <w:sz w:val="18"/>
                <w:szCs w:val="18"/>
                <w:u w:val="none"/>
              </w:rPr>
            </w:pPr>
            <w:r>
              <w:rPr>
                <w:rFonts w:hint="default" w:ascii="smartSimSun" w:hAnsi="smartSimSun" w:eastAsia="smartSimSun" w:cs="smartSimSun"/>
                <w:i w:val="0"/>
                <w:iCs w:val="0"/>
                <w:color w:val="000000"/>
                <w:kern w:val="0"/>
                <w:sz w:val="18"/>
                <w:szCs w:val="18"/>
                <w:u w:val="none"/>
                <w:lang w:val="en-US" w:eastAsia="zh-CN" w:bidi="ar"/>
              </w:rPr>
              <w:t>5</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smartSimSun" w:hAnsi="smartSimSun" w:eastAsia="smartSimSun" w:cs="smartSimSun"/>
                <w:i w:val="0"/>
                <w:iCs w:val="0"/>
                <w:color w:val="000000"/>
                <w:sz w:val="18"/>
                <w:szCs w:val="18"/>
                <w:u w:val="none"/>
              </w:rPr>
            </w:pPr>
            <w:r>
              <w:rPr>
                <w:rFonts w:hint="default" w:ascii="smartSimSun" w:hAnsi="smartSimSun" w:eastAsia="smartSimSun" w:cs="smartSimSun"/>
                <w:i w:val="0"/>
                <w:iCs w:val="0"/>
                <w:color w:val="000000"/>
                <w:kern w:val="0"/>
                <w:sz w:val="18"/>
                <w:szCs w:val="18"/>
                <w:u w:val="none"/>
                <w:lang w:val="en-US" w:eastAsia="zh-CN" w:bidi="ar"/>
              </w:rPr>
              <w:t>波形梁钢护栏端头</w:t>
            </w:r>
          </w:p>
        </w:tc>
        <w:tc>
          <w:tcPr>
            <w:tcW w:w="2078"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left"/>
              <w:rPr>
                <w:rFonts w:hint="default" w:ascii="smartSimSun" w:hAnsi="smartSimSun" w:eastAsia="smartSimSun" w:cs="smartSimSun"/>
                <w:i w:val="0"/>
                <w:iCs w:val="0"/>
                <w:color w:val="000000"/>
                <w:sz w:val="18"/>
                <w:szCs w:val="18"/>
                <w:u w:val="none"/>
              </w:rPr>
            </w:pPr>
          </w:p>
        </w:tc>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smartSimSun" w:hAnsi="smartSimSun" w:eastAsia="smartSimSun" w:cs="smartSimSun"/>
                <w:i w:val="0"/>
                <w:iCs w:val="0"/>
                <w:color w:val="000000"/>
                <w:sz w:val="18"/>
                <w:szCs w:val="18"/>
                <w:u w:val="none"/>
              </w:rPr>
            </w:pPr>
            <w:r>
              <w:rPr>
                <w:rFonts w:hint="default" w:ascii="smartSimSun" w:hAnsi="smartSimSun" w:eastAsia="smartSimSun" w:cs="smartSimSun"/>
                <w:i w:val="0"/>
                <w:iCs w:val="0"/>
                <w:color w:val="000000"/>
                <w:kern w:val="0"/>
                <w:sz w:val="18"/>
                <w:szCs w:val="18"/>
                <w:u w:val="none"/>
                <w:lang w:val="en-US" w:eastAsia="zh-CN" w:bidi="ar"/>
              </w:rPr>
              <w:t>个</w:t>
            </w:r>
          </w:p>
        </w:tc>
        <w:tc>
          <w:tcPr>
            <w:tcW w:w="86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right"/>
              <w:textAlignment w:val="bottom"/>
              <w:rPr>
                <w:rFonts w:hint="default" w:ascii="Arial Narrow" w:hAnsi="Arial Narrow" w:eastAsia="Arial Narrow" w:cs="Arial Narrow"/>
                <w:i w:val="0"/>
                <w:iCs w:val="0"/>
                <w:color w:val="000000"/>
                <w:sz w:val="18"/>
                <w:szCs w:val="18"/>
                <w:u w:val="none"/>
              </w:rPr>
            </w:pPr>
            <w:r>
              <w:rPr>
                <w:rFonts w:hint="default" w:ascii="Arial Narrow" w:hAnsi="Arial Narrow" w:eastAsia="Arial Narrow" w:cs="Arial Narrow"/>
                <w:i w:val="0"/>
                <w:iCs w:val="0"/>
                <w:color w:val="000000"/>
                <w:kern w:val="0"/>
                <w:sz w:val="18"/>
                <w:szCs w:val="18"/>
                <w:u w:val="none"/>
                <w:lang w:val="en-US" w:eastAsia="zh-CN" w:bidi="ar"/>
              </w:rPr>
              <w:t xml:space="preserve">178.00 </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right"/>
              <w:rPr>
                <w:rFonts w:hint="default" w:ascii="Arial Narrow" w:hAnsi="Arial Narrow" w:eastAsia="Arial Narrow" w:cs="Arial Narrow"/>
                <w:i w:val="0"/>
                <w:iCs w:val="0"/>
                <w:color w:val="000000"/>
                <w:sz w:val="18"/>
                <w:szCs w:val="18"/>
                <w:u w:val="none"/>
              </w:rPr>
            </w:pPr>
          </w:p>
        </w:tc>
        <w:tc>
          <w:tcPr>
            <w:tcW w:w="617"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right"/>
              <w:rPr>
                <w:rFonts w:hint="default" w:ascii="Arial Narrow" w:hAnsi="Arial Narrow" w:eastAsia="Arial Narrow" w:cs="Arial Narrow"/>
                <w:i w:val="0"/>
                <w:iCs w:val="0"/>
                <w:color w:val="000000"/>
                <w:sz w:val="18"/>
                <w:szCs w:val="18"/>
                <w:u w:val="none"/>
              </w:rPr>
            </w:pPr>
          </w:p>
        </w:tc>
      </w:tr>
      <w:tr>
        <w:tblPrEx>
          <w:tblCellMar>
            <w:top w:w="0" w:type="dxa"/>
            <w:left w:w="108" w:type="dxa"/>
            <w:bottom w:w="0" w:type="dxa"/>
            <w:right w:w="108" w:type="dxa"/>
          </w:tblCellMar>
        </w:tblPrEx>
        <w:trPr>
          <w:trHeight w:val="2260" w:hRule="atLeast"/>
          <w:jc w:val="center"/>
        </w:trPr>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smartSimSun" w:hAnsi="smartSimSun" w:eastAsia="smartSimSun" w:cs="smartSimSun"/>
                <w:i w:val="0"/>
                <w:iCs w:val="0"/>
                <w:color w:val="000000"/>
                <w:sz w:val="18"/>
                <w:szCs w:val="18"/>
                <w:u w:val="none"/>
              </w:rPr>
            </w:pPr>
            <w:r>
              <w:rPr>
                <w:rFonts w:hint="default" w:ascii="smartSimSun" w:hAnsi="smartSimSun" w:eastAsia="smartSimSun" w:cs="smartSimSun"/>
                <w:i w:val="0"/>
                <w:iCs w:val="0"/>
                <w:color w:val="000000"/>
                <w:kern w:val="0"/>
                <w:sz w:val="18"/>
                <w:szCs w:val="18"/>
                <w:u w:val="none"/>
                <w:lang w:val="en-US" w:eastAsia="zh-CN" w:bidi="ar"/>
              </w:rPr>
              <w:t>6</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反光膜</w:t>
            </w:r>
          </w:p>
        </w:tc>
        <w:tc>
          <w:tcPr>
            <w:tcW w:w="207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本项目交通标志反光膜应满足标准要求，均采用Ⅱ类反光膜。 为保证交通标志有效使用寿命，反光膜应具有至少 10 年的使用寿命，在使用期内至少保证 70%的初始反光亮度。</w:t>
            </w:r>
          </w:p>
        </w:tc>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m2</w:t>
            </w:r>
          </w:p>
        </w:tc>
        <w:tc>
          <w:tcPr>
            <w:tcW w:w="86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right"/>
              <w:textAlignment w:val="bottom"/>
              <w:rPr>
                <w:rFonts w:hint="default" w:ascii="Arial Narrow" w:hAnsi="Arial Narrow" w:eastAsia="Arial Narrow" w:cs="Arial Narrow"/>
                <w:i w:val="0"/>
                <w:iCs w:val="0"/>
                <w:color w:val="000000"/>
                <w:sz w:val="18"/>
                <w:szCs w:val="18"/>
                <w:u w:val="none"/>
              </w:rPr>
            </w:pPr>
            <w:r>
              <w:rPr>
                <w:rFonts w:hint="default" w:ascii="Arial Narrow" w:hAnsi="Arial Narrow" w:eastAsia="Arial Narrow" w:cs="Arial Narrow"/>
                <w:i w:val="0"/>
                <w:iCs w:val="0"/>
                <w:color w:val="000000"/>
                <w:kern w:val="0"/>
                <w:sz w:val="18"/>
                <w:szCs w:val="18"/>
                <w:u w:val="none"/>
                <w:lang w:val="en-US" w:eastAsia="zh-CN" w:bidi="ar"/>
              </w:rPr>
              <w:t xml:space="preserve">35.60 </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right"/>
              <w:rPr>
                <w:rFonts w:hint="default" w:ascii="Arial Narrow" w:hAnsi="Arial Narrow" w:eastAsia="Arial Narrow" w:cs="Arial Narrow"/>
                <w:i w:val="0"/>
                <w:iCs w:val="0"/>
                <w:color w:val="000000"/>
                <w:sz w:val="18"/>
                <w:szCs w:val="18"/>
                <w:u w:val="none"/>
              </w:rPr>
            </w:pPr>
          </w:p>
        </w:tc>
        <w:tc>
          <w:tcPr>
            <w:tcW w:w="617"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right"/>
              <w:rPr>
                <w:rFonts w:hint="default" w:ascii="Arial Narrow" w:hAnsi="Arial Narrow" w:eastAsia="Arial Narrow" w:cs="Arial Narrow"/>
                <w:i w:val="0"/>
                <w:iCs w:val="0"/>
                <w:color w:val="000000"/>
                <w:sz w:val="18"/>
                <w:szCs w:val="18"/>
                <w:u w:val="none"/>
              </w:rPr>
            </w:pPr>
          </w:p>
        </w:tc>
      </w:tr>
      <w:tr>
        <w:tblPrEx>
          <w:tblCellMar>
            <w:top w:w="0" w:type="dxa"/>
            <w:left w:w="108" w:type="dxa"/>
            <w:bottom w:w="0" w:type="dxa"/>
            <w:right w:w="108" w:type="dxa"/>
          </w:tblCellMar>
        </w:tblPrEx>
        <w:trPr>
          <w:trHeight w:val="900" w:hRule="atLeast"/>
          <w:jc w:val="center"/>
        </w:trPr>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smartSimSun" w:hAnsi="smartSimSun" w:eastAsia="smartSimSun" w:cs="smartSimSun"/>
                <w:i w:val="0"/>
                <w:iCs w:val="0"/>
                <w:color w:val="000000"/>
                <w:sz w:val="18"/>
                <w:szCs w:val="18"/>
                <w:u w:val="none"/>
              </w:rPr>
            </w:pPr>
            <w:r>
              <w:rPr>
                <w:rFonts w:hint="default" w:ascii="smartSimSun" w:hAnsi="smartSimSun" w:eastAsia="smartSimSun" w:cs="smartSimSun"/>
                <w:i w:val="0"/>
                <w:iCs w:val="0"/>
                <w:color w:val="000000"/>
                <w:kern w:val="0"/>
                <w:sz w:val="18"/>
                <w:szCs w:val="18"/>
                <w:u w:val="none"/>
                <w:lang w:val="en-US" w:eastAsia="zh-CN" w:bidi="ar"/>
              </w:rPr>
              <w:t>7</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AT1波形梁钢护栏（含钢管柱、柱帽、波形钢板、支撑架、托板、螺栓等）</w:t>
            </w:r>
          </w:p>
        </w:tc>
        <w:tc>
          <w:tcPr>
            <w:tcW w:w="2078"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left"/>
              <w:rPr>
                <w:rFonts w:hint="eastAsia" w:ascii="宋体" w:hAnsi="宋体" w:eastAsia="宋体" w:cs="宋体"/>
                <w:i w:val="0"/>
                <w:iCs w:val="0"/>
                <w:color w:val="000000"/>
                <w:sz w:val="18"/>
                <w:szCs w:val="18"/>
                <w:u w:val="none"/>
              </w:rPr>
            </w:pPr>
          </w:p>
        </w:tc>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86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right"/>
              <w:textAlignment w:val="bottom"/>
              <w:rPr>
                <w:rFonts w:hint="default" w:ascii="Arial Narrow" w:hAnsi="Arial Narrow" w:eastAsia="Arial Narrow" w:cs="Arial Narrow"/>
                <w:i w:val="0"/>
                <w:iCs w:val="0"/>
                <w:color w:val="000000"/>
                <w:sz w:val="18"/>
                <w:szCs w:val="18"/>
                <w:u w:val="none"/>
              </w:rPr>
            </w:pPr>
            <w:r>
              <w:rPr>
                <w:rFonts w:hint="default" w:ascii="Arial Narrow" w:hAnsi="Arial Narrow" w:eastAsia="Arial Narrow" w:cs="Arial Narrow"/>
                <w:i w:val="0"/>
                <w:iCs w:val="0"/>
                <w:color w:val="000000"/>
                <w:kern w:val="0"/>
                <w:sz w:val="18"/>
                <w:szCs w:val="18"/>
                <w:u w:val="none"/>
                <w:lang w:val="en-US" w:eastAsia="zh-CN" w:bidi="ar"/>
              </w:rPr>
              <w:t xml:space="preserve">768.00 </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right"/>
              <w:rPr>
                <w:rFonts w:hint="default" w:ascii="Arial Narrow" w:hAnsi="Arial Narrow" w:eastAsia="Arial Narrow" w:cs="Arial Narrow"/>
                <w:i w:val="0"/>
                <w:iCs w:val="0"/>
                <w:color w:val="000000"/>
                <w:sz w:val="18"/>
                <w:szCs w:val="18"/>
                <w:u w:val="none"/>
              </w:rPr>
            </w:pPr>
          </w:p>
        </w:tc>
        <w:tc>
          <w:tcPr>
            <w:tcW w:w="617"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right"/>
              <w:rPr>
                <w:rFonts w:hint="default" w:ascii="Arial Narrow" w:hAnsi="Arial Narrow" w:eastAsia="Arial Narrow" w:cs="Arial Narrow"/>
                <w:i w:val="0"/>
                <w:iCs w:val="0"/>
                <w:color w:val="000000"/>
                <w:sz w:val="18"/>
                <w:szCs w:val="18"/>
                <w:u w:val="none"/>
              </w:rPr>
            </w:pPr>
          </w:p>
        </w:tc>
      </w:tr>
      <w:tr>
        <w:tblPrEx>
          <w:tblCellMar>
            <w:top w:w="0" w:type="dxa"/>
            <w:left w:w="108" w:type="dxa"/>
            <w:bottom w:w="0" w:type="dxa"/>
            <w:right w:w="108" w:type="dxa"/>
          </w:tblCellMar>
        </w:tblPrEx>
        <w:trPr>
          <w:trHeight w:val="900" w:hRule="atLeast"/>
          <w:jc w:val="center"/>
        </w:trPr>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smartSimSun" w:hAnsi="smartSimSun" w:eastAsia="smartSimSun" w:cs="smartSimSun"/>
                <w:i w:val="0"/>
                <w:iCs w:val="0"/>
                <w:color w:val="000000"/>
                <w:sz w:val="18"/>
                <w:szCs w:val="18"/>
                <w:u w:val="none"/>
              </w:rPr>
            </w:pPr>
            <w:r>
              <w:rPr>
                <w:rFonts w:hint="default" w:ascii="smartSimSun" w:hAnsi="smartSimSun" w:eastAsia="smartSimSun" w:cs="smartSimSun"/>
                <w:i w:val="0"/>
                <w:iCs w:val="0"/>
                <w:color w:val="000000"/>
                <w:kern w:val="0"/>
                <w:sz w:val="18"/>
                <w:szCs w:val="18"/>
                <w:u w:val="none"/>
                <w:lang w:val="en-US" w:eastAsia="zh-CN" w:bidi="ar"/>
              </w:rPr>
              <w:t>8</w:t>
            </w: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AT2波形梁钢护栏（含钢管柱、柱帽、波形钢板、支撑架、托板、螺栓等）</w:t>
            </w:r>
          </w:p>
        </w:tc>
        <w:tc>
          <w:tcPr>
            <w:tcW w:w="2078"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left"/>
              <w:rPr>
                <w:rFonts w:hint="eastAsia" w:ascii="宋体" w:hAnsi="宋体" w:eastAsia="宋体" w:cs="宋体"/>
                <w:i w:val="0"/>
                <w:iCs w:val="0"/>
                <w:color w:val="000000"/>
                <w:sz w:val="18"/>
                <w:szCs w:val="18"/>
                <w:u w:val="none"/>
              </w:rPr>
            </w:pPr>
          </w:p>
        </w:tc>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86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right"/>
              <w:textAlignment w:val="bottom"/>
              <w:rPr>
                <w:rFonts w:hint="default" w:ascii="Arial Narrow" w:hAnsi="Arial Narrow" w:eastAsia="Arial Narrow" w:cs="Arial Narrow"/>
                <w:i w:val="0"/>
                <w:iCs w:val="0"/>
                <w:color w:val="000000"/>
                <w:sz w:val="18"/>
                <w:szCs w:val="18"/>
                <w:u w:val="none"/>
              </w:rPr>
            </w:pPr>
            <w:r>
              <w:rPr>
                <w:rFonts w:hint="default" w:ascii="Arial Narrow" w:hAnsi="Arial Narrow" w:eastAsia="Arial Narrow" w:cs="Arial Narrow"/>
                <w:i w:val="0"/>
                <w:iCs w:val="0"/>
                <w:color w:val="000000"/>
                <w:kern w:val="0"/>
                <w:sz w:val="18"/>
                <w:szCs w:val="18"/>
                <w:u w:val="none"/>
                <w:lang w:val="en-US" w:eastAsia="zh-CN" w:bidi="ar"/>
              </w:rPr>
              <w:t xml:space="preserve">616.00 </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right"/>
              <w:rPr>
                <w:rFonts w:hint="default" w:ascii="Arial Narrow" w:hAnsi="Arial Narrow" w:eastAsia="Arial Narrow" w:cs="Arial Narrow"/>
                <w:i w:val="0"/>
                <w:iCs w:val="0"/>
                <w:color w:val="000000"/>
                <w:sz w:val="18"/>
                <w:szCs w:val="18"/>
                <w:u w:val="none"/>
              </w:rPr>
            </w:pPr>
          </w:p>
        </w:tc>
        <w:tc>
          <w:tcPr>
            <w:tcW w:w="617"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right"/>
              <w:rPr>
                <w:rFonts w:hint="default" w:ascii="Arial Narrow" w:hAnsi="Arial Narrow" w:eastAsia="Arial Narrow" w:cs="Arial Narrow"/>
                <w:i w:val="0"/>
                <w:iCs w:val="0"/>
                <w:color w:val="000000"/>
                <w:sz w:val="18"/>
                <w:szCs w:val="18"/>
                <w:u w:val="none"/>
              </w:rPr>
            </w:pPr>
          </w:p>
        </w:tc>
      </w:tr>
      <w:tr>
        <w:tblPrEx>
          <w:tblCellMar>
            <w:top w:w="0" w:type="dxa"/>
            <w:left w:w="108" w:type="dxa"/>
            <w:bottom w:w="0" w:type="dxa"/>
            <w:right w:w="108" w:type="dxa"/>
          </w:tblCellMar>
        </w:tblPrEx>
        <w:trPr>
          <w:trHeight w:val="2280" w:hRule="atLeast"/>
          <w:jc w:val="center"/>
        </w:trPr>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smartSimSun" w:hAnsi="smartSimSun" w:eastAsia="smartSimSun" w:cs="smartSimSun"/>
                <w:i w:val="0"/>
                <w:iCs w:val="0"/>
                <w:color w:val="000000"/>
                <w:sz w:val="18"/>
                <w:szCs w:val="18"/>
                <w:u w:val="none"/>
              </w:rPr>
            </w:pPr>
            <w:r>
              <w:rPr>
                <w:rFonts w:hint="default" w:ascii="smartSimSun" w:hAnsi="smartSimSun" w:eastAsia="smartSimSun" w:cs="smartSimSun"/>
                <w:i w:val="0"/>
                <w:iCs w:val="0"/>
                <w:color w:val="000000"/>
                <w:kern w:val="0"/>
                <w:sz w:val="18"/>
                <w:szCs w:val="18"/>
                <w:u w:val="none"/>
                <w:lang w:val="en-US" w:eastAsia="zh-CN" w:bidi="ar"/>
              </w:rPr>
              <w:t>9</w:t>
            </w:r>
          </w:p>
        </w:tc>
        <w:tc>
          <w:tcPr>
            <w:tcW w:w="32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smartSimSun" w:hAnsi="smartSimSun" w:eastAsia="smartSimSun" w:cs="smartSimSun"/>
                <w:i w:val="0"/>
                <w:iCs w:val="0"/>
                <w:color w:val="000000"/>
                <w:sz w:val="18"/>
                <w:szCs w:val="18"/>
                <w:u w:val="none"/>
              </w:rPr>
            </w:pPr>
            <w:r>
              <w:rPr>
                <w:rFonts w:hint="default" w:ascii="smartSimSun" w:hAnsi="smartSimSun" w:eastAsia="smartSimSun" w:cs="smartSimSun"/>
                <w:i w:val="0"/>
                <w:iCs w:val="0"/>
                <w:color w:val="000000"/>
                <w:kern w:val="0"/>
                <w:sz w:val="18"/>
                <w:szCs w:val="18"/>
                <w:u w:val="none"/>
                <w:lang w:val="en-US" w:eastAsia="zh-CN" w:bidi="ar"/>
              </w:rPr>
              <w:t>附着式轮廓标</w:t>
            </w:r>
          </w:p>
        </w:tc>
        <w:tc>
          <w:tcPr>
            <w:tcW w:w="207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default" w:ascii="smartSimSun" w:hAnsi="smartSimSun" w:eastAsia="smartSimSun" w:cs="smartSimSun"/>
                <w:i w:val="0"/>
                <w:iCs w:val="0"/>
                <w:color w:val="000000"/>
                <w:sz w:val="18"/>
                <w:szCs w:val="18"/>
                <w:u w:val="none"/>
              </w:rPr>
            </w:pPr>
            <w:r>
              <w:rPr>
                <w:rFonts w:hint="default" w:ascii="smartSimSun" w:hAnsi="smartSimSun" w:eastAsia="smartSimSun" w:cs="smartSimSun"/>
                <w:i w:val="0"/>
                <w:iCs w:val="0"/>
                <w:color w:val="000000"/>
                <w:kern w:val="0"/>
                <w:sz w:val="18"/>
                <w:szCs w:val="18"/>
                <w:u w:val="none"/>
                <w:lang w:val="en-US" w:eastAsia="zh-CN" w:bidi="ar"/>
              </w:rPr>
              <w:t>附着式轮廓标的防腐处理措施同样为热浸镀锌（底板、夹具和钢管的镀锌量为 600 克/平方米，紧固件的镀锌层重量为 350 克/平方米），热镀锌所用锌为《锌锭》（GB/T470～2008）中所规定的 0 号或 1 号锌</w:t>
            </w:r>
          </w:p>
        </w:tc>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smartSimSun" w:hAnsi="smartSimSun" w:eastAsia="smartSimSun" w:cs="smartSimSun"/>
                <w:i w:val="0"/>
                <w:iCs w:val="0"/>
                <w:color w:val="000000"/>
                <w:sz w:val="18"/>
                <w:szCs w:val="18"/>
                <w:u w:val="none"/>
              </w:rPr>
            </w:pPr>
            <w:r>
              <w:rPr>
                <w:rFonts w:hint="default" w:ascii="smartSimSun" w:hAnsi="smartSimSun" w:eastAsia="smartSimSun" w:cs="smartSimSun"/>
                <w:i w:val="0"/>
                <w:iCs w:val="0"/>
                <w:color w:val="000000"/>
                <w:kern w:val="0"/>
                <w:sz w:val="18"/>
                <w:szCs w:val="18"/>
                <w:u w:val="none"/>
                <w:lang w:val="en-US" w:eastAsia="zh-CN" w:bidi="ar"/>
              </w:rPr>
              <w:t>个</w:t>
            </w:r>
          </w:p>
        </w:tc>
        <w:tc>
          <w:tcPr>
            <w:tcW w:w="86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right"/>
              <w:textAlignment w:val="bottom"/>
              <w:rPr>
                <w:rFonts w:hint="default" w:ascii="Arial Narrow" w:hAnsi="Arial Narrow" w:eastAsia="Arial Narrow" w:cs="Arial Narrow"/>
                <w:i w:val="0"/>
                <w:iCs w:val="0"/>
                <w:color w:val="000000"/>
                <w:sz w:val="18"/>
                <w:szCs w:val="18"/>
                <w:u w:val="none"/>
              </w:rPr>
            </w:pPr>
            <w:r>
              <w:rPr>
                <w:rFonts w:hint="default" w:ascii="Arial Narrow" w:hAnsi="Arial Narrow" w:eastAsia="Arial Narrow" w:cs="Arial Narrow"/>
                <w:i w:val="0"/>
                <w:iCs w:val="0"/>
                <w:color w:val="000000"/>
                <w:kern w:val="0"/>
                <w:sz w:val="18"/>
                <w:szCs w:val="18"/>
                <w:u w:val="none"/>
                <w:lang w:val="en-US" w:eastAsia="zh-CN" w:bidi="ar"/>
              </w:rPr>
              <w:t xml:space="preserve">702.00 </w:t>
            </w: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right"/>
              <w:rPr>
                <w:rFonts w:hint="default" w:ascii="Arial Narrow" w:hAnsi="Arial Narrow" w:eastAsia="Arial Narrow" w:cs="Arial Narrow"/>
                <w:i w:val="0"/>
                <w:iCs w:val="0"/>
                <w:color w:val="000000"/>
                <w:sz w:val="18"/>
                <w:szCs w:val="18"/>
                <w:u w:val="none"/>
              </w:rPr>
            </w:pPr>
          </w:p>
        </w:tc>
        <w:tc>
          <w:tcPr>
            <w:tcW w:w="617"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right"/>
              <w:rPr>
                <w:rFonts w:hint="default" w:ascii="Arial Narrow" w:hAnsi="Arial Narrow" w:eastAsia="Arial Narrow" w:cs="Arial Narrow"/>
                <w:i w:val="0"/>
                <w:iCs w:val="0"/>
                <w:color w:val="000000"/>
                <w:sz w:val="18"/>
                <w:szCs w:val="18"/>
                <w:u w:val="none"/>
              </w:rPr>
            </w:pPr>
          </w:p>
        </w:tc>
      </w:tr>
      <w:tr>
        <w:tblPrEx>
          <w:tblCellMar>
            <w:top w:w="0" w:type="dxa"/>
            <w:left w:w="108" w:type="dxa"/>
            <w:bottom w:w="0" w:type="dxa"/>
            <w:right w:w="108" w:type="dxa"/>
          </w:tblCellMar>
        </w:tblPrEx>
        <w:trPr>
          <w:trHeight w:val="440" w:hRule="atLeast"/>
          <w:jc w:val="center"/>
        </w:trPr>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c>
          <w:tcPr>
            <w:tcW w:w="32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  计</w:t>
            </w:r>
          </w:p>
        </w:tc>
        <w:tc>
          <w:tcPr>
            <w:tcW w:w="20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c>
          <w:tcPr>
            <w:tcW w:w="59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c>
          <w:tcPr>
            <w:tcW w:w="86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c>
          <w:tcPr>
            <w:tcW w:w="752"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right"/>
              <w:rPr>
                <w:rFonts w:hint="default" w:ascii="Arial Narrow" w:hAnsi="Arial Narrow" w:eastAsia="Arial Narrow" w:cs="Arial Narrow"/>
                <w:i w:val="0"/>
                <w:iCs w:val="0"/>
                <w:color w:val="000000"/>
                <w:sz w:val="18"/>
                <w:szCs w:val="18"/>
                <w:u w:val="none"/>
              </w:rPr>
            </w:pPr>
          </w:p>
        </w:tc>
        <w:tc>
          <w:tcPr>
            <w:tcW w:w="617"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right"/>
              <w:textAlignment w:val="bottom"/>
              <w:rPr>
                <w:rFonts w:hint="default" w:ascii="Arial Narrow" w:hAnsi="Arial Narrow" w:eastAsia="Arial Narrow" w:cs="Arial Narrow"/>
                <w:i w:val="0"/>
                <w:iCs w:val="0"/>
                <w:color w:val="000000"/>
                <w:sz w:val="18"/>
                <w:szCs w:val="18"/>
                <w:u w:val="none"/>
              </w:rPr>
            </w:pPr>
            <w:r>
              <w:rPr>
                <w:rFonts w:hint="default" w:ascii="Arial Narrow" w:hAnsi="Arial Narrow" w:eastAsia="Arial Narrow" w:cs="Arial Narrow"/>
                <w:i w:val="0"/>
                <w:iCs w:val="0"/>
                <w:color w:val="000000"/>
                <w:kern w:val="0"/>
                <w:sz w:val="18"/>
                <w:szCs w:val="18"/>
                <w:u w:val="none"/>
                <w:lang w:val="en-US" w:eastAsia="zh-CN" w:bidi="ar"/>
              </w:rPr>
              <w:t xml:space="preserve">0.00 </w:t>
            </w:r>
          </w:p>
        </w:tc>
      </w:tr>
    </w:tbl>
    <w:p>
      <w:pPr>
        <w:pStyle w:val="4"/>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rPr>
      </w:pPr>
    </w:p>
    <w:p>
      <w:pPr>
        <w:pStyle w:val="4"/>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rPr>
      </w:pPr>
    </w:p>
    <w:p>
      <w:pPr>
        <w:pStyle w:val="4"/>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rPr>
      </w:pPr>
    </w:p>
    <w:p>
      <w:pPr>
        <w:pStyle w:val="4"/>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b/>
          <w:color w:val="auto"/>
          <w:sz w:val="24"/>
          <w:szCs w:val="28"/>
          <w:lang w:eastAsia="zh-CN"/>
        </w:rPr>
      </w:pPr>
      <w:r>
        <w:rPr>
          <w:rFonts w:hint="eastAsia" w:ascii="宋体" w:hAnsi="宋体" w:eastAsia="宋体" w:cs="宋体"/>
          <w:color w:val="auto"/>
          <w:sz w:val="21"/>
          <w:szCs w:val="21"/>
        </w:rPr>
        <w:t>附件</w:t>
      </w:r>
      <w:bookmarkEnd w:id="75"/>
      <w:r>
        <w:rPr>
          <w:rFonts w:hint="eastAsia" w:ascii="宋体" w:hAnsi="宋体" w:cs="宋体"/>
          <w:color w:val="auto"/>
          <w:sz w:val="21"/>
          <w:szCs w:val="21"/>
          <w:lang w:eastAsia="zh-CN"/>
        </w:rPr>
        <w:t>七</w:t>
      </w:r>
    </w:p>
    <w:p>
      <w:pPr>
        <w:jc w:val="center"/>
        <w:rPr>
          <w:rFonts w:hint="eastAsia"/>
          <w:b/>
          <w:bCs/>
          <w:color w:val="auto"/>
          <w:sz w:val="28"/>
          <w:szCs w:val="28"/>
          <w:lang w:val="zh-CN"/>
        </w:rPr>
      </w:pPr>
      <w:bookmarkStart w:id="76" w:name="_Toc12025_WPSOffice_Level1"/>
      <w:r>
        <w:rPr>
          <w:rFonts w:hint="eastAsia"/>
          <w:b/>
          <w:bCs/>
          <w:color w:val="auto"/>
          <w:sz w:val="28"/>
          <w:szCs w:val="28"/>
          <w:lang w:val="zh-CN"/>
        </w:rPr>
        <w:t>供货、安装、售后服务承诺</w:t>
      </w:r>
      <w:bookmarkEnd w:id="76"/>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207" w:firstLineChars="98"/>
        <w:jc w:val="center"/>
        <w:textAlignment w:val="auto"/>
        <w:outlineLvl w:val="9"/>
        <w:rPr>
          <w:rFonts w:ascii="宋体" w:hAnsi="宋体"/>
          <w:b/>
          <w:color w:val="auto"/>
          <w:sz w:val="24"/>
          <w:szCs w:val="28"/>
        </w:rPr>
      </w:pPr>
      <w:r>
        <w:rPr>
          <w:rFonts w:hint="eastAsia" w:ascii="宋体" w:hAnsi="宋体"/>
          <w:b/>
          <w:color w:val="auto"/>
          <w:sz w:val="21"/>
          <w:szCs w:val="21"/>
        </w:rPr>
        <w:t>（格式自</w:t>
      </w:r>
      <w:r>
        <w:rPr>
          <w:rFonts w:hint="eastAsia" w:ascii="宋体" w:hAnsi="宋体"/>
          <w:b/>
          <w:color w:val="auto"/>
          <w:sz w:val="21"/>
          <w:szCs w:val="21"/>
          <w:lang w:val="en-US" w:eastAsia="zh-CN"/>
        </w:rPr>
        <w:t>拟</w:t>
      </w:r>
      <w:r>
        <w:rPr>
          <w:rFonts w:hint="eastAsia" w:ascii="宋体" w:hAnsi="宋体"/>
          <w:b/>
          <w:color w:val="auto"/>
          <w:sz w:val="21"/>
          <w:szCs w:val="21"/>
        </w:rPr>
        <w:t>）</w:t>
      </w:r>
    </w:p>
    <w:p>
      <w:pPr>
        <w:pStyle w:val="4"/>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lang w:eastAsia="zh-CN"/>
        </w:rPr>
      </w:pPr>
      <w:bookmarkStart w:id="77" w:name="_Toc27705"/>
      <w:r>
        <w:rPr>
          <w:rFonts w:hint="eastAsia" w:ascii="宋体" w:hAnsi="宋体" w:eastAsia="宋体" w:cs="宋体"/>
          <w:color w:val="auto"/>
          <w:sz w:val="21"/>
          <w:szCs w:val="21"/>
        </w:rPr>
        <w:t>附件</w:t>
      </w:r>
      <w:bookmarkEnd w:id="77"/>
      <w:r>
        <w:rPr>
          <w:rFonts w:hint="eastAsia" w:ascii="宋体" w:hAnsi="宋体" w:cs="宋体"/>
          <w:color w:val="auto"/>
          <w:sz w:val="21"/>
          <w:szCs w:val="21"/>
          <w:lang w:eastAsia="zh-CN"/>
        </w:rPr>
        <w:t>八</w:t>
      </w:r>
    </w:p>
    <w:p>
      <w:pPr>
        <w:jc w:val="center"/>
        <w:rPr>
          <w:rFonts w:hint="eastAsia"/>
          <w:b/>
          <w:bCs/>
          <w:color w:val="auto"/>
          <w:sz w:val="28"/>
          <w:szCs w:val="28"/>
          <w:lang w:val="zh-CN"/>
        </w:rPr>
      </w:pPr>
      <w:bookmarkStart w:id="78" w:name="_Toc1950_WPSOffice_Level1"/>
      <w:r>
        <w:rPr>
          <w:rFonts w:hint="eastAsia"/>
          <w:b/>
          <w:bCs/>
          <w:color w:val="auto"/>
          <w:sz w:val="28"/>
          <w:szCs w:val="28"/>
          <w:lang w:val="zh-CN"/>
        </w:rPr>
        <w:t>询价文件要求和供应商认为需要提供的其它说明和资料</w:t>
      </w:r>
      <w:bookmarkEnd w:id="78"/>
    </w:p>
    <w:p>
      <w:pPr>
        <w:jc w:val="both"/>
        <w:rPr>
          <w:rFonts w:hint="eastAsia" w:ascii="宋体" w:hAnsi="宋体" w:cs="宋体"/>
          <w:b/>
          <w:bCs/>
          <w:color w:val="auto"/>
          <w:sz w:val="32"/>
          <w:szCs w:val="32"/>
        </w:rPr>
      </w:pPr>
      <w:bookmarkStart w:id="79" w:name="_Toc3085"/>
      <w:bookmarkStart w:id="80" w:name="_Toc19844_WPSOffice_Level1"/>
      <w:r>
        <w:rPr>
          <w:rStyle w:val="29"/>
          <w:rFonts w:hint="eastAsia"/>
          <w:color w:val="auto"/>
          <w:sz w:val="21"/>
          <w:szCs w:val="21"/>
          <w:lang w:val="en-US" w:eastAsia="zh-CN"/>
        </w:rPr>
        <w:t>附件九</w:t>
      </w:r>
      <w:r>
        <w:rPr>
          <w:rStyle w:val="29"/>
          <w:rFonts w:hint="eastAsia"/>
          <w:color w:val="auto"/>
          <w:sz w:val="21"/>
          <w:szCs w:val="21"/>
        </w:rPr>
        <w:t xml:space="preserve"> </w:t>
      </w:r>
      <w:bookmarkEnd w:id="79"/>
      <w:r>
        <w:rPr>
          <w:rFonts w:hint="eastAsia" w:ascii="宋体" w:hAnsi="宋体" w:eastAsia="宋体" w:cs="宋体"/>
          <w:b/>
          <w:color w:val="auto"/>
          <w:sz w:val="24"/>
        </w:rPr>
        <w:t xml:space="preserve">         </w:t>
      </w:r>
      <w:r>
        <w:rPr>
          <w:rFonts w:hint="eastAsia" w:ascii="宋体" w:hAnsi="宋体" w:cs="宋体"/>
          <w:b/>
          <w:color w:val="auto"/>
          <w:sz w:val="24"/>
          <w:lang w:val="en-US" w:eastAsia="zh-CN"/>
        </w:rPr>
        <w:t xml:space="preserve">           </w:t>
      </w:r>
      <w:r>
        <w:rPr>
          <w:rFonts w:hint="eastAsia" w:ascii="Times New Roman" w:hAnsi="Times New Roman" w:eastAsia="宋体" w:cs="Times New Roman"/>
          <w:b/>
          <w:bCs/>
          <w:color w:val="auto"/>
          <w:kern w:val="0"/>
          <w:sz w:val="24"/>
          <w:szCs w:val="20"/>
          <w:lang w:val="en-US" w:eastAsia="zh-CN" w:bidi="ar-SA"/>
        </w:rPr>
        <w:t>中</w:t>
      </w:r>
      <w:r>
        <w:rPr>
          <w:rFonts w:hint="eastAsia" w:ascii="宋体" w:hAnsi="宋体" w:cs="宋体"/>
          <w:b/>
          <w:bCs/>
          <w:color w:val="auto"/>
          <w:sz w:val="24"/>
        </w:rPr>
        <w:t>小企业声明函（如有）</w:t>
      </w:r>
      <w:bookmarkEnd w:id="80"/>
      <w:r>
        <w:rPr>
          <w:rFonts w:hint="eastAsia" w:ascii="宋体" w:hAnsi="宋体" w:cs="宋体"/>
          <w:color w:val="auto"/>
          <w:szCs w:val="21"/>
        </w:rPr>
        <w:t xml:space="preserve"> </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本公司</w:t>
      </w:r>
      <w:r>
        <w:rPr>
          <w:rFonts w:hint="eastAsia" w:ascii="宋体" w:hAnsi="宋体" w:cs="宋体"/>
          <w:color w:val="auto"/>
          <w:sz w:val="24"/>
          <w:lang w:eastAsia="zh-CN"/>
        </w:rPr>
        <w:t>郑重</w:t>
      </w:r>
      <w:r>
        <w:rPr>
          <w:rFonts w:hint="eastAsia" w:ascii="宋体" w:hAnsi="宋体" w:cs="宋体"/>
          <w:color w:val="auto"/>
          <w:sz w:val="24"/>
        </w:rPr>
        <w:t>声明</w:t>
      </w:r>
      <w:r>
        <w:rPr>
          <w:rFonts w:hint="eastAsia" w:ascii="宋体" w:hAnsi="宋体" w:cs="宋体"/>
          <w:color w:val="auto"/>
          <w:sz w:val="24"/>
          <w:lang w:eastAsia="zh-CN"/>
        </w:rPr>
        <w:t>，</w:t>
      </w:r>
      <w:r>
        <w:rPr>
          <w:rFonts w:hint="eastAsia" w:ascii="宋体" w:hAnsi="宋体" w:cs="宋体"/>
          <w:color w:val="auto"/>
          <w:sz w:val="24"/>
        </w:rPr>
        <w:t>根据《政府采购促进中小企业发展暂行办法》(财库[2011]181号的规定，本公司为______型（中、小、微）企业。本公司同时满足以下条件：</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（一）</w:t>
      </w:r>
      <w:r>
        <w:rPr>
          <w:rFonts w:hint="eastAsia" w:ascii="宋体" w:hAnsi="宋体" w:eastAsia="宋体" w:cs="宋体"/>
          <w:i w:val="0"/>
          <w:caps w:val="0"/>
          <w:color w:val="auto"/>
          <w:spacing w:val="0"/>
          <w:sz w:val="24"/>
          <w:szCs w:val="24"/>
          <w:shd w:val="clear" w:fill="FFFFFF"/>
        </w:rPr>
        <w:t>根据《工业和信息化部、国家统计局、国家发展和改革委员会、财政部关于印发中小企业划型标准规定的通知》（工信部联企业〔2011〕300号）规定的划分标准，本公司为______（请填写：中型、小型、微型）企业</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（二）提供本企业制造的货物、承担的工程或者服务，或者提供其他中小企业制造的货物。本项所称货物不包括使用大型企业注册商标的货物。</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（三）本公司参加__________________项目采购活动，由本公司承担工程，提供服务。本公司对上述声明的真实性负责，如有虚假，将依法承担责任。</w:t>
      </w:r>
    </w:p>
    <w:p>
      <w:pPr>
        <w:spacing w:line="300" w:lineRule="auto"/>
        <w:ind w:firstLine="4800" w:firstLineChars="20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签字或盖章</w:t>
      </w:r>
      <w:r>
        <w:rPr>
          <w:rFonts w:hint="eastAsia" w:ascii="宋体" w:hAnsi="宋体" w:cs="宋体"/>
          <w:color w:val="auto"/>
          <w:sz w:val="24"/>
        </w:rPr>
        <w:t>）</w:t>
      </w:r>
      <w:r>
        <w:rPr>
          <w:rFonts w:hint="eastAsia" w:ascii="宋体" w:hAnsi="宋体" w:cs="宋体"/>
          <w:color w:val="auto"/>
          <w:spacing w:val="20"/>
          <w:sz w:val="24"/>
        </w:rPr>
        <w:t>：</w:t>
      </w:r>
      <w:r>
        <w:rPr>
          <w:rFonts w:hint="eastAsia" w:ascii="宋体" w:hAnsi="宋体" w:cs="宋体"/>
          <w:color w:val="auto"/>
          <w:spacing w:val="20"/>
          <w:sz w:val="24"/>
          <w:u w:val="single"/>
        </w:rPr>
        <w:t xml:space="preserve"> </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hint="eastAsia" w:ascii="宋体" w:hAnsi="宋体" w:cs="宋体"/>
          <w:b/>
          <w:color w:val="auto"/>
          <w:szCs w:val="21"/>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81" w:name="_Toc10947_WPSOffice_Level1"/>
      <w:r>
        <w:rPr>
          <w:rFonts w:hint="eastAsia" w:ascii="宋体" w:hAnsi="宋体" w:cs="宋体"/>
          <w:b/>
          <w:bCs/>
          <w:color w:val="auto"/>
          <w:sz w:val="24"/>
        </w:rPr>
        <w:t>注：</w:t>
      </w:r>
      <w:bookmarkEnd w:id="81"/>
    </w:p>
    <w:p>
      <w:pPr>
        <w:rPr>
          <w:rFonts w:hint="eastAsia" w:ascii="宋体" w:hAnsi="宋体" w:cs="宋体"/>
          <w:color w:val="auto"/>
          <w:sz w:val="24"/>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r>
        <w:rPr>
          <w:rFonts w:hint="eastAsia" w:ascii="宋体" w:hAnsi="宋体" w:cs="宋体"/>
          <w:b/>
          <w:bCs/>
          <w:color w:val="auto"/>
          <w:sz w:val="24"/>
          <w:lang w:eastAsia="zh-CN"/>
        </w:rPr>
        <w:t>或其他证明材料</w:t>
      </w:r>
      <w:r>
        <w:rPr>
          <w:rFonts w:hint="eastAsia" w:ascii="宋体" w:hAnsi="宋体" w:cs="宋体"/>
          <w:b/>
          <w:bCs/>
          <w:color w:val="auto"/>
          <w:sz w:val="24"/>
        </w:rPr>
        <w:t>。</w:t>
      </w:r>
    </w:p>
    <w:p>
      <w:pPr>
        <w:jc w:val="center"/>
        <w:rPr>
          <w:rFonts w:hint="eastAsia" w:ascii="宋体" w:hAnsi="宋体" w:cs="宋体"/>
          <w:b/>
          <w:bCs/>
          <w:color w:val="auto"/>
          <w:sz w:val="24"/>
        </w:rPr>
      </w:pPr>
      <w:r>
        <w:rPr>
          <w:rFonts w:hint="eastAsia" w:ascii="宋体" w:hAnsi="宋体" w:cs="宋体"/>
          <w:b/>
          <w:bCs/>
          <w:color w:val="auto"/>
          <w:sz w:val="24"/>
          <w:lang w:eastAsia="zh-CN"/>
        </w:rPr>
        <w:t>监狱企业</w:t>
      </w:r>
      <w:r>
        <w:rPr>
          <w:rFonts w:hint="eastAsia" w:ascii="宋体" w:hAnsi="宋体" w:cs="宋体"/>
          <w:b/>
          <w:bCs/>
          <w:color w:val="auto"/>
          <w:sz w:val="24"/>
        </w:rPr>
        <w:t>单位声明函（如有）</w:t>
      </w:r>
    </w:p>
    <w:p>
      <w:pPr>
        <w:spacing w:line="360" w:lineRule="exact"/>
        <w:rPr>
          <w:rFonts w:hint="eastAsia" w:ascii="宋体" w:hAnsi="宋体" w:cs="宋体"/>
          <w:color w:val="auto"/>
          <w:kern w:val="0"/>
          <w:sz w:val="24"/>
        </w:rPr>
      </w:pPr>
      <w:r>
        <w:rPr>
          <w:rFonts w:hint="eastAsia" w:ascii="宋体" w:hAnsi="宋体" w:cs="宋体"/>
          <w:color w:val="auto"/>
          <w:szCs w:val="21"/>
        </w:rPr>
        <w:t xml:space="preserve"> </w:t>
      </w:r>
      <w:r>
        <w:rPr>
          <w:rFonts w:hint="eastAsia" w:ascii="宋体" w:hAnsi="宋体" w:cs="宋体"/>
          <w:color w:val="auto"/>
          <w:kern w:val="0"/>
          <w:sz w:val="24"/>
        </w:rPr>
        <w:t>本单位郑重声明，</w:t>
      </w:r>
      <w:r>
        <w:rPr>
          <w:rFonts w:hint="eastAsia" w:ascii="宋体" w:hAnsi="宋体" w:cs="宋体"/>
          <w:color w:val="auto"/>
          <w:kern w:val="0"/>
          <w:sz w:val="24"/>
          <w:lang w:eastAsia="zh-CN"/>
        </w:rPr>
        <w:t>根据</w:t>
      </w:r>
      <w:r>
        <w:rPr>
          <w:rFonts w:hint="eastAsia" w:ascii="宋体" w:hAnsi="宋体" w:cs="宋体"/>
          <w:color w:val="auto"/>
          <w:sz w:val="24"/>
          <w:szCs w:val="24"/>
        </w:rPr>
        <w:t>《财政部、司法部关于政府采购支持监狱企业发展有关问题的通知》（财库〔2014〕68号）文件</w:t>
      </w:r>
      <w:r>
        <w:rPr>
          <w:rFonts w:hint="eastAsia" w:ascii="宋体" w:hAnsi="宋体" w:cs="宋体"/>
          <w:color w:val="auto"/>
          <w:kern w:val="0"/>
          <w:sz w:val="24"/>
        </w:rPr>
        <w:t>的规定，本单位为符合条件的</w:t>
      </w:r>
      <w:r>
        <w:rPr>
          <w:rFonts w:hint="eastAsia" w:ascii="宋体" w:hAnsi="宋体" w:cs="宋体"/>
          <w:color w:val="auto"/>
          <w:kern w:val="0"/>
          <w:sz w:val="24"/>
          <w:lang w:eastAsia="zh-CN"/>
        </w:rPr>
        <w:t>监狱企业</w:t>
      </w:r>
      <w:r>
        <w:rPr>
          <w:rFonts w:hint="eastAsia" w:ascii="宋体" w:hAnsi="宋体" w:cs="宋体"/>
          <w:color w:val="auto"/>
          <w:kern w:val="0"/>
          <w:sz w:val="24"/>
        </w:rPr>
        <w:t>单位，且本单位参加______单位的______项目（项目编号：</w:t>
      </w:r>
      <w:r>
        <w:rPr>
          <w:rFonts w:hint="eastAsia" w:ascii="宋体" w:hAnsi="宋体" w:cs="宋体"/>
          <w:color w:val="auto"/>
          <w:kern w:val="0"/>
          <w:sz w:val="24"/>
          <w:u w:val="single"/>
        </w:rPr>
        <w:t xml:space="preserve">         </w:t>
      </w:r>
      <w:r>
        <w:rPr>
          <w:rFonts w:hint="eastAsia" w:ascii="宋体" w:hAnsi="宋体" w:cs="宋体"/>
          <w:color w:val="auto"/>
          <w:kern w:val="0"/>
          <w:sz w:val="24"/>
        </w:rPr>
        <w:t>）采购活动，提供本单位制造的货物（由本单位承担工程/提供服务）。</w:t>
      </w:r>
    </w:p>
    <w:p>
      <w:pPr>
        <w:spacing w:line="300" w:lineRule="auto"/>
        <w:ind w:firstLine="480" w:firstLineChars="200"/>
        <w:rPr>
          <w:rFonts w:hint="eastAsia" w:ascii="宋体" w:hAnsi="宋体" w:cs="宋体"/>
          <w:color w:val="auto"/>
          <w:kern w:val="0"/>
          <w:sz w:val="24"/>
        </w:rPr>
      </w:pPr>
      <w:r>
        <w:rPr>
          <w:rFonts w:hint="eastAsia" w:ascii="宋体" w:hAnsi="宋体" w:cs="宋体"/>
          <w:color w:val="auto"/>
          <w:sz w:val="24"/>
        </w:rPr>
        <w:t>本单位对上述声明的真实性负责。如有虚假，则本单位同意本次</w:t>
      </w:r>
      <w:r>
        <w:rPr>
          <w:rFonts w:hint="eastAsia" w:ascii="宋体" w:hAnsi="宋体" w:cs="宋体"/>
          <w:color w:val="auto"/>
          <w:sz w:val="24"/>
          <w:lang w:eastAsia="zh-CN"/>
        </w:rPr>
        <w:t>响应</w:t>
      </w:r>
      <w:r>
        <w:rPr>
          <w:rFonts w:hint="eastAsia" w:ascii="宋体" w:hAnsi="宋体" w:cs="宋体"/>
          <w:color w:val="auto"/>
          <w:sz w:val="24"/>
        </w:rPr>
        <w:t>作无效处理（已成交的，成交无效），采购代理机构有权不予返还本单位的</w:t>
      </w:r>
      <w:r>
        <w:rPr>
          <w:rFonts w:hint="eastAsia" w:ascii="宋体" w:hAnsi="宋体" w:cs="宋体"/>
          <w:color w:val="auto"/>
          <w:sz w:val="24"/>
          <w:lang w:eastAsia="zh-CN"/>
        </w:rPr>
        <w:t>响应</w:t>
      </w:r>
      <w:r>
        <w:rPr>
          <w:rFonts w:hint="eastAsia" w:ascii="宋体" w:hAnsi="宋体" w:cs="宋体"/>
          <w:color w:val="auto"/>
          <w:sz w:val="24"/>
        </w:rPr>
        <w:t>保证金，且有权上报财政部门，建议财政部门将本公司列入不良行为记录名单，在一至三年内禁止本单位参加政府采购活动并予以通报。</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w:t>
      </w:r>
      <w:r>
        <w:rPr>
          <w:rFonts w:hint="eastAsia" w:ascii="宋体" w:hAnsi="宋体" w:cs="宋体"/>
          <w:color w:val="auto"/>
          <w:spacing w:val="20"/>
          <w:sz w:val="24"/>
          <w:u w:val="single"/>
        </w:rPr>
        <w:t xml:space="preserve">      </w:t>
      </w:r>
      <w:r>
        <w:rPr>
          <w:rFonts w:hint="eastAsia" w:ascii="宋体" w:hAnsi="宋体" w:cs="宋体"/>
          <w:color w:val="auto"/>
          <w:sz w:val="24"/>
          <w:u w:val="single"/>
        </w:rPr>
        <w:t xml:space="preserve"> </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hint="eastAsia" w:ascii="宋体" w:hAnsi="宋体" w:cs="宋体"/>
          <w:b/>
          <w:bCs/>
          <w:color w:val="auto"/>
          <w:sz w:val="24"/>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82" w:name="_Toc27363_WPSOffice_Level1"/>
      <w:r>
        <w:rPr>
          <w:rFonts w:hint="eastAsia" w:ascii="宋体" w:hAnsi="宋体" w:cs="宋体"/>
          <w:b/>
          <w:bCs/>
          <w:color w:val="auto"/>
          <w:sz w:val="24"/>
        </w:rPr>
        <w:t>注：</w:t>
      </w:r>
      <w:bookmarkEnd w:id="82"/>
    </w:p>
    <w:p>
      <w:pPr>
        <w:rPr>
          <w:color w:val="auto"/>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p>
    <w:p>
      <w:pPr>
        <w:jc w:val="center"/>
        <w:rPr>
          <w:rFonts w:hint="eastAsia" w:ascii="宋体" w:hAnsi="宋体" w:cs="宋体"/>
          <w:b/>
          <w:bCs/>
          <w:color w:val="auto"/>
          <w:sz w:val="24"/>
        </w:rPr>
      </w:pPr>
    </w:p>
    <w:p>
      <w:pPr>
        <w:jc w:val="center"/>
        <w:rPr>
          <w:rFonts w:hint="eastAsia" w:ascii="宋体" w:hAnsi="宋体" w:cs="宋体"/>
          <w:b/>
          <w:bCs/>
          <w:color w:val="auto"/>
          <w:sz w:val="24"/>
        </w:rPr>
      </w:pPr>
    </w:p>
    <w:p>
      <w:pPr>
        <w:jc w:val="center"/>
        <w:rPr>
          <w:rFonts w:hint="eastAsia" w:ascii="宋体" w:hAnsi="宋体" w:cs="宋体"/>
          <w:b/>
          <w:bCs/>
          <w:color w:val="auto"/>
          <w:sz w:val="24"/>
        </w:rPr>
      </w:pPr>
      <w:r>
        <w:rPr>
          <w:rFonts w:hint="eastAsia" w:ascii="宋体" w:hAnsi="宋体" w:cs="宋体"/>
          <w:b/>
          <w:bCs/>
          <w:color w:val="auto"/>
          <w:sz w:val="24"/>
        </w:rPr>
        <w:t>残疾人福利性单位声明函（如有）</w:t>
      </w:r>
    </w:p>
    <w:p>
      <w:pPr>
        <w:spacing w:line="360" w:lineRule="exact"/>
        <w:rPr>
          <w:rFonts w:hint="eastAsia" w:ascii="宋体" w:hAnsi="宋体" w:cs="宋体"/>
          <w:color w:val="auto"/>
          <w:szCs w:val="21"/>
        </w:rPr>
      </w:pPr>
      <w:r>
        <w:rPr>
          <w:rFonts w:hint="eastAsia" w:ascii="宋体" w:hAnsi="宋体" w:cs="宋体"/>
          <w:color w:val="auto"/>
          <w:szCs w:val="21"/>
        </w:rPr>
        <w:t xml:space="preserve"> </w:t>
      </w:r>
    </w:p>
    <w:p>
      <w:pPr>
        <w:adjustRightInd w:val="0"/>
        <w:snapToGrid w:val="0"/>
        <w:spacing w:line="440" w:lineRule="exact"/>
        <w:ind w:firstLine="432" w:firstLineChars="180"/>
        <w:rPr>
          <w:rFonts w:hint="eastAsia" w:ascii="宋体" w:hAnsi="宋体" w:cs="宋体"/>
          <w:color w:val="auto"/>
          <w:kern w:val="0"/>
          <w:sz w:val="24"/>
        </w:rPr>
      </w:pPr>
      <w:r>
        <w:rPr>
          <w:rFonts w:hint="eastAsia" w:ascii="宋体" w:hAnsi="宋体" w:cs="宋体"/>
          <w:color w:val="auto"/>
          <w:kern w:val="0"/>
          <w:sz w:val="24"/>
        </w:rPr>
        <w:t>本单位郑重声明，根据《财政部 民政部 中国残疾人联合会关于促进残疾人就业政府采购政策的通知》（财库〔2017〕141号）的规定，本单位为符合条件的残疾人福利性单位，且本单位参加______单位的______项目（项目编号：</w:t>
      </w:r>
      <w:r>
        <w:rPr>
          <w:rFonts w:hint="eastAsia" w:ascii="宋体" w:hAnsi="宋体" w:cs="宋体"/>
          <w:color w:val="auto"/>
          <w:kern w:val="0"/>
          <w:sz w:val="24"/>
          <w:u w:val="single"/>
        </w:rPr>
        <w:t xml:space="preserve">         </w:t>
      </w:r>
      <w:r>
        <w:rPr>
          <w:rFonts w:hint="eastAsia" w:ascii="宋体" w:hAnsi="宋体" w:cs="宋体"/>
          <w:color w:val="auto"/>
          <w:kern w:val="0"/>
          <w:sz w:val="24"/>
        </w:rPr>
        <w:t>）采购活动，提供本单位制造的货物（由本单位承担工程/提供服务），或者提供其他残疾人福利性单位制造的货物（不包括使用非残疾人福利性单位注册商标的货物）。</w:t>
      </w:r>
    </w:p>
    <w:p>
      <w:pPr>
        <w:spacing w:line="300" w:lineRule="auto"/>
        <w:ind w:firstLine="480" w:firstLineChars="200"/>
        <w:rPr>
          <w:rFonts w:hint="eastAsia" w:ascii="宋体" w:hAnsi="宋体" w:cs="宋体"/>
          <w:color w:val="auto"/>
          <w:kern w:val="0"/>
          <w:sz w:val="24"/>
        </w:rPr>
      </w:pPr>
      <w:r>
        <w:rPr>
          <w:rFonts w:hint="eastAsia" w:ascii="宋体" w:hAnsi="宋体" w:cs="宋体"/>
          <w:color w:val="auto"/>
          <w:sz w:val="24"/>
        </w:rPr>
        <w:t>本单位对上述声明的真实性负责。如有虚假，则本单位同意本次</w:t>
      </w:r>
      <w:r>
        <w:rPr>
          <w:rFonts w:hint="eastAsia" w:ascii="宋体" w:hAnsi="宋体" w:cs="宋体"/>
          <w:color w:val="auto"/>
          <w:sz w:val="24"/>
          <w:lang w:eastAsia="zh-CN"/>
        </w:rPr>
        <w:t>响应</w:t>
      </w:r>
      <w:r>
        <w:rPr>
          <w:rFonts w:hint="eastAsia" w:ascii="宋体" w:hAnsi="宋体" w:cs="宋体"/>
          <w:color w:val="auto"/>
          <w:sz w:val="24"/>
        </w:rPr>
        <w:t>作无效处理（已成交的，成交无效），采购代理机构有权不予返还本单位的</w:t>
      </w:r>
      <w:r>
        <w:rPr>
          <w:rFonts w:hint="eastAsia" w:ascii="宋体" w:hAnsi="宋体" w:cs="宋体"/>
          <w:color w:val="auto"/>
          <w:sz w:val="24"/>
          <w:lang w:eastAsia="zh-CN"/>
        </w:rPr>
        <w:t>响应</w:t>
      </w:r>
      <w:r>
        <w:rPr>
          <w:rFonts w:hint="eastAsia" w:ascii="宋体" w:hAnsi="宋体" w:cs="宋体"/>
          <w:color w:val="auto"/>
          <w:sz w:val="24"/>
        </w:rPr>
        <w:t>保证金，且有权上报财政部门，建议财政部门将本公司列入不良行为记录名单，在一至三年内禁止本单位参加政府采购活动并予以通报。</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w:t>
      </w:r>
      <w:r>
        <w:rPr>
          <w:rFonts w:hint="eastAsia" w:ascii="宋体" w:hAnsi="宋体" w:cs="宋体"/>
          <w:color w:val="auto"/>
          <w:spacing w:val="20"/>
          <w:sz w:val="24"/>
          <w:u w:val="single"/>
        </w:rPr>
        <w:t xml:space="preserve">      </w:t>
      </w:r>
      <w:r>
        <w:rPr>
          <w:rFonts w:hint="eastAsia" w:ascii="宋体" w:hAnsi="宋体" w:cs="宋体"/>
          <w:color w:val="auto"/>
          <w:sz w:val="24"/>
          <w:u w:val="single"/>
        </w:rPr>
        <w:t xml:space="preserve"> </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hint="eastAsia" w:ascii="宋体" w:hAnsi="宋体" w:cs="宋体"/>
          <w:b/>
          <w:bCs/>
          <w:color w:val="auto"/>
          <w:sz w:val="24"/>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83" w:name="_Toc13534_WPSOffice_Level1"/>
      <w:r>
        <w:rPr>
          <w:rFonts w:hint="eastAsia" w:ascii="宋体" w:hAnsi="宋体" w:cs="宋体"/>
          <w:b/>
          <w:bCs/>
          <w:color w:val="auto"/>
          <w:sz w:val="24"/>
        </w:rPr>
        <w:t>注：</w:t>
      </w:r>
      <w:bookmarkEnd w:id="83"/>
    </w:p>
    <w:p>
      <w:pPr>
        <w:rPr>
          <w:rFonts w:hint="eastAsia" w:ascii="宋体" w:hAnsi="宋体" w:eastAsia="宋体" w:cs="宋体"/>
          <w:b/>
          <w:bCs/>
          <w:color w:val="auto"/>
          <w:kern w:val="0"/>
          <w:sz w:val="28"/>
          <w:szCs w:val="28"/>
          <w:lang w:val="en-US" w:eastAsia="zh-CN" w:bidi="ar-SA"/>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p>
    <w:p>
      <w:pPr>
        <w:spacing w:line="440" w:lineRule="exact"/>
        <w:rPr>
          <w:rFonts w:hint="eastAsia" w:ascii="宋体" w:hAnsi="宋体" w:cs="宋体"/>
          <w:b/>
          <w:bCs/>
          <w:color w:val="auto"/>
          <w:sz w:val="24"/>
          <w:szCs w:val="24"/>
        </w:rPr>
      </w:pPr>
      <w:bookmarkStart w:id="84" w:name="_Toc16902_WPSOffice_Level1"/>
    </w:p>
    <w:p>
      <w:pPr>
        <w:keepNext w:val="0"/>
        <w:keepLines w:val="0"/>
        <w:pageBreakBefore w:val="0"/>
        <w:widowControl w:val="0"/>
        <w:kinsoku/>
        <w:wordWrap/>
        <w:overflowPunct/>
        <w:topLinePunct w:val="0"/>
        <w:autoSpaceDE/>
        <w:autoSpaceDN/>
        <w:bidi w:val="0"/>
        <w:adjustRightInd/>
        <w:snapToGrid/>
        <w:spacing w:beforeLines="50" w:afterLines="50" w:line="360" w:lineRule="auto"/>
        <w:jc w:val="left"/>
        <w:textAlignment w:val="auto"/>
        <w:outlineLvl w:val="2"/>
        <w:rPr>
          <w:rFonts w:hint="eastAsia" w:ascii="宋体" w:hAnsi="宋体"/>
          <w:b/>
          <w:color w:val="auto"/>
          <w:sz w:val="24"/>
          <w:szCs w:val="28"/>
          <w:lang w:val="en-US" w:eastAsia="zh-CN"/>
        </w:rPr>
      </w:pPr>
      <w:bookmarkStart w:id="85" w:name="_Toc11536"/>
      <w:r>
        <w:rPr>
          <w:rFonts w:hint="eastAsia" w:ascii="宋体" w:hAnsi="宋体"/>
          <w:b/>
          <w:color w:val="auto"/>
          <w:sz w:val="24"/>
          <w:szCs w:val="28"/>
          <w:lang w:val="en-US" w:eastAsia="zh-CN"/>
        </w:rPr>
        <w:t>附件十</w:t>
      </w:r>
      <w:bookmarkEnd w:id="85"/>
    </w:p>
    <w:p>
      <w:pPr>
        <w:pStyle w:val="7"/>
        <w:keepNext w:val="0"/>
        <w:keepLines w:val="0"/>
        <w:pageBreakBefore w:val="0"/>
        <w:widowControl w:val="0"/>
        <w:numPr>
          <w:ilvl w:val="0"/>
          <w:numId w:val="0"/>
        </w:numPr>
        <w:kinsoku/>
        <w:wordWrap/>
        <w:overflowPunct/>
        <w:topLinePunct w:val="0"/>
        <w:autoSpaceDE w:val="0"/>
        <w:autoSpaceDN w:val="0"/>
        <w:bidi w:val="0"/>
        <w:adjustRightInd w:val="0"/>
        <w:snapToGrid/>
        <w:spacing w:line="310" w:lineRule="exact"/>
        <w:jc w:val="center"/>
        <w:textAlignment w:val="auto"/>
        <w:outlineLvl w:val="9"/>
        <w:rPr>
          <w:rFonts w:hint="eastAsia" w:ascii="宋体" w:hAnsi="宋体" w:eastAsia="宋体" w:cs="宋体"/>
          <w:b/>
          <w:bCs/>
          <w:color w:val="auto"/>
          <w:sz w:val="28"/>
          <w:szCs w:val="28"/>
        </w:rPr>
      </w:pPr>
      <w:r>
        <w:rPr>
          <w:rFonts w:hint="eastAsia" w:ascii="宋体" w:hAnsi="宋体" w:eastAsia="宋体" w:cs="宋体"/>
          <w:b/>
          <w:bCs/>
          <w:color w:val="auto"/>
          <w:sz w:val="28"/>
          <w:szCs w:val="28"/>
        </w:rPr>
        <w:t>质疑函范本</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1、</w:t>
      </w:r>
      <w:r>
        <w:rPr>
          <w:rFonts w:hint="eastAsia" w:ascii="宋体" w:hAnsi="宋体" w:eastAsia="宋体" w:cs="宋体"/>
          <w:b w:val="0"/>
          <w:bCs w:val="0"/>
          <w:color w:val="auto"/>
          <w:sz w:val="24"/>
          <w:szCs w:val="24"/>
        </w:rPr>
        <w:t xml:space="preserve">质疑供应商基本信息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质疑供应商：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地址：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邮编：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联系人：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联系电话：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授权代表：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联系电话：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地址：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邮编：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2、</w:t>
      </w:r>
      <w:r>
        <w:rPr>
          <w:rFonts w:hint="eastAsia" w:ascii="宋体" w:hAnsi="宋体" w:eastAsia="宋体" w:cs="宋体"/>
          <w:b w:val="0"/>
          <w:bCs w:val="0"/>
          <w:color w:val="auto"/>
          <w:sz w:val="24"/>
          <w:szCs w:val="24"/>
        </w:rPr>
        <w:t xml:space="preserve">质疑项目基本情况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质疑项目的名称：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质疑项目的编号：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包号：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采购人名称：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采购文件获取日期：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3</w:t>
      </w:r>
      <w:r>
        <w:rPr>
          <w:rFonts w:hint="eastAsia" w:ascii="宋体" w:hAnsi="宋体" w:eastAsia="宋体" w:cs="宋体"/>
          <w:b w:val="0"/>
          <w:bCs w:val="0"/>
          <w:color w:val="auto"/>
          <w:sz w:val="24"/>
          <w:szCs w:val="24"/>
        </w:rPr>
        <w:t xml:space="preserve">、质疑事项具体内容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质疑事项 1：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事实依据：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法律依据：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质疑事项 2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lang w:val="en-US" w:eastAsia="zh-CN"/>
        </w:rPr>
      </w:pP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4</w:t>
      </w:r>
      <w:r>
        <w:rPr>
          <w:rFonts w:hint="eastAsia" w:ascii="宋体" w:hAnsi="宋体" w:eastAsia="宋体" w:cs="宋体"/>
          <w:b w:val="0"/>
          <w:bCs w:val="0"/>
          <w:color w:val="auto"/>
          <w:sz w:val="24"/>
          <w:szCs w:val="24"/>
        </w:rPr>
        <w:t xml:space="preserve">、与质疑事项相关的质疑请求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请求：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签字(签章)：                   公章：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日期：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质疑函制作说明：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1</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供应商提出质疑时，应提交质疑函和必要的证明材料。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2</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供应商若委托代理人进行质疑的，质疑函应按要求列明“授权代表”的有关内容，并在附件中提交由质疑供应商签署的授权委托书。授权委托书应载明代理人的姓名或者名称、代理事项、具体权限、期限和相关事项。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3</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质疑供应商若对项目的某一分包进行质疑，质疑函中应列明具体分包号。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4</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质疑函的质疑事项应具体、明确，并有必要的事实依据和法律依据。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5</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质疑函的质疑请求应与质疑事项相关。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color w:val="auto"/>
          <w:lang w:val="en-US" w:eastAsia="zh-CN"/>
        </w:rPr>
      </w:pPr>
      <w:r>
        <w:rPr>
          <w:rFonts w:hint="eastAsia" w:ascii="宋体" w:hAnsi="宋体" w:eastAsia="宋体" w:cs="宋体"/>
          <w:b w:val="0"/>
          <w:bCs w:val="0"/>
          <w:color w:val="auto"/>
          <w:sz w:val="24"/>
          <w:szCs w:val="24"/>
        </w:rPr>
        <w:t>6</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质疑供应商为自然人的，质疑函应由本人签字；质疑供应商为法人或者其他组织的，质疑函应由法定代表人、主要负责人，或者其授权代表签字或者盖章，并加盖公章</w:t>
      </w:r>
      <w:r>
        <w:rPr>
          <w:rFonts w:hint="eastAsia" w:ascii="宋体" w:hAnsi="宋体" w:cs="宋体"/>
          <w:b w:val="0"/>
          <w:bCs w:val="0"/>
          <w:color w:val="auto"/>
          <w:sz w:val="24"/>
          <w:szCs w:val="24"/>
          <w:lang w:eastAsia="zh-CN"/>
        </w:rPr>
        <w:t>。</w:t>
      </w:r>
    </w:p>
    <w:p>
      <w:pPr>
        <w:spacing w:line="440" w:lineRule="exact"/>
        <w:rPr>
          <w:rFonts w:hint="eastAsia" w:ascii="宋体" w:hAnsi="宋体" w:cs="宋体"/>
          <w:b/>
          <w:bCs/>
          <w:color w:val="auto"/>
          <w:sz w:val="24"/>
          <w:szCs w:val="24"/>
        </w:rPr>
      </w:pPr>
    </w:p>
    <w:p>
      <w:pPr>
        <w:pStyle w:val="15"/>
        <w:rPr>
          <w:rFonts w:hint="eastAsia" w:ascii="宋体" w:hAnsi="宋体" w:cs="宋体"/>
          <w:b/>
          <w:bCs/>
          <w:color w:val="auto"/>
          <w:sz w:val="24"/>
          <w:szCs w:val="24"/>
        </w:rPr>
      </w:pPr>
    </w:p>
    <w:p>
      <w:pPr>
        <w:pStyle w:val="15"/>
        <w:rPr>
          <w:rFonts w:hint="eastAsia" w:ascii="宋体" w:hAnsi="宋体" w:cs="宋体"/>
          <w:b/>
          <w:bCs/>
          <w:color w:val="auto"/>
          <w:sz w:val="24"/>
          <w:szCs w:val="24"/>
        </w:rPr>
      </w:pPr>
    </w:p>
    <w:p>
      <w:pPr>
        <w:pStyle w:val="15"/>
        <w:rPr>
          <w:rFonts w:hint="eastAsia" w:ascii="宋体" w:hAnsi="宋体" w:cs="宋体"/>
          <w:b/>
          <w:bCs/>
          <w:color w:val="auto"/>
          <w:sz w:val="24"/>
          <w:szCs w:val="24"/>
        </w:rPr>
      </w:pPr>
    </w:p>
    <w:p>
      <w:pPr>
        <w:pStyle w:val="15"/>
        <w:rPr>
          <w:rFonts w:hint="eastAsia" w:ascii="宋体" w:hAnsi="宋体" w:cs="宋体"/>
          <w:b/>
          <w:bCs/>
          <w:color w:val="auto"/>
          <w:sz w:val="24"/>
          <w:szCs w:val="24"/>
        </w:rPr>
      </w:pPr>
    </w:p>
    <w:p>
      <w:pPr>
        <w:pStyle w:val="15"/>
        <w:rPr>
          <w:rFonts w:hint="eastAsia" w:ascii="宋体" w:hAnsi="宋体" w:cs="宋体"/>
          <w:b/>
          <w:bCs/>
          <w:color w:val="auto"/>
          <w:sz w:val="24"/>
          <w:szCs w:val="24"/>
        </w:rPr>
      </w:pPr>
    </w:p>
    <w:p>
      <w:pPr>
        <w:pStyle w:val="15"/>
        <w:rPr>
          <w:rFonts w:hint="eastAsia" w:ascii="宋体" w:hAnsi="宋体" w:cs="宋体"/>
          <w:b/>
          <w:bCs/>
          <w:color w:val="auto"/>
          <w:sz w:val="24"/>
          <w:szCs w:val="24"/>
        </w:rPr>
      </w:pPr>
    </w:p>
    <w:p>
      <w:pPr>
        <w:pStyle w:val="15"/>
        <w:rPr>
          <w:rFonts w:hint="eastAsia" w:ascii="宋体" w:hAnsi="宋体" w:cs="宋体"/>
          <w:b/>
          <w:bCs/>
          <w:color w:val="auto"/>
          <w:sz w:val="24"/>
          <w:szCs w:val="24"/>
        </w:rPr>
      </w:pPr>
    </w:p>
    <w:p>
      <w:pPr>
        <w:pStyle w:val="15"/>
        <w:rPr>
          <w:rFonts w:hint="eastAsia" w:ascii="宋体" w:hAnsi="宋体" w:cs="宋体"/>
          <w:b/>
          <w:bCs/>
          <w:color w:val="auto"/>
          <w:sz w:val="24"/>
          <w:szCs w:val="24"/>
        </w:rPr>
      </w:pPr>
    </w:p>
    <w:p>
      <w:pPr>
        <w:pStyle w:val="15"/>
        <w:rPr>
          <w:rFonts w:hint="eastAsia" w:ascii="宋体" w:hAnsi="宋体" w:cs="宋体"/>
          <w:b/>
          <w:bCs/>
          <w:color w:val="auto"/>
          <w:sz w:val="24"/>
          <w:szCs w:val="24"/>
        </w:rPr>
      </w:pPr>
    </w:p>
    <w:p>
      <w:pPr>
        <w:pStyle w:val="15"/>
        <w:rPr>
          <w:rFonts w:hint="eastAsia" w:ascii="宋体" w:hAnsi="宋体" w:cs="宋体"/>
          <w:b/>
          <w:bCs/>
          <w:color w:val="auto"/>
          <w:sz w:val="24"/>
          <w:szCs w:val="24"/>
        </w:rPr>
      </w:pPr>
    </w:p>
    <w:p>
      <w:pPr>
        <w:pStyle w:val="15"/>
        <w:rPr>
          <w:rFonts w:hint="eastAsia" w:ascii="宋体" w:hAnsi="宋体" w:cs="宋体"/>
          <w:b/>
          <w:bCs/>
          <w:color w:val="auto"/>
          <w:sz w:val="24"/>
          <w:szCs w:val="24"/>
        </w:rPr>
      </w:pPr>
    </w:p>
    <w:p>
      <w:pPr>
        <w:pStyle w:val="15"/>
        <w:rPr>
          <w:rFonts w:hint="eastAsia" w:ascii="宋体" w:hAnsi="宋体" w:cs="宋体"/>
          <w:b/>
          <w:bCs/>
          <w:color w:val="auto"/>
          <w:sz w:val="24"/>
          <w:szCs w:val="24"/>
        </w:rPr>
      </w:pPr>
    </w:p>
    <w:bookmarkEnd w:id="84"/>
    <w:p>
      <w:pPr>
        <w:pStyle w:val="15"/>
        <w:rPr>
          <w:rFonts w:hint="eastAsia" w:ascii="宋体" w:hAnsi="宋体" w:cs="宋体"/>
          <w:b/>
          <w:bCs/>
          <w:color w:val="auto"/>
          <w:sz w:val="24"/>
          <w:szCs w:val="24"/>
          <w:lang w:val="en-US" w:eastAsia="zh-CN"/>
        </w:rPr>
      </w:pPr>
    </w:p>
    <w:sectPr>
      <w:headerReference r:id="rId3" w:type="default"/>
      <w:footerReference r:id="rId4" w:type="default"/>
      <w:pgSz w:w="11906" w:h="16838"/>
      <w:pgMar w:top="340" w:right="1304" w:bottom="510" w:left="1304" w:header="567" w:footer="992" w:gutter="0"/>
      <w:pgNumType w:fmt="decimal" w:start="1"/>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smartSimSun">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Arial Narrow">
    <w:altName w:val="Arial"/>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tabs>
        <w:tab w:val="center" w:pos="4520"/>
        <w:tab w:val="clear" w:pos="4153"/>
        <w:tab w:val="clear" w:pos="8306"/>
      </w:tabs>
      <w:jc w:val="both"/>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1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9iC+ss0BAACnAwAADgAAAAAAAAABACAAAAAeAQAAZHJzL2Uy&#10;b0RvYy54bWxQSwUGAAAAAAYABgBZAQAAXQUAAAAA&#10;">
              <v:fill on="f" focussize="0,0"/>
              <v:stroke on="f"/>
              <v:imagedata o:title=""/>
              <o:lock v:ext="edit" aspectratio="f"/>
              <v:textbox inset="0mm,0mm,0mm,0mm" style="mso-fit-shape-to-text:t;">
                <w:txbxContent>
                  <w:p>
                    <w:pPr>
                      <w:pStyle w:val="1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750" w:lineRule="atLeast"/>
      <w:ind w:left="0" w:right="0" w:firstLine="0"/>
      <w:jc w:val="both"/>
      <w:rPr>
        <w:rFonts w:hint="default"/>
        <w:sz w:val="21"/>
        <w:szCs w:val="20"/>
        <w:lang w:val="en-US"/>
      </w:rPr>
    </w:pPr>
    <w:r>
      <w:rPr>
        <w:rFonts w:hint="eastAsia" w:ascii="Times New Roman" w:hAnsi="Times New Roman" w:eastAsia="宋体" w:cs="Times New Roman"/>
        <w:b w:val="0"/>
        <w:kern w:val="2"/>
        <w:sz w:val="18"/>
        <w:szCs w:val="16"/>
        <w:u w:val="single"/>
        <w:lang w:val="en-US" w:eastAsia="zh-CN" w:bidi="ar-SA"/>
      </w:rPr>
      <w:t>波形护栏采购项目询价文件                                                     安徽大别山工程咨询有限公司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342D79"/>
    <w:multiLevelType w:val="singleLevel"/>
    <w:tmpl w:val="07342D79"/>
    <w:lvl w:ilvl="0" w:tentative="0">
      <w:start w:val="2"/>
      <w:numFmt w:val="chineseCounting"/>
      <w:suff w:val="space"/>
      <w:lvlText w:val="（%1）"/>
      <w:lvlJc w:val="left"/>
      <w:pPr>
        <w:ind w:left="2870" w:leftChars="0" w:firstLine="0" w:firstLineChars="0"/>
      </w:pPr>
      <w:rPr>
        <w:rFonts w:hint="eastAsia"/>
      </w:rPr>
    </w:lvl>
  </w:abstractNum>
  <w:abstractNum w:abstractNumId="1">
    <w:nsid w:val="47038572"/>
    <w:multiLevelType w:val="singleLevel"/>
    <w:tmpl w:val="47038572"/>
    <w:lvl w:ilvl="0" w:tentative="0">
      <w:start w:val="2"/>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3708B"/>
    <w:rsid w:val="00054F0F"/>
    <w:rsid w:val="00292389"/>
    <w:rsid w:val="00847D88"/>
    <w:rsid w:val="00B17BC8"/>
    <w:rsid w:val="00EE7082"/>
    <w:rsid w:val="01192176"/>
    <w:rsid w:val="01DE3F4F"/>
    <w:rsid w:val="01F26B1D"/>
    <w:rsid w:val="02110443"/>
    <w:rsid w:val="02AA1EE6"/>
    <w:rsid w:val="02DA23F5"/>
    <w:rsid w:val="03150F8F"/>
    <w:rsid w:val="046E2E8D"/>
    <w:rsid w:val="04997859"/>
    <w:rsid w:val="05844E92"/>
    <w:rsid w:val="059C0CBD"/>
    <w:rsid w:val="0644344B"/>
    <w:rsid w:val="065734CB"/>
    <w:rsid w:val="066160FD"/>
    <w:rsid w:val="066C0586"/>
    <w:rsid w:val="06BE48F4"/>
    <w:rsid w:val="07500CD8"/>
    <w:rsid w:val="079312DB"/>
    <w:rsid w:val="08591E43"/>
    <w:rsid w:val="0866244B"/>
    <w:rsid w:val="093A26C2"/>
    <w:rsid w:val="09F429FB"/>
    <w:rsid w:val="0A967446"/>
    <w:rsid w:val="0AC074BD"/>
    <w:rsid w:val="0ADA7309"/>
    <w:rsid w:val="0B1141CA"/>
    <w:rsid w:val="0C10618A"/>
    <w:rsid w:val="0C8B3F0F"/>
    <w:rsid w:val="0CC40B35"/>
    <w:rsid w:val="0D4A538B"/>
    <w:rsid w:val="0E7B6D74"/>
    <w:rsid w:val="10076277"/>
    <w:rsid w:val="114F4A52"/>
    <w:rsid w:val="11B434B5"/>
    <w:rsid w:val="11BF6D6D"/>
    <w:rsid w:val="12DB7ED5"/>
    <w:rsid w:val="13592465"/>
    <w:rsid w:val="139041A0"/>
    <w:rsid w:val="13A46455"/>
    <w:rsid w:val="1414601F"/>
    <w:rsid w:val="147737A7"/>
    <w:rsid w:val="14827BCA"/>
    <w:rsid w:val="15081ED3"/>
    <w:rsid w:val="159267B6"/>
    <w:rsid w:val="161D1882"/>
    <w:rsid w:val="16775F78"/>
    <w:rsid w:val="16C41FE1"/>
    <w:rsid w:val="16CA45F0"/>
    <w:rsid w:val="16E90795"/>
    <w:rsid w:val="17270529"/>
    <w:rsid w:val="174F1F7C"/>
    <w:rsid w:val="177625F2"/>
    <w:rsid w:val="18B06CB8"/>
    <w:rsid w:val="18FB5F6E"/>
    <w:rsid w:val="190E38EF"/>
    <w:rsid w:val="1A1D00D5"/>
    <w:rsid w:val="1A331B52"/>
    <w:rsid w:val="1B032884"/>
    <w:rsid w:val="1B770572"/>
    <w:rsid w:val="1BD82076"/>
    <w:rsid w:val="1C230B2D"/>
    <w:rsid w:val="1C996F6B"/>
    <w:rsid w:val="1D217AE8"/>
    <w:rsid w:val="1DA32A21"/>
    <w:rsid w:val="1DC0444F"/>
    <w:rsid w:val="1DCD1F7C"/>
    <w:rsid w:val="20913300"/>
    <w:rsid w:val="215167E4"/>
    <w:rsid w:val="2184296A"/>
    <w:rsid w:val="221B322D"/>
    <w:rsid w:val="228E0FE7"/>
    <w:rsid w:val="231C115F"/>
    <w:rsid w:val="234A74A5"/>
    <w:rsid w:val="236F4165"/>
    <w:rsid w:val="249C4D10"/>
    <w:rsid w:val="25656A25"/>
    <w:rsid w:val="25991012"/>
    <w:rsid w:val="260D2BCC"/>
    <w:rsid w:val="2756117E"/>
    <w:rsid w:val="279F5F46"/>
    <w:rsid w:val="284061F5"/>
    <w:rsid w:val="28B95567"/>
    <w:rsid w:val="28E47E35"/>
    <w:rsid w:val="29585CDC"/>
    <w:rsid w:val="2A1E6F33"/>
    <w:rsid w:val="2A6A1D52"/>
    <w:rsid w:val="2A6E185F"/>
    <w:rsid w:val="2A8225BF"/>
    <w:rsid w:val="2A987BB9"/>
    <w:rsid w:val="2B0418BF"/>
    <w:rsid w:val="2B1C14C3"/>
    <w:rsid w:val="2B313B12"/>
    <w:rsid w:val="2D254D25"/>
    <w:rsid w:val="2DD57ECD"/>
    <w:rsid w:val="2DE8773B"/>
    <w:rsid w:val="2ED0237B"/>
    <w:rsid w:val="2ED51A6E"/>
    <w:rsid w:val="2F1C57A5"/>
    <w:rsid w:val="2FA7707A"/>
    <w:rsid w:val="30091271"/>
    <w:rsid w:val="30615D2A"/>
    <w:rsid w:val="30B71E6E"/>
    <w:rsid w:val="312843C0"/>
    <w:rsid w:val="31523946"/>
    <w:rsid w:val="31F9233C"/>
    <w:rsid w:val="32661595"/>
    <w:rsid w:val="329D6397"/>
    <w:rsid w:val="330D6D9F"/>
    <w:rsid w:val="33357FED"/>
    <w:rsid w:val="33FD232F"/>
    <w:rsid w:val="340E6C58"/>
    <w:rsid w:val="34D536C4"/>
    <w:rsid w:val="358F69A2"/>
    <w:rsid w:val="3807739A"/>
    <w:rsid w:val="38417B13"/>
    <w:rsid w:val="38B45EFC"/>
    <w:rsid w:val="38D036A4"/>
    <w:rsid w:val="39792C93"/>
    <w:rsid w:val="399E605B"/>
    <w:rsid w:val="3A51262A"/>
    <w:rsid w:val="3AE97D6B"/>
    <w:rsid w:val="3B3373D3"/>
    <w:rsid w:val="3B8E3C6C"/>
    <w:rsid w:val="3B916C73"/>
    <w:rsid w:val="3C1C5FDB"/>
    <w:rsid w:val="3C967255"/>
    <w:rsid w:val="3D311109"/>
    <w:rsid w:val="3D457CC8"/>
    <w:rsid w:val="3D5C50E1"/>
    <w:rsid w:val="3E046DF3"/>
    <w:rsid w:val="3E9966C5"/>
    <w:rsid w:val="3E9D780F"/>
    <w:rsid w:val="3EFC281D"/>
    <w:rsid w:val="3FE111C3"/>
    <w:rsid w:val="401254B3"/>
    <w:rsid w:val="403A00B5"/>
    <w:rsid w:val="40B4502A"/>
    <w:rsid w:val="41C3743E"/>
    <w:rsid w:val="41DD49C0"/>
    <w:rsid w:val="431D644D"/>
    <w:rsid w:val="440B29AB"/>
    <w:rsid w:val="44A83992"/>
    <w:rsid w:val="457F1F96"/>
    <w:rsid w:val="45FC1F89"/>
    <w:rsid w:val="46447AD0"/>
    <w:rsid w:val="4667667C"/>
    <w:rsid w:val="46FE1966"/>
    <w:rsid w:val="47AD1197"/>
    <w:rsid w:val="47ED349E"/>
    <w:rsid w:val="48051F4A"/>
    <w:rsid w:val="48D30C8F"/>
    <w:rsid w:val="48F93679"/>
    <w:rsid w:val="493E0515"/>
    <w:rsid w:val="49557258"/>
    <w:rsid w:val="49665DCB"/>
    <w:rsid w:val="49974E74"/>
    <w:rsid w:val="4A4D2829"/>
    <w:rsid w:val="4A5B2D63"/>
    <w:rsid w:val="4C270C82"/>
    <w:rsid w:val="4C4245DC"/>
    <w:rsid w:val="4C5E1800"/>
    <w:rsid w:val="4CB17C6F"/>
    <w:rsid w:val="4D18297E"/>
    <w:rsid w:val="4D757618"/>
    <w:rsid w:val="4F8A389C"/>
    <w:rsid w:val="4F9010E9"/>
    <w:rsid w:val="502A411D"/>
    <w:rsid w:val="50345C2D"/>
    <w:rsid w:val="50462C06"/>
    <w:rsid w:val="51373F3D"/>
    <w:rsid w:val="522E2B0E"/>
    <w:rsid w:val="52FD3DBE"/>
    <w:rsid w:val="533C61CC"/>
    <w:rsid w:val="54A309A3"/>
    <w:rsid w:val="54B56A54"/>
    <w:rsid w:val="558001AF"/>
    <w:rsid w:val="55FB7588"/>
    <w:rsid w:val="56893B64"/>
    <w:rsid w:val="57090B9A"/>
    <w:rsid w:val="57562B24"/>
    <w:rsid w:val="581B40F7"/>
    <w:rsid w:val="58565344"/>
    <w:rsid w:val="58695F8B"/>
    <w:rsid w:val="589543F5"/>
    <w:rsid w:val="5B292F3B"/>
    <w:rsid w:val="5BA07BB6"/>
    <w:rsid w:val="5BBE35F6"/>
    <w:rsid w:val="5C332953"/>
    <w:rsid w:val="5C3E5A4E"/>
    <w:rsid w:val="5D273630"/>
    <w:rsid w:val="5D3D0559"/>
    <w:rsid w:val="5D603CFB"/>
    <w:rsid w:val="5D671E9D"/>
    <w:rsid w:val="5DE02191"/>
    <w:rsid w:val="5EA340E1"/>
    <w:rsid w:val="5EB3743D"/>
    <w:rsid w:val="5EFB6C0F"/>
    <w:rsid w:val="5F2B66BC"/>
    <w:rsid w:val="617971DA"/>
    <w:rsid w:val="618D0E1A"/>
    <w:rsid w:val="619C1CA6"/>
    <w:rsid w:val="61BC6A28"/>
    <w:rsid w:val="629D1B22"/>
    <w:rsid w:val="63637DD7"/>
    <w:rsid w:val="639C65AB"/>
    <w:rsid w:val="63CE30A4"/>
    <w:rsid w:val="63D95405"/>
    <w:rsid w:val="65303D89"/>
    <w:rsid w:val="65502555"/>
    <w:rsid w:val="65771F5A"/>
    <w:rsid w:val="65DD5263"/>
    <w:rsid w:val="66514E0D"/>
    <w:rsid w:val="665D16BD"/>
    <w:rsid w:val="66F918C9"/>
    <w:rsid w:val="67752D5E"/>
    <w:rsid w:val="678154B0"/>
    <w:rsid w:val="68560087"/>
    <w:rsid w:val="68BA3798"/>
    <w:rsid w:val="68CA7D1A"/>
    <w:rsid w:val="690D0368"/>
    <w:rsid w:val="692B5E99"/>
    <w:rsid w:val="6A3D2C3A"/>
    <w:rsid w:val="6A47529D"/>
    <w:rsid w:val="6AF61310"/>
    <w:rsid w:val="6B225547"/>
    <w:rsid w:val="6B413A50"/>
    <w:rsid w:val="6B7E3D4B"/>
    <w:rsid w:val="6BE819A4"/>
    <w:rsid w:val="6C0040EC"/>
    <w:rsid w:val="6C640C01"/>
    <w:rsid w:val="6CD771B7"/>
    <w:rsid w:val="6DA52666"/>
    <w:rsid w:val="6DB0368A"/>
    <w:rsid w:val="6F5632F9"/>
    <w:rsid w:val="6FB45A58"/>
    <w:rsid w:val="700778D0"/>
    <w:rsid w:val="713F398C"/>
    <w:rsid w:val="7274586D"/>
    <w:rsid w:val="72996D21"/>
    <w:rsid w:val="73D81B5D"/>
    <w:rsid w:val="73E658D1"/>
    <w:rsid w:val="74AF20C2"/>
    <w:rsid w:val="76170072"/>
    <w:rsid w:val="76F37B80"/>
    <w:rsid w:val="78205544"/>
    <w:rsid w:val="78397A44"/>
    <w:rsid w:val="789C2226"/>
    <w:rsid w:val="78F92F7D"/>
    <w:rsid w:val="79F628A4"/>
    <w:rsid w:val="7A1A522E"/>
    <w:rsid w:val="7A41734A"/>
    <w:rsid w:val="7A686D7F"/>
    <w:rsid w:val="7A9645DE"/>
    <w:rsid w:val="7B1A67D5"/>
    <w:rsid w:val="7B262178"/>
    <w:rsid w:val="7C286A29"/>
    <w:rsid w:val="7D196BB9"/>
    <w:rsid w:val="7D4D3041"/>
    <w:rsid w:val="7D6A6C42"/>
    <w:rsid w:val="7E456548"/>
    <w:rsid w:val="7EF1633B"/>
    <w:rsid w:val="7FF96A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qFormat/>
    <w:uiPriority w:val="99"/>
    <w:pPr>
      <w:autoSpaceDE w:val="0"/>
      <w:autoSpaceDN w:val="0"/>
      <w:ind w:left="838"/>
      <w:jc w:val="center"/>
      <w:outlineLvl w:val="0"/>
    </w:pPr>
    <w:rPr>
      <w:rFonts w:ascii="宋体" w:hAnsi="宋体"/>
      <w:b/>
      <w:bCs/>
      <w:kern w:val="0"/>
      <w:sz w:val="32"/>
      <w:szCs w:val="32"/>
    </w:rPr>
  </w:style>
  <w:style w:type="paragraph" w:styleId="2">
    <w:name w:val="heading 2"/>
    <w:basedOn w:val="1"/>
    <w:next w:val="1"/>
    <w:qFormat/>
    <w:uiPriority w:val="99"/>
    <w:pPr>
      <w:keepNext/>
      <w:keepLines/>
      <w:adjustRightInd w:val="0"/>
      <w:spacing w:before="260" w:after="260" w:line="416" w:lineRule="atLeast"/>
      <w:jc w:val="left"/>
      <w:textAlignment w:val="baseline"/>
      <w:outlineLvl w:val="1"/>
    </w:pPr>
    <w:rPr>
      <w:rFonts w:ascii="Arial" w:hAnsi="Arial" w:eastAsia="黑体"/>
      <w:b/>
      <w:kern w:val="0"/>
      <w:sz w:val="32"/>
    </w:rPr>
  </w:style>
  <w:style w:type="paragraph" w:styleId="4">
    <w:name w:val="heading 3"/>
    <w:basedOn w:val="1"/>
    <w:next w:val="1"/>
    <w:link w:val="29"/>
    <w:qFormat/>
    <w:uiPriority w:val="99"/>
    <w:pPr>
      <w:keepNext/>
      <w:keepLines/>
      <w:spacing w:before="260" w:after="260" w:line="416" w:lineRule="auto"/>
      <w:outlineLvl w:val="2"/>
    </w:pPr>
    <w:rPr>
      <w:b/>
      <w:bCs/>
      <w:sz w:val="32"/>
      <w:szCs w:val="32"/>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5">
    <w:name w:val="Normal Indent"/>
    <w:basedOn w:val="1"/>
    <w:qFormat/>
    <w:uiPriority w:val="0"/>
    <w:pPr>
      <w:autoSpaceDE/>
      <w:autoSpaceDN/>
      <w:adjustRightInd/>
      <w:ind w:firstLine="420"/>
    </w:pPr>
    <w:rPr>
      <w:color w:val="auto"/>
      <w:kern w:val="2"/>
      <w:szCs w:val="20"/>
    </w:rPr>
  </w:style>
  <w:style w:type="paragraph" w:styleId="6">
    <w:name w:val="Body Text"/>
    <w:basedOn w:val="1"/>
    <w:next w:val="7"/>
    <w:qFormat/>
    <w:uiPriority w:val="99"/>
    <w:pPr>
      <w:spacing w:after="120"/>
    </w:pPr>
    <w:rPr>
      <w:szCs w:val="24"/>
    </w:rPr>
  </w:style>
  <w:style w:type="paragraph" w:customStyle="1" w:styleId="7">
    <w:name w:val="Default"/>
    <w:qFormat/>
    <w:uiPriority w:val="0"/>
    <w:pPr>
      <w:widowControl w:val="0"/>
      <w:autoSpaceDE w:val="0"/>
      <w:autoSpaceDN w:val="0"/>
      <w:adjustRightInd w:val="0"/>
    </w:pPr>
    <w:rPr>
      <w:rFonts w:ascii="仿宋_GB2312" w:hAnsi="仿宋_GB2312" w:eastAsia="宋体" w:cs="仿宋_GB2312"/>
      <w:color w:val="000000"/>
      <w:sz w:val="24"/>
      <w:szCs w:val="24"/>
      <w:lang w:val="en-US" w:eastAsia="zh-CN" w:bidi="ar-SA"/>
    </w:rPr>
  </w:style>
  <w:style w:type="paragraph" w:styleId="8">
    <w:name w:val="Body Text Indent"/>
    <w:basedOn w:val="1"/>
    <w:next w:val="9"/>
    <w:unhideWhenUsed/>
    <w:qFormat/>
    <w:uiPriority w:val="0"/>
    <w:pPr>
      <w:ind w:left="420" w:leftChars="200"/>
    </w:pPr>
  </w:style>
  <w:style w:type="paragraph" w:styleId="9">
    <w:name w:val="envelope return"/>
    <w:basedOn w:val="1"/>
    <w:unhideWhenUsed/>
    <w:qFormat/>
    <w:uiPriority w:val="99"/>
    <w:pPr>
      <w:snapToGrid w:val="0"/>
      <w:spacing w:line="360" w:lineRule="auto"/>
    </w:pPr>
    <w:rPr>
      <w:rFonts w:ascii="Arial" w:hAnsi="Arial" w:cs="Arial"/>
    </w:rPr>
  </w:style>
  <w:style w:type="paragraph" w:styleId="10">
    <w:name w:val="Plain Text"/>
    <w:basedOn w:val="1"/>
    <w:qFormat/>
    <w:uiPriority w:val="99"/>
    <w:rPr>
      <w:rFonts w:ascii="宋体" w:hAnsi="Courier New"/>
      <w:szCs w:val="22"/>
    </w:rPr>
  </w:style>
  <w:style w:type="paragraph" w:styleId="11">
    <w:name w:val="Date"/>
    <w:basedOn w:val="1"/>
    <w:next w:val="1"/>
    <w:qFormat/>
    <w:uiPriority w:val="99"/>
    <w:rPr>
      <w:rFonts w:ascii="Arial" w:hAnsi="Arial" w:eastAsia="楷体_GB2312"/>
      <w:sz w:val="28"/>
    </w:rPr>
  </w:style>
  <w:style w:type="paragraph" w:styleId="12">
    <w:name w:val="footer"/>
    <w:basedOn w:val="1"/>
    <w:qFormat/>
    <w:uiPriority w:val="99"/>
    <w:pPr>
      <w:tabs>
        <w:tab w:val="center" w:pos="4153"/>
        <w:tab w:val="right" w:pos="8306"/>
      </w:tabs>
      <w:snapToGrid w:val="0"/>
      <w:jc w:val="left"/>
    </w:pPr>
    <w:rPr>
      <w:sz w:val="18"/>
      <w:szCs w:val="18"/>
    </w:rPr>
  </w:style>
  <w:style w:type="paragraph" w:styleId="13">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4">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5">
    <w:name w:val="Body Text First Indent"/>
    <w:basedOn w:val="6"/>
    <w:qFormat/>
    <w:uiPriority w:val="0"/>
    <w:pPr>
      <w:spacing w:line="400" w:lineRule="atLeast"/>
      <w:ind w:firstLine="426"/>
    </w:pPr>
    <w:rPr>
      <w:rFonts w:ascii="Times New Roman" w:hAnsi="Times New Roman"/>
      <w:sz w:val="24"/>
      <w:szCs w:val="20"/>
    </w:rPr>
  </w:style>
  <w:style w:type="paragraph" w:styleId="16">
    <w:name w:val="Body Text First Indent 2"/>
    <w:basedOn w:val="8"/>
    <w:qFormat/>
    <w:uiPriority w:val="0"/>
    <w:pPr>
      <w:spacing w:line="360" w:lineRule="auto"/>
      <w:jc w:val="left"/>
    </w:pPr>
    <w:rPr>
      <w:rFonts w:cs="宋体"/>
      <w:sz w:val="28"/>
      <w:szCs w:val="28"/>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Strong"/>
    <w:basedOn w:val="19"/>
    <w:qFormat/>
    <w:uiPriority w:val="0"/>
    <w:rPr>
      <w:b/>
    </w:rPr>
  </w:style>
  <w:style w:type="character" w:styleId="21">
    <w:name w:val="page number"/>
    <w:basedOn w:val="19"/>
    <w:qFormat/>
    <w:uiPriority w:val="0"/>
  </w:style>
  <w:style w:type="character" w:styleId="22">
    <w:name w:val="Hyperlink"/>
    <w:qFormat/>
    <w:uiPriority w:val="0"/>
    <w:rPr>
      <w:color w:val="0000FF"/>
      <w:u w:val="single"/>
    </w:rPr>
  </w:style>
  <w:style w:type="paragraph" w:customStyle="1" w:styleId="23">
    <w:name w:val="WPSOffice手动目录 1"/>
    <w:qFormat/>
    <w:uiPriority w:val="0"/>
    <w:pPr>
      <w:ind w:leftChars="0"/>
    </w:pPr>
    <w:rPr>
      <w:rFonts w:ascii="Times New Roman" w:hAnsi="Times New Roman" w:eastAsia="宋体" w:cs="Times New Roman"/>
      <w:sz w:val="20"/>
      <w:szCs w:val="20"/>
    </w:rPr>
  </w:style>
  <w:style w:type="paragraph" w:customStyle="1" w:styleId="24">
    <w:name w:val="D&amp;L"/>
    <w:basedOn w:val="13"/>
    <w:qFormat/>
    <w:uiPriority w:val="99"/>
    <w:pPr>
      <w:pBdr>
        <w:bottom w:val="thinThickSmallGap" w:color="auto" w:sz="18" w:space="1"/>
      </w:pBdr>
      <w:adjustRightInd w:val="0"/>
      <w:snapToGrid/>
      <w:spacing w:line="240" w:lineRule="atLeast"/>
      <w:textAlignment w:val="baseline"/>
    </w:pPr>
    <w:rPr>
      <w:kern w:val="0"/>
      <w:sz w:val="24"/>
      <w:szCs w:val="20"/>
    </w:rPr>
  </w:style>
  <w:style w:type="paragraph" w:customStyle="1" w:styleId="25">
    <w:name w:val="xl31"/>
    <w:basedOn w:val="1"/>
    <w:qFormat/>
    <w:uiPriority w:val="99"/>
    <w:pPr>
      <w:widowControl/>
      <w:spacing w:before="100" w:beforeAutospacing="1" w:after="100" w:afterAutospacing="1"/>
      <w:jc w:val="center"/>
    </w:pPr>
    <w:rPr>
      <w:rFonts w:ascii="宋体" w:hAnsi="宋体"/>
      <w:b/>
      <w:bCs/>
      <w:kern w:val="0"/>
      <w:sz w:val="28"/>
      <w:szCs w:val="28"/>
    </w:rPr>
  </w:style>
  <w:style w:type="paragraph" w:customStyle="1" w:styleId="26">
    <w:name w:val="Char"/>
    <w:basedOn w:val="1"/>
    <w:qFormat/>
    <w:uiPriority w:val="99"/>
    <w:rPr>
      <w:rFonts w:ascii="Tahoma" w:hAnsi="Tahoma"/>
      <w:sz w:val="24"/>
    </w:rPr>
  </w:style>
  <w:style w:type="paragraph" w:customStyle="1" w:styleId="27">
    <w:name w:val="样式 标题 2 + 宋体 五号 行距: 单倍行距"/>
    <w:basedOn w:val="2"/>
    <w:qFormat/>
    <w:uiPriority w:val="99"/>
    <w:pPr>
      <w:spacing w:line="240" w:lineRule="auto"/>
    </w:pPr>
    <w:rPr>
      <w:rFonts w:ascii="宋体" w:hAnsi="宋体" w:eastAsia="宋体"/>
      <w:sz w:val="21"/>
    </w:rPr>
  </w:style>
  <w:style w:type="paragraph" w:customStyle="1" w:styleId="28">
    <w:name w:val="Char Char Char Char Char Char Char1 Char"/>
    <w:basedOn w:val="1"/>
    <w:qFormat/>
    <w:uiPriority w:val="99"/>
    <w:rPr>
      <w:rFonts w:ascii="Tahoma" w:hAnsi="Tahoma"/>
      <w:sz w:val="24"/>
    </w:rPr>
  </w:style>
  <w:style w:type="character" w:customStyle="1" w:styleId="29">
    <w:name w:val="标题 3 Char"/>
    <w:basedOn w:val="19"/>
    <w:link w:val="4"/>
    <w:qFormat/>
    <w:locked/>
    <w:uiPriority w:val="99"/>
    <w:rPr>
      <w:b/>
      <w:bCs/>
      <w:sz w:val="32"/>
      <w:szCs w:val="32"/>
    </w:rPr>
  </w:style>
  <w:style w:type="paragraph" w:customStyle="1" w:styleId="30">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31">
    <w:name w:val="List Paragraph"/>
    <w:basedOn w:val="1"/>
    <w:unhideWhenUsed/>
    <w:qFormat/>
    <w:uiPriority w:val="99"/>
    <w:pPr>
      <w:ind w:firstLine="420" w:firstLineChars="200"/>
    </w:pPr>
    <w:rPr>
      <w:rFonts w:ascii="Calibri" w:hAnsi="Calibri"/>
      <w:szCs w:val="22"/>
    </w:rPr>
  </w:style>
  <w:style w:type="paragraph" w:customStyle="1" w:styleId="32">
    <w:name w:val="Table Paragraph"/>
    <w:basedOn w:val="1"/>
    <w:qFormat/>
    <w:uiPriority w:val="1"/>
  </w:style>
  <w:style w:type="paragraph" w:customStyle="1" w:styleId="33">
    <w:name w:val="_Style 1"/>
    <w:basedOn w:val="1"/>
    <w:qFormat/>
    <w:uiPriority w:val="0"/>
    <w:pPr>
      <w:ind w:firstLine="420" w:firstLineChars="200"/>
    </w:pPr>
    <w:rPr>
      <w:rFonts w:ascii="Calibri" w:hAnsi="Calibri"/>
      <w:szCs w:val="22"/>
    </w:rPr>
  </w:style>
  <w:style w:type="paragraph" w:customStyle="1" w:styleId="34">
    <w:name w:val="BodyText2"/>
    <w:basedOn w:val="1"/>
    <w:qFormat/>
    <w:uiPriority w:val="0"/>
    <w:rPr>
      <w:rFonts w:ascii="仿宋_GB2312" w:eastAsia="仿宋_GB2312"/>
      <w:b/>
      <w:sz w:val="24"/>
    </w:rPr>
  </w:style>
  <w:style w:type="character" w:customStyle="1" w:styleId="35">
    <w:name w:val="NormalCharacter"/>
    <w:qFormat/>
    <w:uiPriority w:val="0"/>
  </w:style>
  <w:style w:type="paragraph" w:customStyle="1" w:styleId="36">
    <w:name w:val="HtmlNormal"/>
    <w:basedOn w:val="1"/>
    <w:qFormat/>
    <w:uiPriority w:val="0"/>
    <w:pPr>
      <w:jc w:val="left"/>
    </w:pPr>
    <w:rPr>
      <w:sz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13</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2019-07-10T01:13:00Z</dcterms:created>
  <dc:creator>Calm.</dc:creator>
  <cp:lastModifiedBy>有为</cp:lastModifiedBy>
  <cp:lastPrinted>2021-05-28T07:22:00Z</cp:lastPrinted>
  <dcterms:modified xsi:type="dcterms:W3CDTF">2021-05-28T09:34:18Z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CD0EBA1DAFE3411DB158D897E21EF7AD</vt:lpwstr>
  </property>
</Properties>
</file>