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2" w:lineRule="auto"/>
        <w:ind w:firstLineChars="0"/>
        <w:jc w:val="center"/>
        <w:textAlignment w:val="baseline"/>
        <w:rPr>
          <w:rStyle w:val="31"/>
          <w:rFonts w:hint="eastAsia" w:ascii="黑体" w:hAnsi="黑体" w:eastAsia="黑体" w:cs="黑体"/>
          <w:sz w:val="72"/>
          <w:szCs w:val="72"/>
          <w:highlight w:val="none"/>
          <w:lang w:val="en-US" w:eastAsia="zh-CN" w:bidi="ar-SA"/>
        </w:rPr>
      </w:pPr>
      <w:r>
        <w:rPr>
          <w:rStyle w:val="31"/>
          <w:rFonts w:hint="eastAsia" w:ascii="黑体" w:hAnsi="黑体" w:eastAsia="黑体" w:cs="黑体"/>
          <w:sz w:val="72"/>
          <w:szCs w:val="72"/>
          <w:highlight w:val="none"/>
          <w:lang w:val="en-US" w:eastAsia="zh-CN" w:bidi="ar-SA"/>
        </w:rPr>
        <w:t>询比采购文件</w:t>
      </w:r>
    </w:p>
    <w:p>
      <w:pPr>
        <w:spacing w:line="300" w:lineRule="auto"/>
        <w:ind w:left="0" w:leftChars="0" w:firstLine="0" w:firstLineChars="0"/>
        <w:jc w:val="center"/>
        <w:textAlignment w:val="baseline"/>
        <w:rPr>
          <w:rStyle w:val="31"/>
          <w:rFonts w:hint="default" w:ascii="黑体" w:hAnsi="黑体" w:eastAsia="黑体" w:cs="黑体"/>
          <w:b w:val="0"/>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(货物类)</w:t>
      </w: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0"/>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442" w:firstLineChars="200"/>
        <w:jc w:val="both"/>
        <w:textAlignment w:val="baseline"/>
        <w:rPr>
          <w:rStyle w:val="31"/>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1"/>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1"/>
          <w:rFonts w:hint="eastAsia" w:ascii="黑体" w:hAnsi="黑体" w:eastAsia="黑体" w:cs="黑体"/>
          <w:b/>
          <w:bCs/>
          <w:sz w:val="22"/>
          <w:szCs w:val="21"/>
          <w:highlight w:val="none"/>
          <w:lang w:val="en-US" w:eastAsia="zh-CN" w:bidi="ar-SA"/>
        </w:rPr>
      </w:pPr>
    </w:p>
    <w:p>
      <w:pPr>
        <w:pStyle w:val="49"/>
        <w:widowControl/>
        <w:spacing w:after="120"/>
        <w:ind w:firstLine="442"/>
        <w:textAlignment w:val="baseline"/>
        <w:rPr>
          <w:rStyle w:val="31"/>
          <w:rFonts w:hint="eastAsia" w:ascii="黑体" w:hAnsi="黑体" w:eastAsia="黑体" w:cs="黑体"/>
          <w:b/>
          <w:bCs/>
          <w:kern w:val="0"/>
          <w:sz w:val="22"/>
          <w:szCs w:val="21"/>
          <w:highlight w:val="none"/>
          <w:lang w:val="en-US" w:eastAsia="zh-CN" w:bidi="ar-SA"/>
        </w:rPr>
      </w:pPr>
    </w:p>
    <w:p>
      <w:pPr>
        <w:pStyle w:val="49"/>
        <w:widowControl/>
        <w:spacing w:after="120"/>
        <w:ind w:firstLine="442"/>
        <w:textAlignment w:val="baseline"/>
        <w:rPr>
          <w:rStyle w:val="31"/>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1"/>
          <w:rFonts w:hint="eastAsia" w:ascii="黑体" w:hAnsi="黑体" w:eastAsia="黑体" w:cs="黑体"/>
          <w:b/>
          <w:bCs/>
          <w:sz w:val="30"/>
          <w:szCs w:val="30"/>
          <w:highlight w:val="none"/>
          <w:lang w:val="en-US" w:eastAsia="zh-CN" w:bidi="ar-SA"/>
        </w:rPr>
      </w:pPr>
    </w:p>
    <w:p>
      <w:pPr>
        <w:pStyle w:val="26"/>
        <w:widowControl/>
        <w:ind w:left="0" w:leftChars="0" w:firstLine="1440" w:firstLineChars="400"/>
        <w:jc w:val="both"/>
        <w:textAlignment w:val="baseline"/>
        <w:rPr>
          <w:rStyle w:val="31"/>
          <w:rFonts w:hint="default" w:ascii="黑体" w:hAnsi="黑体" w:eastAsia="黑体" w:cs="黑体"/>
          <w:b w:val="0"/>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采购编号：DBSCG-2021-049</w:t>
      </w:r>
    </w:p>
    <w:p>
      <w:pPr>
        <w:spacing w:line="300" w:lineRule="auto"/>
        <w:ind w:left="1434" w:leftChars="652" w:firstLine="0" w:firstLineChars="0"/>
        <w:jc w:val="both"/>
        <w:textAlignment w:val="baseline"/>
        <w:rPr>
          <w:rStyle w:val="31"/>
          <w:rFonts w:hint="default" w:ascii="黑体" w:hAnsi="黑体" w:eastAsia="黑体" w:cs="黑体"/>
          <w:b w:val="0"/>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项目名称：霍山县殡仪馆500KW柴油发电机组采购项目</w:t>
      </w:r>
    </w:p>
    <w:p>
      <w:pPr>
        <w:widowControl/>
        <w:spacing w:line="312" w:lineRule="auto"/>
        <w:ind w:left="0" w:leftChars="0" w:firstLine="1440" w:firstLineChars="400"/>
        <w:jc w:val="left"/>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采购人：霍山永安生态陵园有限公司</w:t>
      </w:r>
    </w:p>
    <w:p>
      <w:pPr>
        <w:widowControl/>
        <w:spacing w:line="312" w:lineRule="auto"/>
        <w:ind w:left="0" w:leftChars="0" w:firstLine="1440" w:firstLineChars="400"/>
        <w:jc w:val="both"/>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sz w:val="36"/>
          <w:szCs w:val="36"/>
          <w:highlight w:val="none"/>
          <w:lang w:val="en-US" w:eastAsia="zh-CN" w:bidi="ar-SA"/>
        </w:rPr>
        <w:t>编制时间：2021年04月</w:t>
      </w: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1"/>
          <w:rFonts w:ascii="宋体" w:hAnsi="宋体" w:eastAsia="宋体" w:cs="Times New Roman"/>
          <w:b/>
          <w:bCs/>
          <w:sz w:val="40"/>
          <w:szCs w:val="36"/>
          <w:highlight w:val="none"/>
          <w:lang w:val="en-US" w:eastAsia="zh-CN" w:bidi="ar-SA"/>
        </w:rPr>
        <w:sectPr>
          <w:headerReference r:id="rId5" w:type="default"/>
          <w:footerReference r:id="rId6"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1"/>
          <w:rFonts w:ascii="宋体" w:hAnsi="宋体" w:eastAsia="宋体" w:cs="Times New Roman"/>
          <w:b/>
          <w:bCs/>
          <w:sz w:val="44"/>
          <w:szCs w:val="36"/>
          <w:highlight w:val="none"/>
          <w:lang w:val="en-US" w:eastAsia="zh-CN" w:bidi="ar-SA"/>
        </w:rPr>
      </w:pPr>
      <w:r>
        <w:rPr>
          <w:rStyle w:val="31"/>
          <w:rFonts w:ascii="宋体" w:hAnsi="宋体" w:eastAsia="宋体" w:cs="Times New Roman"/>
          <w:b/>
          <w:bCs/>
          <w:sz w:val="40"/>
          <w:szCs w:val="36"/>
          <w:highlight w:val="none"/>
          <w:lang w:val="en-US" w:eastAsia="zh-CN" w:bidi="ar-SA"/>
        </w:rPr>
        <w:t>目 录</w:t>
      </w:r>
    </w:p>
    <w:p>
      <w:pPr>
        <w:pStyle w:val="74"/>
        <w:widowControl/>
        <w:tabs>
          <w:tab w:val="right" w:leader="dot" w:pos="9072"/>
        </w:tabs>
        <w:textAlignment w:val="baseline"/>
        <w:rPr>
          <w:rStyle w:val="31"/>
          <w:rFonts w:ascii="Times New Roman" w:hAnsi="Times New Roman" w:eastAsia="宋体"/>
          <w:highlight w:val="none"/>
          <w:lang w:val="en-US" w:eastAsia="zh-CN" w:bidi="ar-SA"/>
        </w:rPr>
      </w:pP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 xml:space="preserve">第一章 </w:t>
      </w:r>
      <w:r>
        <w:rPr>
          <w:rStyle w:val="21"/>
          <w:rFonts w:hint="eastAsia" w:cs="宋体"/>
          <w:b/>
          <w:bCs w:val="0"/>
          <w:caps/>
          <w:color w:val="333333"/>
          <w:kern w:val="2"/>
          <w:sz w:val="22"/>
          <w:szCs w:val="22"/>
          <w:highlight w:val="none"/>
          <w:lang w:val="en-US" w:eastAsia="zh-CN" w:bidi="ar-SA"/>
        </w:rPr>
        <w:t xml:space="preserve"> </w:t>
      </w:r>
      <w:r>
        <w:rPr>
          <w:rStyle w:val="21"/>
          <w:rFonts w:ascii="宋体" w:hAnsi="宋体" w:eastAsia="宋体" w:cs="宋体"/>
          <w:b/>
          <w:bCs w:val="0"/>
          <w:caps/>
          <w:color w:val="333333"/>
          <w:kern w:val="2"/>
          <w:sz w:val="22"/>
          <w:szCs w:val="22"/>
          <w:highlight w:val="none"/>
          <w:lang w:val="en-US" w:eastAsia="zh-CN" w:bidi="ar-SA"/>
        </w:rPr>
        <w:t>询比采购公告</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3</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第二章  供应商须知</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6</w:t>
      </w:r>
    </w:p>
    <w:p>
      <w:pPr>
        <w:pStyle w:val="59"/>
        <w:widowControl/>
        <w:tabs>
          <w:tab w:val="right" w:leader="dot" w:pos="9062"/>
        </w:tabs>
        <w:spacing w:before="120" w:after="120" w:line="360" w:lineRule="auto"/>
        <w:ind w:left="480" w:hanging="442" w:hangingChars="200"/>
        <w:jc w:val="left"/>
        <w:textAlignment w:val="baseline"/>
        <w:rPr>
          <w:rStyle w:val="31"/>
          <w:rFonts w:hint="default"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第三章  评审办法</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10</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 xml:space="preserve">第四章  </w:t>
      </w:r>
      <w:r>
        <w:rPr>
          <w:rStyle w:val="21"/>
          <w:rFonts w:hint="eastAsia" w:cs="宋体"/>
          <w:b/>
          <w:bCs w:val="0"/>
          <w:caps/>
          <w:color w:val="333333"/>
          <w:kern w:val="2"/>
          <w:sz w:val="22"/>
          <w:szCs w:val="22"/>
          <w:highlight w:val="none"/>
          <w:lang w:val="en-US" w:eastAsia="zh-CN" w:bidi="ar-SA"/>
        </w:rPr>
        <w:t>服务</w:t>
      </w:r>
      <w:r>
        <w:rPr>
          <w:rStyle w:val="21"/>
          <w:rFonts w:ascii="宋体" w:hAnsi="宋体" w:eastAsia="宋体" w:cs="宋体"/>
          <w:b/>
          <w:bCs w:val="0"/>
          <w:caps/>
          <w:color w:val="333333"/>
          <w:kern w:val="2"/>
          <w:sz w:val="22"/>
          <w:szCs w:val="22"/>
          <w:highlight w:val="none"/>
          <w:lang w:val="en-US" w:eastAsia="zh-CN" w:bidi="ar-SA"/>
        </w:rPr>
        <w:t>需求</w:t>
      </w:r>
      <w:r>
        <w:rPr>
          <w:rStyle w:val="31"/>
          <w:rFonts w:ascii="宋体" w:hAnsi="宋体" w:eastAsia="宋体" w:cs="宋体"/>
          <w:b/>
          <w:bCs w:val="0"/>
          <w:caps/>
          <w:sz w:val="24"/>
          <w:szCs w:val="24"/>
          <w:highlight w:val="none"/>
          <w:lang w:val="en-US" w:eastAsia="zh-CN" w:bidi="ar-SA"/>
        </w:rPr>
        <w:tab/>
      </w:r>
      <w:r>
        <w:rPr>
          <w:rStyle w:val="31"/>
          <w:rFonts w:ascii="宋体" w:hAnsi="宋体" w:eastAsia="宋体" w:cs="宋体"/>
          <w:b/>
          <w:bCs w:val="0"/>
          <w:caps/>
          <w:sz w:val="24"/>
          <w:szCs w:val="24"/>
          <w:highlight w:val="none"/>
          <w:lang w:val="en-US" w:eastAsia="zh-CN" w:bidi="ar-SA"/>
        </w:rPr>
        <w:t>1</w:t>
      </w:r>
      <w:r>
        <w:rPr>
          <w:rStyle w:val="31"/>
          <w:rFonts w:hint="eastAsia" w:cs="宋体"/>
          <w:b/>
          <w:bCs w:val="0"/>
          <w:caps/>
          <w:sz w:val="24"/>
          <w:szCs w:val="24"/>
          <w:highlight w:val="none"/>
          <w:lang w:val="en-US" w:eastAsia="zh-CN" w:bidi="ar-SA"/>
        </w:rPr>
        <w:t>2</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第五章  询比文件格式</w:t>
      </w:r>
      <w:r>
        <w:rPr>
          <w:rStyle w:val="31"/>
          <w:rFonts w:ascii="宋体" w:hAnsi="宋体" w:eastAsia="宋体" w:cs="宋体"/>
          <w:b/>
          <w:bCs w:val="0"/>
          <w:caps/>
          <w:sz w:val="24"/>
          <w:szCs w:val="24"/>
          <w:highlight w:val="none"/>
          <w:lang w:val="en-US" w:eastAsia="zh-CN" w:bidi="ar-SA"/>
        </w:rPr>
        <w:tab/>
      </w:r>
      <w:r>
        <w:rPr>
          <w:rStyle w:val="31"/>
          <w:rFonts w:ascii="宋体" w:hAnsi="宋体" w:eastAsia="宋体" w:cs="宋体"/>
          <w:b/>
          <w:bCs w:val="0"/>
          <w:caps/>
          <w:sz w:val="24"/>
          <w:szCs w:val="24"/>
          <w:highlight w:val="none"/>
          <w:lang w:val="en-US" w:eastAsia="zh-CN" w:bidi="ar-SA"/>
        </w:rPr>
        <w:t>1</w:t>
      </w:r>
      <w:r>
        <w:rPr>
          <w:rStyle w:val="31"/>
          <w:rFonts w:hint="eastAsia" w:cs="宋体"/>
          <w:b/>
          <w:bCs w:val="0"/>
          <w:caps/>
          <w:sz w:val="24"/>
          <w:szCs w:val="24"/>
          <w:highlight w:val="none"/>
          <w:lang w:val="en-US" w:eastAsia="zh-CN" w:bidi="ar-SA"/>
        </w:rPr>
        <w:t>3</w:t>
      </w:r>
    </w:p>
    <w:p>
      <w:pPr>
        <w:pStyle w:val="74"/>
        <w:widowControl/>
        <w:tabs>
          <w:tab w:val="right" w:leader="dot" w:pos="9072"/>
        </w:tabs>
        <w:textAlignment w:val="baseline"/>
        <w:rPr>
          <w:rStyle w:val="31"/>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pStyle w:val="49"/>
        <w:widowControl/>
        <w:tabs>
          <w:tab w:val="left" w:pos="6392"/>
        </w:tabs>
        <w:spacing w:after="120" w:line="400" w:lineRule="exact"/>
        <w:ind w:firstLine="640"/>
        <w:textAlignment w:val="baseline"/>
        <w:rPr>
          <w:rStyle w:val="31"/>
          <w:rFonts w:ascii="黑体" w:hAnsi="黑体" w:eastAsia="黑体"/>
          <w:kern w:val="0"/>
          <w:sz w:val="32"/>
          <w:szCs w:val="32"/>
          <w:highlight w:val="none"/>
          <w:lang w:val="en-US" w:eastAsia="zh-CN" w:bidi="ar-SA"/>
        </w:rPr>
      </w:pPr>
      <w:r>
        <w:rPr>
          <w:rStyle w:val="31"/>
          <w:rFonts w:ascii="黑体" w:hAnsi="黑体" w:eastAsia="黑体"/>
          <w:kern w:val="0"/>
          <w:sz w:val="32"/>
          <w:szCs w:val="32"/>
          <w:highlight w:val="none"/>
          <w:lang w:val="en-US" w:eastAsia="zh-CN" w:bidi="ar-SA"/>
        </w:rPr>
        <w:tab/>
      </w: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sectPr>
          <w:footerReference r:id="rId7"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49"/>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1"/>
          <w:rFonts w:ascii="黑体" w:hAnsi="黑体" w:eastAsia="黑体" w:cs="黑体"/>
          <w:bCs/>
          <w:kern w:val="44"/>
          <w:sz w:val="36"/>
          <w:szCs w:val="36"/>
          <w:highlight w:val="none"/>
          <w:lang w:val="en-US" w:eastAsia="zh-CN" w:bidi="ar-SA"/>
        </w:rPr>
      </w:pPr>
      <w:r>
        <w:rPr>
          <w:rStyle w:val="31"/>
          <w:rFonts w:ascii="黑体" w:hAnsi="黑体" w:eastAsia="黑体" w:cs="黑体"/>
          <w:bCs/>
          <w:kern w:val="44"/>
          <w:sz w:val="36"/>
          <w:szCs w:val="36"/>
          <w:highlight w:val="none"/>
          <w:lang w:val="en-US" w:eastAsia="zh-CN" w:bidi="ar-SA"/>
        </w:rPr>
        <w:t xml:space="preserve">第一章 </w:t>
      </w:r>
      <w:r>
        <w:rPr>
          <w:rStyle w:val="31"/>
          <w:rFonts w:hint="eastAsia" w:ascii="黑体" w:hAnsi="黑体" w:eastAsia="黑体" w:cs="黑体"/>
          <w:bCs/>
          <w:kern w:val="44"/>
          <w:sz w:val="36"/>
          <w:szCs w:val="36"/>
          <w:highlight w:val="none"/>
          <w:lang w:val="en-US" w:eastAsia="zh-CN" w:bidi="ar-SA"/>
        </w:rPr>
        <w:t>霍山县殡仪馆500KW柴油发电机组采购项目</w:t>
      </w:r>
      <w:r>
        <w:rPr>
          <w:rStyle w:val="31"/>
          <w:rFonts w:ascii="黑体" w:hAnsi="黑体" w:eastAsia="黑体" w:cs="黑体"/>
          <w:bCs/>
          <w:kern w:val="44"/>
          <w:sz w:val="36"/>
          <w:szCs w:val="36"/>
          <w:highlight w:val="none"/>
          <w:lang w:val="en-US" w:eastAsia="zh-CN" w:bidi="ar-SA"/>
        </w:rPr>
        <w:t>询比公告</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经安徽大别山国投集团批准，根据《国有企业采购操作规范》,就“霍山县殡仪馆500KW柴油发电机组采购项目”现以询比采购方式确定供应商，项目资金已落实,已具备采购条件，</w:t>
      </w:r>
      <w:r>
        <w:rPr>
          <w:rStyle w:val="31"/>
          <w:rFonts w:hint="eastAsia" w:asciiTheme="majorEastAsia" w:hAnsiTheme="majorEastAsia" w:eastAsiaTheme="majorEastAsia" w:cstheme="majorEastAsia"/>
          <w:color w:val="000000"/>
          <w:sz w:val="22"/>
          <w:highlight w:val="none"/>
          <w:lang w:val="en-US" w:eastAsia="zh-CN" w:bidi="ar-SA"/>
        </w:rPr>
        <w:t>欢迎符合条件的供应商参加询比</w:t>
      </w:r>
      <w:r>
        <w:rPr>
          <w:rStyle w:val="31"/>
          <w:rFonts w:hint="eastAsia" w:asciiTheme="majorEastAsia" w:hAnsiTheme="majorEastAsia" w:eastAsiaTheme="majorEastAsia" w:cstheme="majorEastAsia"/>
          <w:sz w:val="22"/>
          <w:szCs w:val="22"/>
          <w:highlight w:val="none"/>
          <w:lang w:val="en-US" w:eastAsia="zh-CN" w:bidi="ar-SA"/>
        </w:rPr>
        <w:t>。</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一、项目名称及内容</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1.项目名称：霍山县殡仪馆500KW柴油发电机组采购项目</w:t>
      </w:r>
    </w:p>
    <w:p>
      <w:pPr>
        <w:pStyle w:val="62"/>
        <w:keepLines w:val="0"/>
        <w:pageBreakBefore w:val="0"/>
        <w:widowControl/>
        <w:kinsoku/>
        <w:wordWrap/>
        <w:overflowPunct/>
        <w:topLinePunct w:val="0"/>
        <w:autoSpaceDE/>
        <w:autoSpaceDN/>
        <w:bidi w:val="0"/>
        <w:adjustRightInd/>
        <w:snapToGrid/>
        <w:spacing w:line="440" w:lineRule="exact"/>
        <w:ind w:left="0" w:leftChars="0" w:firstLine="440" w:firstLineChars="200"/>
        <w:jc w:val="left"/>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2.项目编号：DGSCG-2021-049</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3.项目地点：霍山县衡山镇</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4.项目概况：霍山县殡仪馆500KW柴油发电机组采购项目,主要内容详见采购需求。本次采购金额约195000元。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5.标段划分：共1个包</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6.项目类别：货物类</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7.项目预算价：195000元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8.项目最高限价：195000元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9.供货期限：与采购单位签订合同为准。</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二、供应商资格要求</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1、参照《中华人民共和国政府采购法》第二十二条要求；</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2、投标人具有独立法人资格且营业执照包含相关经营范围；</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3、本项目不接受联合体投标；</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(1）供应商被人民法院列入失信被执行人的，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信用中国官网（www.creditchina.gov.cn）；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(2）供应商被工商行政管理部门列入企业经营异常名录的，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国家企业信用信息公示系统网站（www.gsxt.gov.cn）；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(3）供应商被税务部门列入重大税收违法案件当事人名单的，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信用中国官网（www.creditchina.gov.cn）；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(4）供应商被政府采购监管部门列入政府</w:t>
      </w:r>
      <w:r>
        <w:rPr>
          <w:rStyle w:val="31"/>
          <w:rFonts w:hint="eastAsia" w:asciiTheme="majorEastAsia" w:hAnsiTheme="majorEastAsia" w:eastAsiaTheme="majorEastAsia" w:cstheme="majorEastAsia"/>
          <w:sz w:val="22"/>
          <w:szCs w:val="22"/>
          <w:highlight w:val="none"/>
          <w:lang w:val="en-US" w:eastAsia="zh-CN" w:bidi="ar-SA"/>
        </w:rPr>
        <w:t>采购严重违法失信行为记录名单的，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sz w:val="24"/>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中国政府采购官网（www.ccgp.gov.cn）。</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三、询比采购文件的获取方式和时间</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1.询比采购文件获取方式：凡有意向参加本项目的供应商，可至</w:t>
      </w:r>
      <w:r>
        <w:rPr>
          <w:rStyle w:val="31"/>
          <w:rFonts w:hint="eastAsia" w:asciiTheme="majorEastAsia" w:hAnsiTheme="majorEastAsia" w:eastAsiaTheme="majorEastAsia" w:cstheme="majorEastAsia"/>
          <w:b/>
          <w:bCs/>
          <w:color w:val="000000"/>
          <w:sz w:val="22"/>
          <w:highlight w:val="none"/>
          <w:lang w:val="en-US" w:eastAsia="zh-CN" w:bidi="ar-SA"/>
        </w:rPr>
        <w:t>安徽大别山国投集团（www.ahdmig.cn）</w:t>
      </w:r>
      <w:r>
        <w:rPr>
          <w:rStyle w:val="31"/>
          <w:rFonts w:hint="eastAsia" w:asciiTheme="majorEastAsia" w:hAnsiTheme="majorEastAsia" w:eastAsiaTheme="majorEastAsia" w:cstheme="majorEastAsia"/>
          <w:sz w:val="22"/>
          <w:szCs w:val="22"/>
          <w:highlight w:val="none"/>
          <w:lang w:val="en-US" w:eastAsia="zh-CN" w:bidi="ar-SA"/>
        </w:rPr>
        <w:t>“招标采购栏”中自行下载本项目采购需求文件和本项目询比文件。</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2.询比采购文件获取时间：自本公告发布至报价文件递交的截止时间。</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四、报价文件的递交及相关事宜</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1.报价文件递交的截止时间：</w:t>
      </w:r>
      <w:r>
        <w:rPr>
          <w:rStyle w:val="31"/>
          <w:rFonts w:hint="eastAsia" w:asciiTheme="majorEastAsia" w:hAnsiTheme="majorEastAsia" w:eastAsiaTheme="majorEastAsia" w:cstheme="majorEastAsia"/>
          <w:color w:val="000000"/>
          <w:sz w:val="22"/>
          <w:szCs w:val="22"/>
          <w:highlight w:val="none"/>
          <w:lang w:val="en-US" w:eastAsia="zh-CN" w:bidi="ar-SA"/>
        </w:rPr>
        <w:t>2021年4月9日9时00分。</w:t>
      </w:r>
      <w:r>
        <w:rPr>
          <w:rStyle w:val="31"/>
          <w:rFonts w:hint="eastAsia" w:asciiTheme="majorEastAsia" w:hAnsiTheme="majorEastAsia" w:eastAsiaTheme="majorEastAsia" w:cstheme="majorEastAsia"/>
          <w:sz w:val="22"/>
          <w:szCs w:val="22"/>
          <w:highlight w:val="none"/>
          <w:lang w:val="en-US" w:eastAsia="zh-CN" w:bidi="ar-SA"/>
        </w:rPr>
        <w:t>逾期送达的或者未送达指定地点的报价文件，采购人不予受理。</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2.报价文件递交的地点：安徽大别山工程咨询有限公司一楼开标厅117室。</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1"/>
          <w:rFonts w:hint="eastAsia" w:asciiTheme="majorEastAsia" w:hAnsiTheme="majorEastAsia" w:eastAsiaTheme="majorEastAsia" w:cstheme="majorEastAsia"/>
          <w:b/>
          <w:bCs/>
          <w:color w:val="000000"/>
          <w:sz w:val="22"/>
          <w:highlight w:val="none"/>
          <w:lang w:val="en-US" w:eastAsia="zh-CN" w:bidi="ar-SA"/>
        </w:rPr>
        <w:t>安徽大别山国投集团（www.ahdmig.cn）</w:t>
      </w:r>
      <w:r>
        <w:rPr>
          <w:rStyle w:val="31"/>
          <w:rFonts w:hint="eastAsia" w:asciiTheme="majorEastAsia" w:hAnsiTheme="majorEastAsia" w:eastAsiaTheme="majorEastAsia" w:cstheme="majorEastAsia"/>
          <w:sz w:val="22"/>
          <w:szCs w:val="22"/>
          <w:highlight w:val="none"/>
          <w:lang w:val="en-US" w:eastAsia="zh-CN" w:bidi="ar-SA"/>
        </w:rPr>
        <w:t>“招标采购栏”中公示。</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4.至报价文件递交的截止时间递交报价文件的供应商不足2家的，可经采购人主管单位批准后，现场转为单一来源谈判方式采购。</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40"/>
        <w:jc w:val="left"/>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5.供应商的报价不得超过设定的项目最高限价，否则作无效报价处理。</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五、联系方式</w:t>
      </w:r>
    </w:p>
    <w:p>
      <w:pPr>
        <w:pStyle w:val="70"/>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（一）采 购 人：霍山永安生态陵园有限公司</w:t>
      </w:r>
    </w:p>
    <w:p>
      <w:pPr>
        <w:pStyle w:val="70"/>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pStyle w:val="70"/>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人：张先生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default"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话：18963765459</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地    址：安徽霍山衡山镇高桥湾路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人：刘先生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default"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话：0564-5020033/15305645303</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（三）监督管理机构：安徽大别山国投集团纪检监察室</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人：任主任</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话：0564-5020180</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22"/>
        <w:jc w:val="left"/>
        <w:textAlignment w:val="baseline"/>
        <w:rPr>
          <w:rStyle w:val="31"/>
          <w:rFonts w:hint="eastAsia" w:asciiTheme="majorEastAsia" w:hAnsiTheme="majorEastAsia" w:eastAsiaTheme="majorEastAsia" w:cstheme="majorEastAsia"/>
          <w:b/>
          <w:color w:val="000000"/>
          <w:sz w:val="21"/>
          <w:szCs w:val="21"/>
          <w:highlight w:val="none"/>
          <w:lang w:val="zh-CN" w:eastAsia="zh-CN" w:bidi="ar-SA"/>
        </w:rPr>
      </w:pPr>
      <w:r>
        <w:rPr>
          <w:rStyle w:val="31"/>
          <w:rFonts w:hint="eastAsia" w:asciiTheme="majorEastAsia" w:hAnsiTheme="majorEastAsia" w:eastAsiaTheme="majorEastAsia" w:cstheme="majorEastAsia"/>
          <w:b/>
          <w:color w:val="000000"/>
          <w:sz w:val="21"/>
          <w:szCs w:val="21"/>
          <w:highlight w:val="none"/>
          <w:lang w:val="zh-CN" w:eastAsia="zh-CN" w:bidi="ar-SA"/>
        </w:rPr>
        <w:t>六、询比保证金缴纳账户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bCs/>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询比保证金为：人民币</w:t>
      </w:r>
      <w:r>
        <w:rPr>
          <w:rStyle w:val="31"/>
          <w:rFonts w:hint="eastAsia" w:asciiTheme="majorEastAsia" w:hAnsiTheme="majorEastAsia" w:eastAsiaTheme="majorEastAsia" w:cstheme="majorEastAsia"/>
          <w:b/>
          <w:bCs/>
          <w:kern w:val="2"/>
          <w:sz w:val="22"/>
          <w:szCs w:val="22"/>
          <w:highlight w:val="none"/>
          <w:lang w:val="en-US" w:eastAsia="zh-CN" w:bidi="ar-SA"/>
        </w:rPr>
        <w:t>叁仟玖佰</w:t>
      </w:r>
      <w:r>
        <w:rPr>
          <w:rStyle w:val="31"/>
          <w:rFonts w:hint="eastAsia" w:asciiTheme="majorEastAsia" w:hAnsiTheme="majorEastAsia" w:eastAsiaTheme="majorEastAsia" w:cstheme="majorEastAsia"/>
          <w:b/>
          <w:bCs/>
          <w:kern w:val="2"/>
          <w:sz w:val="22"/>
          <w:szCs w:val="22"/>
          <w:highlight w:val="none"/>
          <w:lang w:val="zh-CN" w:eastAsia="zh-CN" w:bidi="ar-SA"/>
        </w:rPr>
        <w:t>元整（</w:t>
      </w:r>
      <w:r>
        <w:rPr>
          <w:rStyle w:val="31"/>
          <w:rFonts w:hint="eastAsia" w:asciiTheme="majorEastAsia" w:hAnsiTheme="majorEastAsia" w:eastAsiaTheme="majorEastAsia" w:cstheme="majorEastAsia"/>
          <w:b/>
          <w:bCs/>
          <w:kern w:val="2"/>
          <w:sz w:val="22"/>
          <w:szCs w:val="22"/>
          <w:highlight w:val="none"/>
          <w:lang w:val="en-US" w:eastAsia="zh-CN" w:bidi="ar-SA"/>
        </w:rPr>
        <w:t>39</w:t>
      </w:r>
      <w:r>
        <w:rPr>
          <w:rStyle w:val="31"/>
          <w:rFonts w:hint="eastAsia" w:asciiTheme="majorEastAsia" w:hAnsiTheme="majorEastAsia" w:eastAsiaTheme="majorEastAsia" w:cstheme="majorEastAsia"/>
          <w:b/>
          <w:bCs/>
          <w:kern w:val="2"/>
          <w:sz w:val="22"/>
          <w:szCs w:val="22"/>
          <w:highlight w:val="none"/>
          <w:lang w:val="zh-CN" w:eastAsia="zh-CN" w:bidi="ar-SA"/>
        </w:rPr>
        <w:t>00</w:t>
      </w:r>
      <w:r>
        <w:rPr>
          <w:rStyle w:val="31"/>
          <w:rFonts w:hint="eastAsia" w:asciiTheme="majorEastAsia" w:hAnsiTheme="majorEastAsia" w:eastAsiaTheme="majorEastAsia" w:cstheme="majorEastAsia"/>
          <w:b/>
          <w:bCs/>
          <w:kern w:val="2"/>
          <w:sz w:val="22"/>
          <w:szCs w:val="22"/>
          <w:highlight w:val="none"/>
          <w:lang w:val="en-US" w:eastAsia="zh-CN" w:bidi="ar-SA"/>
        </w:rPr>
        <w:t>.00</w:t>
      </w:r>
      <w:r>
        <w:rPr>
          <w:rStyle w:val="31"/>
          <w:rFonts w:hint="eastAsia" w:asciiTheme="majorEastAsia" w:hAnsiTheme="majorEastAsia" w:eastAsiaTheme="majorEastAsia" w:cstheme="majorEastAsia"/>
          <w:b/>
          <w:bCs/>
          <w:kern w:val="2"/>
          <w:sz w:val="22"/>
          <w:szCs w:val="22"/>
          <w:highlight w:val="none"/>
          <w:lang w:val="zh-CN" w:eastAsia="zh-CN" w:bidi="ar-SA"/>
        </w:rPr>
        <w:t>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 xml:space="preserve">询比保证金可采取下列形式：(1)银行转账 </w:t>
      </w:r>
      <w:r>
        <w:rPr>
          <w:rStyle w:val="31"/>
          <w:rFonts w:hint="eastAsia" w:asciiTheme="majorEastAsia" w:hAnsiTheme="majorEastAsia" w:eastAsiaTheme="majorEastAsia" w:cstheme="majorEastAsia"/>
          <w:kern w:val="2"/>
          <w:sz w:val="22"/>
          <w:szCs w:val="22"/>
          <w:highlight w:val="none"/>
          <w:lang w:val="en-US" w:eastAsia="zh-CN" w:bidi="ar-SA"/>
        </w:rPr>
        <w:t xml:space="preserve"> </w:t>
      </w:r>
      <w:r>
        <w:rPr>
          <w:rStyle w:val="31"/>
          <w:rFonts w:hint="eastAsia" w:asciiTheme="majorEastAsia" w:hAnsiTheme="majorEastAsia" w:eastAsiaTheme="majorEastAsia" w:cstheme="majorEastAsia"/>
          <w:kern w:val="2"/>
          <w:sz w:val="22"/>
          <w:szCs w:val="22"/>
          <w:highlight w:val="none"/>
          <w:lang w:val="zh-CN" w:eastAsia="zh-CN" w:bidi="ar-SA"/>
        </w:rPr>
        <w:t>(2)网银支付</w:t>
      </w:r>
      <w:r>
        <w:rPr>
          <w:rStyle w:val="31"/>
          <w:rFonts w:hint="eastAsia" w:asciiTheme="majorEastAsia" w:hAnsiTheme="majorEastAsia" w:eastAsiaTheme="majorEastAsia" w:cstheme="majorEastAsia"/>
          <w:kern w:val="2"/>
          <w:sz w:val="22"/>
          <w:szCs w:val="22"/>
          <w:highlight w:val="none"/>
          <w:lang w:val="en-US" w:eastAsia="zh-CN" w:bidi="ar-SA"/>
        </w:rPr>
        <w:t xml:space="preserve"> </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询比保证金指定账户：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户  名：安徽大别山工程咨询有限公司</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汇入银行：安徽霍山农村商业银行股份有限公司文盛支行</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汇入银行帐号：20010048352066600000021</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备注：1、汇出账户要求：应为询比单位账户；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2、询比保证金到达指定账户截止时间为：202</w:t>
      </w:r>
      <w:r>
        <w:rPr>
          <w:rStyle w:val="31"/>
          <w:rFonts w:hint="eastAsia" w:asciiTheme="majorEastAsia" w:hAnsiTheme="majorEastAsia" w:eastAsiaTheme="majorEastAsia" w:cstheme="majorEastAsia"/>
          <w:kern w:val="2"/>
          <w:sz w:val="22"/>
          <w:szCs w:val="22"/>
          <w:highlight w:val="none"/>
          <w:lang w:val="en-US" w:eastAsia="zh-CN" w:bidi="ar-SA"/>
        </w:rPr>
        <w:t>1</w:t>
      </w:r>
      <w:r>
        <w:rPr>
          <w:rStyle w:val="31"/>
          <w:rFonts w:hint="eastAsia" w:asciiTheme="majorEastAsia" w:hAnsiTheme="majorEastAsia" w:eastAsiaTheme="majorEastAsia" w:cstheme="majorEastAsia"/>
          <w:kern w:val="2"/>
          <w:sz w:val="22"/>
          <w:szCs w:val="22"/>
          <w:highlight w:val="none"/>
          <w:lang w:val="zh-CN" w:eastAsia="zh-CN" w:bidi="ar-SA"/>
        </w:rPr>
        <w:t>年</w:t>
      </w:r>
      <w:r>
        <w:rPr>
          <w:rStyle w:val="31"/>
          <w:rFonts w:hint="eastAsia" w:asciiTheme="majorEastAsia" w:hAnsiTheme="majorEastAsia" w:eastAsiaTheme="majorEastAsia" w:cstheme="majorEastAsia"/>
          <w:kern w:val="2"/>
          <w:sz w:val="22"/>
          <w:szCs w:val="22"/>
          <w:highlight w:val="none"/>
          <w:lang w:val="en-US" w:eastAsia="zh-CN" w:bidi="ar-SA"/>
        </w:rPr>
        <w:t>4月9日9</w:t>
      </w:r>
      <w:r>
        <w:rPr>
          <w:rStyle w:val="31"/>
          <w:rFonts w:hint="eastAsia" w:asciiTheme="majorEastAsia" w:hAnsiTheme="majorEastAsia" w:eastAsiaTheme="majorEastAsia" w:cstheme="majorEastAsia"/>
          <w:kern w:val="2"/>
          <w:sz w:val="22"/>
          <w:szCs w:val="22"/>
          <w:highlight w:val="none"/>
          <w:lang w:val="zh-CN" w:eastAsia="zh-CN" w:bidi="ar-SA"/>
        </w:rPr>
        <w:t>时00分前；</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val="0"/>
          <w:bCs/>
          <w:color w:val="000000"/>
          <w:sz w:val="21"/>
          <w:szCs w:val="21"/>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3、询比单位必须在询比保证金银行汇单备注栏注明本采购项目编号。</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22"/>
        <w:jc w:val="right"/>
        <w:textAlignment w:val="baseline"/>
        <w:rPr>
          <w:rStyle w:val="31"/>
          <w:rFonts w:hint="eastAsia" w:asciiTheme="majorEastAsia" w:hAnsiTheme="majorEastAsia" w:eastAsiaTheme="majorEastAsia" w:cstheme="majorEastAsia"/>
          <w:b w:val="0"/>
          <w:bCs/>
          <w:color w:val="000000"/>
          <w:sz w:val="21"/>
          <w:szCs w:val="21"/>
          <w:highlight w:val="none"/>
          <w:lang w:val="zh-CN" w:eastAsia="zh-CN" w:bidi="ar-SA"/>
        </w:rPr>
      </w:pPr>
      <w:r>
        <w:rPr>
          <w:rStyle w:val="31"/>
          <w:rFonts w:hint="eastAsia" w:asciiTheme="majorEastAsia" w:hAnsiTheme="majorEastAsia" w:eastAsiaTheme="majorEastAsia" w:cstheme="majorEastAsia"/>
          <w:b w:val="0"/>
          <w:bCs/>
          <w:color w:val="000000"/>
          <w:sz w:val="21"/>
          <w:szCs w:val="21"/>
          <w:highlight w:val="none"/>
          <w:lang w:val="zh-CN" w:eastAsia="zh-CN" w:bidi="ar-SA"/>
        </w:rPr>
        <w:t>霍山永安生态陵园有限公司</w:t>
      </w:r>
    </w:p>
    <w:p>
      <w:pPr>
        <w:keepLines w:val="0"/>
        <w:pageBreakBefore w:val="0"/>
        <w:widowControl/>
        <w:kinsoku/>
        <w:wordWrap/>
        <w:overflowPunct/>
        <w:topLinePunct w:val="0"/>
        <w:autoSpaceDE/>
        <w:autoSpaceDN/>
        <w:bidi w:val="0"/>
        <w:adjustRightInd/>
        <w:snapToGrid/>
        <w:spacing w:line="440" w:lineRule="exact"/>
        <w:ind w:firstLine="440" w:firstLineChars="200"/>
        <w:jc w:val="right"/>
        <w:textAlignment w:val="baseline"/>
        <w:rPr>
          <w:rStyle w:val="31"/>
          <w:rFonts w:hint="eastAsia" w:asciiTheme="majorEastAsia" w:hAnsiTheme="majorEastAsia" w:eastAsiaTheme="majorEastAsia" w:cstheme="majorEastAsia"/>
          <w:kern w:val="2"/>
          <w:sz w:val="22"/>
          <w:szCs w:val="21"/>
          <w:highlight w:val="none"/>
          <w:lang w:val="en-US" w:eastAsia="zh-CN" w:bidi="ar-SA"/>
        </w:rPr>
      </w:pPr>
      <w:r>
        <w:rPr>
          <w:rStyle w:val="31"/>
          <w:rFonts w:hint="eastAsia" w:asciiTheme="majorEastAsia" w:hAnsiTheme="majorEastAsia" w:eastAsiaTheme="majorEastAsia" w:cstheme="majorEastAsia"/>
          <w:kern w:val="2"/>
          <w:sz w:val="22"/>
          <w:szCs w:val="21"/>
          <w:highlight w:val="none"/>
          <w:lang w:val="en-US" w:eastAsia="zh-CN" w:bidi="ar-SA"/>
        </w:rPr>
        <w:t>安徽大别山工程咨询有限公司</w:t>
      </w:r>
    </w:p>
    <w:p>
      <w:pPr>
        <w:jc w:val="right"/>
        <w:rPr>
          <w:rStyle w:val="31"/>
          <w:rFonts w:hint="eastAsia" w:asciiTheme="majorEastAsia" w:hAnsiTheme="majorEastAsia" w:eastAsiaTheme="majorEastAsia" w:cstheme="majorEastAsia"/>
          <w:color w:val="auto"/>
          <w:kern w:val="2"/>
          <w:sz w:val="22"/>
          <w:szCs w:val="21"/>
          <w:highlight w:val="none"/>
          <w:lang w:val="en-US" w:eastAsia="zh-CN" w:bidi="ar-SA"/>
        </w:rPr>
      </w:pPr>
      <w:r>
        <w:rPr>
          <w:rStyle w:val="31"/>
          <w:rFonts w:hint="eastAsia" w:asciiTheme="majorEastAsia" w:hAnsiTheme="majorEastAsia" w:eastAsiaTheme="majorEastAsia" w:cstheme="majorEastAsia"/>
          <w:color w:val="auto"/>
          <w:kern w:val="2"/>
          <w:sz w:val="22"/>
          <w:szCs w:val="21"/>
          <w:highlight w:val="none"/>
          <w:lang w:val="en-US" w:eastAsia="zh-CN" w:bidi="ar-SA"/>
        </w:rPr>
        <w:t>2021年4月2日</w:t>
      </w:r>
    </w:p>
    <w:p>
      <w:pPr>
        <w:rPr>
          <w:rStyle w:val="31"/>
          <w:rFonts w:hint="eastAsia" w:asciiTheme="majorEastAsia" w:hAnsiTheme="majorEastAsia" w:eastAsiaTheme="majorEastAsia" w:cstheme="majorEastAsia"/>
          <w:color w:val="auto"/>
          <w:kern w:val="2"/>
          <w:sz w:val="22"/>
          <w:szCs w:val="21"/>
          <w:highlight w:val="none"/>
          <w:lang w:val="en-US" w:eastAsia="zh-CN" w:bidi="ar-SA"/>
        </w:rPr>
      </w:pPr>
      <w:r>
        <w:rPr>
          <w:rStyle w:val="31"/>
          <w:rFonts w:hint="eastAsia" w:asciiTheme="majorEastAsia" w:hAnsiTheme="majorEastAsia" w:eastAsiaTheme="majorEastAsia" w:cstheme="majorEastAsia"/>
          <w:color w:val="auto"/>
          <w:kern w:val="2"/>
          <w:sz w:val="22"/>
          <w:szCs w:val="21"/>
          <w:highlight w:val="none"/>
          <w:lang w:val="en-US" w:eastAsia="zh-CN" w:bidi="ar-SA"/>
        </w:rPr>
        <w:br w:type="page"/>
      </w: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1"/>
          <w:rFonts w:ascii="宋体" w:hAnsi="宋体" w:eastAsia="宋体"/>
          <w:sz w:val="22"/>
          <w:highlight w:val="none"/>
          <w:lang w:val="en-US" w:eastAsia="zh-CN" w:bidi="ar-SA"/>
        </w:rPr>
      </w:pPr>
    </w:p>
    <w:tbl>
      <w:tblPr>
        <w:tblStyle w:val="11"/>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leftChars="0" w:right="0" w:firstLine="0" w:firstLineChars="0"/>
              <w:jc w:val="both"/>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420" w:firstLineChars="190"/>
              <w:jc w:val="both"/>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名称：</w:t>
            </w:r>
            <w:r>
              <w:rPr>
                <w:rStyle w:val="31"/>
                <w:rFonts w:hint="eastAsia"/>
                <w:sz w:val="22"/>
                <w:szCs w:val="22"/>
                <w:highlight w:val="none"/>
                <w:lang w:val="en-US" w:eastAsia="zh-CN" w:bidi="ar-SA"/>
              </w:rPr>
              <w:t>霍山永安生态陵园有限公司</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地址：</w:t>
            </w:r>
            <w:r>
              <w:rPr>
                <w:rStyle w:val="31"/>
                <w:rFonts w:hint="eastAsia" w:ascii="宋体" w:hAnsi="宋体" w:eastAsia="宋体"/>
                <w:kern w:val="2"/>
                <w:sz w:val="22"/>
                <w:szCs w:val="22"/>
                <w:highlight w:val="none"/>
                <w:lang w:val="en-US" w:eastAsia="zh-CN" w:bidi="ar-SA"/>
              </w:rPr>
              <w:t>霍山县</w:t>
            </w:r>
            <w:r>
              <w:rPr>
                <w:rStyle w:val="31"/>
                <w:rFonts w:hint="eastAsia"/>
                <w:kern w:val="2"/>
                <w:sz w:val="22"/>
                <w:szCs w:val="22"/>
                <w:highlight w:val="none"/>
                <w:lang w:val="en-US" w:eastAsia="zh-CN" w:bidi="ar-SA"/>
              </w:rPr>
              <w:t>衡山镇高桥湾路</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联系人：</w:t>
            </w:r>
            <w:r>
              <w:rPr>
                <w:rStyle w:val="31"/>
                <w:rFonts w:hint="eastAsia"/>
                <w:sz w:val="22"/>
                <w:szCs w:val="22"/>
                <w:highlight w:val="none"/>
                <w:lang w:val="en-US" w:eastAsia="zh-CN" w:bidi="ar-SA"/>
              </w:rPr>
              <w:t>张先生</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电话：</w:t>
            </w:r>
            <w:r>
              <w:rPr>
                <w:rStyle w:val="31"/>
                <w:rFonts w:hint="eastAsia"/>
                <w:sz w:val="22"/>
                <w:szCs w:val="22"/>
                <w:highlight w:val="none"/>
                <w:lang w:val="en-US" w:eastAsia="zh-CN" w:bidi="ar-SA"/>
              </w:rPr>
              <w:t>18963765459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采购代理机构：安徽大别山工程咨询有限公司</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地    址：安徽霍山</w:t>
            </w:r>
            <w:r>
              <w:rPr>
                <w:rStyle w:val="31"/>
                <w:rFonts w:hint="eastAsia"/>
                <w:kern w:val="2"/>
                <w:sz w:val="22"/>
                <w:szCs w:val="22"/>
                <w:highlight w:val="none"/>
                <w:lang w:val="en-US" w:eastAsia="zh-CN" w:bidi="ar-SA"/>
              </w:rPr>
              <w:t>衡山镇</w:t>
            </w:r>
            <w:r>
              <w:rPr>
                <w:rStyle w:val="31"/>
                <w:rFonts w:hint="default" w:ascii="宋体" w:hAnsi="宋体" w:eastAsia="宋体"/>
                <w:kern w:val="2"/>
                <w:sz w:val="22"/>
                <w:szCs w:val="22"/>
                <w:highlight w:val="none"/>
                <w:lang w:val="en-US" w:eastAsia="zh-CN" w:bidi="ar-SA"/>
              </w:rPr>
              <w:t>高桥湾路</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联 系 人：</w:t>
            </w:r>
            <w:r>
              <w:rPr>
                <w:rStyle w:val="31"/>
                <w:rFonts w:hint="eastAsia"/>
                <w:kern w:val="2"/>
                <w:sz w:val="22"/>
                <w:szCs w:val="22"/>
                <w:highlight w:val="none"/>
                <w:lang w:val="en-US" w:eastAsia="zh-CN" w:bidi="ar-SA"/>
              </w:rPr>
              <w:t>刘先生</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电    话：0564-5020033</w:t>
            </w:r>
            <w:r>
              <w:rPr>
                <w:rStyle w:val="31"/>
                <w:rFonts w:hint="eastAsia"/>
                <w:kern w:val="2"/>
                <w:sz w:val="22"/>
                <w:szCs w:val="22"/>
                <w:highlight w:val="none"/>
                <w:lang w:val="en-US" w:eastAsia="zh-CN" w:bidi="ar-SA"/>
              </w:rPr>
              <w:t>/15305645303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霍山县殡仪馆500KW柴油发电机组采购项目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霍山县</w:t>
            </w:r>
            <w:r>
              <w:rPr>
                <w:rStyle w:val="31"/>
                <w:rFonts w:hint="eastAsia"/>
                <w:sz w:val="22"/>
                <w:szCs w:val="22"/>
                <w:highlight w:val="none"/>
                <w:lang w:val="en-US" w:eastAsia="zh-CN" w:bidi="ar-SA"/>
              </w:rPr>
              <w:t>衡山镇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供货期限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leftChars="0" w:right="0" w:firstLine="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与采购单位签订合同为准。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b/>
                <w:bCs/>
                <w:color w:val="FF0000"/>
                <w:sz w:val="22"/>
                <w:szCs w:val="22"/>
                <w:highlight w:val="none"/>
                <w:lang w:val="en-US" w:eastAsia="zh-CN" w:bidi="ar-SA"/>
              </w:rPr>
              <w:t>合格</w:t>
            </w:r>
            <w:r>
              <w:rPr>
                <w:rStyle w:val="31"/>
                <w:rFonts w:hint="eastAsia"/>
                <w:b/>
                <w:bCs/>
                <w:color w:val="FF0000"/>
                <w:sz w:val="22"/>
                <w:szCs w:val="22"/>
                <w:highlight w:val="none"/>
                <w:lang w:val="en-US" w:eastAsia="zh-CN" w:bidi="ar-SA"/>
              </w:rPr>
              <w:t>，质保期12个月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1"/>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(1)与采购人存在利害关系且可能影响询比采购公正性；</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(2)与本询比采购项目的其他供应商为同一个单位负责人；</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(3)与本询比采购项目的其他供应商存在控股、管理关系；</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(4)与本项目的相关采购人存在隶属关系或者其他利害关系；</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(5)被依法暂停或者取消报价资格；</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(6)被责令停产停业、暂扣或者吊销许可证、暂扣或者吊销执照；</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(7)进入清算程序，或被宣告破产，或其他丧失履约能力的情形；</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(1）供应商被人民法院列入失信被执行人的，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信用中国官</w:t>
            </w:r>
            <w:r>
              <w:rPr>
                <w:rStyle w:val="31"/>
                <w:rFonts w:hint="eastAsia"/>
                <w:sz w:val="22"/>
                <w:szCs w:val="22"/>
                <w:highlight w:val="none"/>
                <w:lang w:val="en-US" w:eastAsia="zh-CN" w:bidi="ar-SA"/>
              </w:rPr>
              <w:t>网</w:t>
            </w:r>
            <w:r>
              <w:rPr>
                <w:rStyle w:val="31"/>
                <w:rFonts w:hint="default" w:ascii="宋体" w:hAnsi="宋体" w:eastAsia="宋体"/>
                <w:sz w:val="22"/>
                <w:szCs w:val="22"/>
                <w:highlight w:val="none"/>
                <w:lang w:val="en-US" w:eastAsia="zh-CN" w:bidi="ar-SA"/>
              </w:rPr>
              <w:t>（www.creditchina.gov.cn）；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(2）供应商被工商行政管理部门列入企业经营异常名录的，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eastAsia" w:ascii="宋体" w:hAnsi="宋体" w:eastAsia="宋体"/>
                <w:sz w:val="22"/>
                <w:szCs w:val="22"/>
                <w:highlight w:val="none"/>
                <w:lang w:val="en-US" w:eastAsia="zh-CN" w:bidi="ar-SA"/>
              </w:rPr>
            </w:pPr>
            <w:r>
              <w:rPr>
                <w:rStyle w:val="31"/>
                <w:rFonts w:hint="eastAsia" w:ascii="宋体" w:hAnsi="宋体" w:eastAsia="宋体"/>
                <w:sz w:val="22"/>
                <w:szCs w:val="22"/>
                <w:highlight w:val="none"/>
                <w:lang w:val="en-US" w:eastAsia="zh-CN" w:bidi="ar-SA"/>
              </w:rPr>
              <w:t>国家企业信用信息公示系统网站（www.gsxt.gov.cn）；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(3）供应商被税务部门列入重大税收违法案件当事人名单的，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信用中国官网（www.creditchina.gov.cn）；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(4）供应商被政府采购监管部门列入政府采购严重违法失信行为记录名单的，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4"/>
                <w:szCs w:val="20"/>
                <w:highlight w:val="none"/>
                <w:lang w:val="en-US" w:eastAsia="zh-CN" w:bidi="ar-SA"/>
              </w:rPr>
            </w:pPr>
            <w:r>
              <w:rPr>
                <w:rStyle w:val="31"/>
                <w:rFonts w:hint="default"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时间：递交报价文件截止之日1天前；</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询比采购文件澄清将在</w:t>
            </w:r>
            <w:r>
              <w:rPr>
                <w:rStyle w:val="31"/>
                <w:rFonts w:hint="default" w:ascii="宋体" w:hAnsi="宋体" w:eastAsia="宋体" w:cs="宋体"/>
                <w:b/>
                <w:bCs/>
                <w:color w:val="000000"/>
                <w:sz w:val="22"/>
                <w:szCs w:val="22"/>
                <w:highlight w:val="none"/>
                <w:lang w:val="en-US" w:eastAsia="zh-CN" w:bidi="ar-SA"/>
              </w:rPr>
              <w:t>安徽大别山国投集团（www.ahdmig.cn）</w:t>
            </w:r>
            <w:r>
              <w:rPr>
                <w:rStyle w:val="31"/>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询比采购文件修改将在</w:t>
            </w:r>
            <w:r>
              <w:rPr>
                <w:rStyle w:val="31"/>
                <w:rFonts w:hint="default" w:ascii="宋体" w:hAnsi="宋体" w:eastAsia="宋体" w:cs="宋体"/>
                <w:b/>
                <w:bCs/>
                <w:color w:val="000000"/>
                <w:sz w:val="22"/>
                <w:szCs w:val="22"/>
                <w:highlight w:val="none"/>
                <w:lang w:val="en-US" w:eastAsia="zh-CN" w:bidi="ar-SA"/>
              </w:rPr>
              <w:t>安徽大别山国投集团（www.ahdmig.cn）</w:t>
            </w:r>
            <w:r>
              <w:rPr>
                <w:rStyle w:val="31"/>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23</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供应商应关注采购公告载明的网站，及时下载询比采购文件修改，</w:t>
            </w:r>
            <w:r>
              <w:rPr>
                <w:rStyle w:val="31"/>
                <w:rFonts w:hint="default" w:ascii="宋体" w:hAnsi="宋体" w:eastAsia="宋体"/>
                <w:sz w:val="22"/>
                <w:szCs w:val="21"/>
                <w:highlight w:val="none"/>
                <w:lang w:val="en-US" w:eastAsia="zh-CN" w:bidi="ar-SA"/>
              </w:rPr>
              <w:t>无需回复确认</w:t>
            </w:r>
            <w:r>
              <w:rPr>
                <w:rStyle w:val="31"/>
                <w:rFonts w:hint="default"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24</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报价方式和</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1"/>
                <w:szCs w:val="21"/>
                <w:highlight w:val="none"/>
                <w:lang w:val="en-US" w:eastAsia="zh-CN" w:bidi="ar-SA"/>
              </w:rPr>
              <w:t>人民币</w:t>
            </w:r>
            <w:r>
              <w:rPr>
                <w:rStyle w:val="31"/>
                <w:rFonts w:hint="eastAsia" w:cs="宋体"/>
                <w:b/>
                <w:bCs/>
                <w:sz w:val="21"/>
                <w:szCs w:val="21"/>
                <w:highlight w:val="none"/>
                <w:u w:val="single"/>
                <w:lang w:val="en-US" w:eastAsia="zh-CN" w:bidi="ar-SA"/>
              </w:rPr>
              <w:t>壹拾玖万伍仟元整</w:t>
            </w:r>
            <w:r>
              <w:rPr>
                <w:rStyle w:val="31"/>
                <w:rFonts w:hint="eastAsia" w:ascii="宋体" w:hAnsi="宋体" w:eastAsia="宋体" w:cs="宋体"/>
                <w:b/>
                <w:bCs/>
                <w:sz w:val="21"/>
                <w:szCs w:val="21"/>
                <w:highlight w:val="none"/>
                <w:u w:val="single"/>
                <w:lang w:val="en-US" w:eastAsia="zh-CN" w:bidi="ar-SA"/>
              </w:rPr>
              <w:t>（¥：</w:t>
            </w:r>
            <w:r>
              <w:rPr>
                <w:rStyle w:val="31"/>
                <w:rFonts w:hint="eastAsia" w:cs="宋体"/>
                <w:b/>
                <w:bCs/>
                <w:sz w:val="21"/>
                <w:szCs w:val="21"/>
                <w:highlight w:val="none"/>
                <w:u w:val="single"/>
                <w:lang w:val="en-US" w:eastAsia="zh-CN" w:bidi="ar-SA"/>
              </w:rPr>
              <w:t>195000.00</w:t>
            </w:r>
            <w:r>
              <w:rPr>
                <w:rStyle w:val="31"/>
                <w:rFonts w:hint="eastAsia" w:ascii="宋体" w:hAnsi="宋体" w:eastAsia="宋体" w:cs="宋体"/>
                <w:b/>
                <w:bCs/>
                <w:sz w:val="21"/>
                <w:szCs w:val="21"/>
                <w:highlight w:val="none"/>
                <w:u w:val="single"/>
                <w:lang w:val="en-US" w:eastAsia="zh-CN" w:bidi="ar-SA"/>
              </w:rPr>
              <w:t>）</w:t>
            </w:r>
            <w:r>
              <w:rPr>
                <w:rStyle w:val="31"/>
                <w:rFonts w:hint="default" w:ascii="宋体" w:hAnsi="宋体" w:eastAsia="宋体"/>
                <w:sz w:val="21"/>
                <w:szCs w:val="21"/>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jc w:val="both"/>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both"/>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60</w:t>
            </w:r>
            <w:r>
              <w:rPr>
                <w:rStyle w:val="31"/>
                <w:rFonts w:hint="default"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35</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360" w:lineRule="exact"/>
              <w:ind w:left="0" w:leftChars="0" w:right="0" w:firstLineChars="0"/>
              <w:jc w:val="both"/>
              <w:textAlignment w:val="baseline"/>
              <w:rPr>
                <w:rStyle w:val="31"/>
                <w:rFonts w:hint="default" w:ascii="宋体" w:hAnsi="宋体" w:eastAsia="宋体"/>
                <w:sz w:val="22"/>
                <w:szCs w:val="20"/>
                <w:highlight w:val="none"/>
                <w:lang w:val="en-US" w:eastAsia="zh-CN" w:bidi="ar-SA"/>
              </w:rPr>
            </w:pPr>
            <w:r>
              <w:rPr>
                <w:rStyle w:val="31"/>
                <w:rFonts w:hint="default" w:ascii="宋体" w:hAnsi="宋体" w:eastAsia="宋体"/>
                <w:color w:val="000000"/>
                <w:sz w:val="22"/>
                <w:szCs w:val="20"/>
                <w:highlight w:val="none"/>
                <w:lang w:val="en-US" w:eastAsia="zh-CN" w:bidi="ar-SA"/>
              </w:rPr>
              <w:t>供应商应将纸质响应性文件的正本和副本分别密封（正本一个封套，副本共一个封套），并在</w:t>
            </w:r>
            <w:r>
              <w:rPr>
                <w:rStyle w:val="31"/>
                <w:rFonts w:hint="default" w:ascii="宋体" w:hAnsi="宋体" w:eastAsia="宋体"/>
                <w:b w:val="0"/>
                <w:bCs w:val="0"/>
                <w:color w:val="000000"/>
                <w:sz w:val="22"/>
                <w:szCs w:val="20"/>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1"/>
              <w:tblW w:w="59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5" w:hRule="atLeast"/>
                <w:jc w:val="center"/>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霍山县殡仪馆500KW柴油发电机组采购项目</w:t>
                  </w:r>
                  <w:r>
                    <w:rPr>
                      <w:rStyle w:val="31"/>
                      <w:rFonts w:hint="default" w:ascii="宋体" w:hAnsi="宋体" w:eastAsia="宋体"/>
                      <w:sz w:val="22"/>
                      <w:szCs w:val="22"/>
                      <w:highlight w:val="none"/>
                      <w:lang w:val="en-US" w:eastAsia="zh-CN" w:bidi="ar-SA"/>
                    </w:rPr>
                    <w:t>报价文件</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在  年  月  日  时  分（递交截止时间）前不得开启</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 xml:space="preserve">供应商名称：                      </w:t>
                  </w:r>
                </w:p>
              </w:tc>
            </w:tr>
          </w:tbl>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开启时间：同报价截止时间</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开启地点：同递交报价文件地点</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公示媒介：安徽大别山国投集团（www.ahdmig.cn）</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color w:val="FF0000"/>
                <w:sz w:val="22"/>
                <w:szCs w:val="22"/>
                <w:highlight w:val="none"/>
                <w:lang w:val="en-US" w:eastAsia="zh-CN" w:bidi="ar-SA"/>
              </w:rPr>
            </w:pPr>
            <w:r>
              <w:rPr>
                <w:rStyle w:val="31"/>
                <w:rFonts w:hint="default" w:ascii="宋体" w:hAnsi="宋体" w:eastAsia="宋体"/>
                <w:color w:val="auto"/>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color w:val="FF0000"/>
                <w:sz w:val="22"/>
                <w:szCs w:val="22"/>
                <w:highlight w:val="none"/>
                <w:lang w:val="en-US" w:eastAsia="zh-CN" w:bidi="ar-SA"/>
              </w:rPr>
            </w:pPr>
            <w:r>
              <w:rPr>
                <w:rStyle w:val="31"/>
                <w:rFonts w:hint="eastAsia"/>
                <w:color w:val="auto"/>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47</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48</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eastAsia"/>
                <w:b/>
                <w:bCs/>
                <w:color w:val="FF0000"/>
                <w:sz w:val="22"/>
                <w:szCs w:val="22"/>
                <w:highlight w:val="none"/>
                <w:lang w:val="en-US" w:eastAsia="zh-CN" w:bidi="ar-SA"/>
              </w:rPr>
              <w:t>合同签订后预付合同总价款的30%，货物安装结束并经调试验收合格后付至合同总价款的97%，余款3%作为质保金，质保期满后无质量问题一次性付清(无息)，每次付款前乙方需提供增值税13%的专用发票。</w:t>
            </w:r>
            <w:bookmarkStart w:id="0" w:name="_GoBack"/>
            <w:bookmarkEnd w:id="0"/>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310" w:lineRule="exact"/>
              <w:ind w:left="0" w:leftChars="0" w:right="0" w:firstLineChars="0"/>
              <w:jc w:val="center"/>
              <w:textAlignment w:val="baseline"/>
              <w:rPr>
                <w:rStyle w:val="31"/>
                <w:rFonts w:hint="default" w:ascii="宋体" w:hAnsi="宋体" w:eastAsia="宋体"/>
                <w:sz w:val="22"/>
                <w:szCs w:val="20"/>
                <w:highlight w:val="none"/>
                <w:lang w:val="en-US" w:eastAsia="zh-CN" w:bidi="ar-SA"/>
              </w:rPr>
            </w:pPr>
            <w:r>
              <w:rPr>
                <w:rStyle w:val="31"/>
                <w:rFonts w:hint="default" w:ascii="宋体" w:hAnsi="宋体" w:eastAsia="宋体"/>
                <w:color w:val="000000"/>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firstLineChars="0"/>
              <w:jc w:val="both"/>
              <w:textAlignment w:val="baseline"/>
              <w:rPr>
                <w:rStyle w:val="31"/>
                <w:rFonts w:hint="default" w:ascii="宋体" w:hAnsi="宋体" w:eastAsia="宋体"/>
                <w:b/>
                <w:bCs/>
                <w:sz w:val="22"/>
                <w:szCs w:val="20"/>
                <w:highlight w:val="none"/>
                <w:lang w:val="en-US" w:eastAsia="zh-CN" w:bidi="ar-SA"/>
              </w:rPr>
            </w:pPr>
            <w:r>
              <w:rPr>
                <w:rStyle w:val="31"/>
                <w:rFonts w:hint="default"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leftChars="0" w:right="0" w:firstLine="221" w:firstLineChars="100"/>
              <w:jc w:val="left"/>
              <w:textAlignment w:val="baseline"/>
              <w:rPr>
                <w:rStyle w:val="31"/>
                <w:rFonts w:hint="default" w:ascii="宋体" w:hAnsi="宋体" w:eastAsia="宋体"/>
                <w:b/>
                <w:bCs/>
                <w:sz w:val="22"/>
                <w:szCs w:val="20"/>
                <w:highlight w:val="none"/>
                <w:lang w:val="en-US" w:eastAsia="zh-CN" w:bidi="ar-SA"/>
              </w:rPr>
            </w:pPr>
            <w:r>
              <w:rPr>
                <w:rStyle w:val="31"/>
                <w:rFonts w:hint="default" w:ascii="宋体" w:hAnsi="宋体" w:eastAsia="宋体"/>
                <w:b/>
                <w:bCs/>
                <w:color w:val="000000"/>
                <w:sz w:val="22"/>
                <w:szCs w:val="21"/>
                <w:highlight w:val="none"/>
                <w:lang w:val="en-US" w:eastAsia="zh-CN" w:bidi="ar-SA"/>
              </w:rPr>
              <w:t>采购代理服务费：投标人中标后在领取成交通知书前缴纳中标代理服务费</w:t>
            </w:r>
            <w:r>
              <w:rPr>
                <w:rStyle w:val="31"/>
                <w:rFonts w:hint="eastAsia"/>
                <w:b/>
                <w:bCs/>
                <w:color w:val="000000"/>
                <w:sz w:val="22"/>
                <w:szCs w:val="21"/>
                <w:highlight w:val="none"/>
                <w:lang w:val="en-US" w:eastAsia="zh-CN" w:bidi="ar-SA"/>
              </w:rPr>
              <w:t>，代理服务费用标准参照国家计委计价格[2002]1980号、国家发展改革委发改价格[2011]534号、安徽省物价局皖价服[2008]210号规定，投标人中标后在领取成交通知书前缴纳中标（成交）价1.5%的采购代理服务费。请投标人充分考虑此项费用。</w:t>
            </w:r>
          </w:p>
        </w:tc>
      </w:tr>
    </w:tbl>
    <w:p>
      <w:pPr>
        <w:pStyle w:val="28"/>
        <w:keepNext/>
        <w:keepLines/>
        <w:widowControl/>
        <w:spacing w:before="120" w:after="120" w:line="240" w:lineRule="auto"/>
        <w:ind w:left="0" w:leftChars="0" w:firstLine="0" w:firstLineChars="0"/>
        <w:jc w:val="both"/>
        <w:textAlignment w:val="baseline"/>
        <w:rPr>
          <w:rStyle w:val="31"/>
          <w:rFonts w:ascii="黑体" w:hAnsi="黑体" w:eastAsia="黑体" w:cs="黑体"/>
          <w:bCs/>
          <w:iCs/>
          <w:kern w:val="2"/>
          <w:sz w:val="30"/>
          <w:szCs w:val="30"/>
          <w:highlight w:val="none"/>
          <w:lang w:val="en-US" w:eastAsia="zh-CN" w:bidi="ar-SA"/>
        </w:rPr>
      </w:pPr>
    </w:p>
    <w:p>
      <w:pPr>
        <w:rPr>
          <w:rStyle w:val="31"/>
          <w:rFonts w:ascii="黑体" w:hAnsi="黑体" w:eastAsia="黑体" w:cs="黑体"/>
          <w:bCs/>
          <w:iCs/>
          <w:kern w:val="2"/>
          <w:sz w:val="30"/>
          <w:szCs w:val="30"/>
          <w:highlight w:val="none"/>
          <w:lang w:val="en-US" w:eastAsia="zh-CN" w:bidi="ar-SA"/>
        </w:rPr>
      </w:pPr>
    </w:p>
    <w:p>
      <w:pPr>
        <w:pStyle w:val="27"/>
        <w:keepNext/>
        <w:keepLines/>
        <w:widowControl/>
        <w:spacing w:before="240" w:after="240" w:line="240" w:lineRule="auto"/>
        <w:ind w:left="0" w:leftChars="0" w:firstLine="0" w:firstLineChars="0"/>
        <w:jc w:val="center"/>
        <w:textAlignment w:val="baseline"/>
        <w:rPr>
          <w:rStyle w:val="31"/>
          <w:rFonts w:ascii="宋体" w:hAnsi="宋体" w:eastAsia="黑体" w:cs="黑体"/>
          <w:b/>
          <w:bCs/>
          <w:kern w:val="44"/>
          <w:sz w:val="24"/>
          <w:szCs w:val="44"/>
          <w:highlight w:val="none"/>
          <w:lang w:val="en-US" w:eastAsia="zh-CN" w:bidi="ar-SA"/>
        </w:rPr>
      </w:pPr>
      <w:r>
        <w:rPr>
          <w:rStyle w:val="31"/>
          <w:rFonts w:ascii="黑体" w:hAnsi="黑体" w:eastAsia="黑体" w:cs="黑体"/>
          <w:bCs/>
          <w:kern w:val="44"/>
          <w:sz w:val="44"/>
          <w:szCs w:val="44"/>
          <w:highlight w:val="none"/>
          <w:lang w:val="en-US" w:eastAsia="zh-CN" w:bidi="ar-SA"/>
        </w:rPr>
        <w:br w:type="page"/>
      </w:r>
      <w:r>
        <w:rPr>
          <w:rStyle w:val="31"/>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1"/>
          <w:rFonts w:ascii="宋体" w:hAnsi="宋体" w:eastAsia="宋体"/>
          <w:sz w:val="22"/>
          <w:highlight w:val="none"/>
          <w:lang w:val="en-US" w:eastAsia="zh-CN" w:bidi="ar-SA"/>
        </w:rPr>
      </w:pPr>
      <w:r>
        <w:rPr>
          <w:rStyle w:val="31"/>
          <w:rFonts w:ascii="宋体" w:hAnsi="宋体" w:eastAsia="宋体" w:cs="Times New Roman"/>
          <w:b/>
          <w:bCs/>
          <w:sz w:val="22"/>
          <w:highlight w:val="none"/>
          <w:lang w:val="en-US" w:eastAsia="zh-CN" w:bidi="ar-SA"/>
        </w:rPr>
        <w:t>3.2.1</w:t>
      </w:r>
      <w:r>
        <w:rPr>
          <w:rStyle w:val="31"/>
          <w:rFonts w:ascii="宋体" w:hAnsi="宋体" w:eastAsia="宋体"/>
          <w:sz w:val="22"/>
          <w:highlight w:val="none"/>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3、询比小组经评审认为所有投标文件都不符合询比文件要求的。</w:t>
      </w:r>
    </w:p>
    <w:p>
      <w:pPr>
        <w:pStyle w:val="62"/>
        <w:widowControl/>
        <w:spacing w:line="360" w:lineRule="auto"/>
        <w:ind w:left="0" w:leftChars="0" w:firstLineChars="0"/>
        <w:jc w:val="left"/>
        <w:textAlignment w:val="baseline"/>
        <w:rPr>
          <w:rStyle w:val="31"/>
          <w:sz w:val="22"/>
          <w:szCs w:val="22"/>
          <w:highlight w:val="none"/>
        </w:rPr>
      </w:pPr>
      <w:r>
        <w:rPr>
          <w:rStyle w:val="31"/>
          <w:rFonts w:cs="Times New Roman"/>
          <w:b/>
          <w:bCs/>
          <w:sz w:val="22"/>
          <w:szCs w:val="22"/>
          <w:highlight w:val="none"/>
        </w:rPr>
        <w:t>3.</w:t>
      </w:r>
      <w:r>
        <w:rPr>
          <w:rStyle w:val="31"/>
          <w:rFonts w:cs="Times New Roman"/>
          <w:b/>
          <w:bCs/>
          <w:sz w:val="22"/>
          <w:szCs w:val="22"/>
          <w:highlight w:val="none"/>
          <w:lang w:val="en-US" w:eastAsia="zh-CN"/>
        </w:rPr>
        <w:t>2</w:t>
      </w:r>
      <w:r>
        <w:rPr>
          <w:rStyle w:val="31"/>
          <w:rFonts w:cs="Times New Roman"/>
          <w:b/>
          <w:bCs/>
          <w:sz w:val="22"/>
          <w:szCs w:val="22"/>
          <w:highlight w:val="none"/>
        </w:rPr>
        <w:t>.</w:t>
      </w:r>
      <w:r>
        <w:rPr>
          <w:rStyle w:val="31"/>
          <w:rFonts w:cs="Times New Roman"/>
          <w:b/>
          <w:bCs/>
          <w:sz w:val="22"/>
          <w:szCs w:val="22"/>
          <w:highlight w:val="none"/>
          <w:lang w:val="en-US" w:eastAsia="zh-CN"/>
        </w:rPr>
        <w:t>2</w:t>
      </w:r>
      <w:r>
        <w:rPr>
          <w:rStyle w:val="31"/>
          <w:sz w:val="22"/>
          <w:szCs w:val="22"/>
          <w:highlight w:val="none"/>
        </w:rPr>
        <w:t>如果参与的</w:t>
      </w:r>
      <w:r>
        <w:rPr>
          <w:rStyle w:val="31"/>
          <w:sz w:val="22"/>
          <w:szCs w:val="22"/>
          <w:highlight w:val="none"/>
          <w:lang w:eastAsia="zh-CN"/>
        </w:rPr>
        <w:t>供应商</w:t>
      </w:r>
      <w:r>
        <w:rPr>
          <w:rStyle w:val="31"/>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3.3评审方法和标准</w:t>
      </w:r>
    </w:p>
    <w:p>
      <w:pPr>
        <w:pStyle w:val="62"/>
        <w:widowControl/>
        <w:spacing w:line="360" w:lineRule="auto"/>
        <w:ind w:left="0" w:leftChars="0" w:firstLineChars="0"/>
        <w:jc w:val="left"/>
        <w:textAlignment w:val="baseline"/>
        <w:rPr>
          <w:rStyle w:val="31"/>
          <w:sz w:val="22"/>
          <w:szCs w:val="22"/>
          <w:highlight w:val="none"/>
        </w:rPr>
      </w:pPr>
      <w:r>
        <w:rPr>
          <w:rStyle w:val="31"/>
          <w:sz w:val="22"/>
          <w:szCs w:val="22"/>
          <w:highlight w:val="none"/>
        </w:rPr>
        <w:t>3.3.1询比小组首先进行资格性审查、符合性审查。</w:t>
      </w:r>
    </w:p>
    <w:p>
      <w:pPr>
        <w:pStyle w:val="62"/>
        <w:widowControl/>
        <w:spacing w:line="360" w:lineRule="auto"/>
        <w:ind w:left="0" w:leftChars="0" w:firstLineChars="0"/>
        <w:jc w:val="left"/>
        <w:textAlignment w:val="baseline"/>
        <w:rPr>
          <w:rStyle w:val="31"/>
          <w:rFonts w:cs="Times New Roman"/>
          <w:b/>
          <w:bCs/>
          <w:sz w:val="22"/>
          <w:szCs w:val="22"/>
          <w:highlight w:val="none"/>
        </w:rPr>
      </w:pPr>
      <w:r>
        <w:rPr>
          <w:rStyle w:val="31"/>
          <w:sz w:val="22"/>
          <w:szCs w:val="22"/>
          <w:highlight w:val="none"/>
        </w:rPr>
        <w:t>3.3.2</w:t>
      </w:r>
      <w:r>
        <w:rPr>
          <w:rStyle w:val="31"/>
          <w:rFonts w:cs="Times New Roman"/>
          <w:b/>
          <w:bCs/>
          <w:sz w:val="22"/>
          <w:szCs w:val="22"/>
          <w:highlight w:val="none"/>
        </w:rPr>
        <w:t>询比小组按现场签到顺序分别邀请</w:t>
      </w:r>
      <w:r>
        <w:rPr>
          <w:rStyle w:val="31"/>
          <w:rFonts w:cs="Times New Roman"/>
          <w:b/>
          <w:bCs/>
          <w:sz w:val="22"/>
          <w:szCs w:val="22"/>
          <w:highlight w:val="none"/>
          <w:lang w:eastAsia="zh-CN"/>
        </w:rPr>
        <w:t>供应商</w:t>
      </w:r>
      <w:r>
        <w:rPr>
          <w:rStyle w:val="31"/>
          <w:rFonts w:cs="Times New Roman"/>
          <w:b/>
          <w:bCs/>
          <w:sz w:val="22"/>
          <w:szCs w:val="22"/>
          <w:highlight w:val="none"/>
        </w:rPr>
        <w:t>对询比响应文件进行沟通评议</w:t>
      </w:r>
      <w:r>
        <w:rPr>
          <w:rStyle w:val="31"/>
          <w:rFonts w:hint="eastAsia" w:cs="Times New Roman"/>
          <w:b/>
          <w:bCs/>
          <w:sz w:val="22"/>
          <w:szCs w:val="22"/>
          <w:highlight w:val="none"/>
          <w:lang w:eastAsia="zh-CN"/>
        </w:rPr>
        <w:t>，</w:t>
      </w:r>
      <w:r>
        <w:rPr>
          <w:rStyle w:val="31"/>
          <w:rFonts w:hint="eastAsia" w:cs="Times New Roman"/>
          <w:b/>
          <w:bCs/>
          <w:sz w:val="22"/>
          <w:szCs w:val="22"/>
          <w:highlight w:val="none"/>
          <w:lang w:val="en-US" w:eastAsia="zh-CN"/>
        </w:rPr>
        <w:t>分别对供应商的服务、质量、价格进行询问比较，采购人不保证供应商低价中标</w:t>
      </w:r>
      <w:r>
        <w:rPr>
          <w:rStyle w:val="31"/>
          <w:rFonts w:cs="Times New Roman"/>
          <w:b/>
          <w:bCs/>
          <w:sz w:val="22"/>
          <w:szCs w:val="22"/>
          <w:highlight w:val="none"/>
        </w:rPr>
        <w:t>。</w:t>
      </w:r>
    </w:p>
    <w:p>
      <w:pPr>
        <w:pStyle w:val="62"/>
        <w:widowControl/>
        <w:spacing w:line="360" w:lineRule="auto"/>
        <w:ind w:left="0" w:leftChars="0" w:firstLineChars="0"/>
        <w:jc w:val="left"/>
        <w:textAlignment w:val="baseline"/>
        <w:rPr>
          <w:rStyle w:val="31"/>
          <w:sz w:val="22"/>
          <w:szCs w:val="22"/>
          <w:highlight w:val="none"/>
        </w:rPr>
      </w:pPr>
      <w:r>
        <w:rPr>
          <w:rStyle w:val="31"/>
          <w:sz w:val="22"/>
          <w:szCs w:val="22"/>
          <w:highlight w:val="none"/>
        </w:rPr>
        <w:t>3.3.3</w:t>
      </w:r>
      <w:r>
        <w:rPr>
          <w:rStyle w:val="31"/>
          <w:rFonts w:cs="Times New Roman"/>
          <w:b/>
          <w:bCs/>
          <w:sz w:val="22"/>
          <w:szCs w:val="22"/>
          <w:highlight w:val="none"/>
        </w:rPr>
        <w:t>评议结束后，</w:t>
      </w:r>
      <w:r>
        <w:rPr>
          <w:rStyle w:val="31"/>
          <w:rFonts w:cs="Times New Roman"/>
          <w:b/>
          <w:bCs/>
          <w:sz w:val="22"/>
          <w:szCs w:val="22"/>
          <w:highlight w:val="none"/>
          <w:lang w:eastAsia="zh-CN"/>
        </w:rPr>
        <w:t>供应商</w:t>
      </w:r>
      <w:r>
        <w:rPr>
          <w:rStyle w:val="31"/>
          <w:rFonts w:cs="Times New Roman"/>
          <w:b/>
          <w:bCs/>
          <w:sz w:val="22"/>
          <w:szCs w:val="22"/>
          <w:highlight w:val="none"/>
        </w:rPr>
        <w:t>再报出最终报价，由询比小组综合评审，</w:t>
      </w:r>
      <w:r>
        <w:rPr>
          <w:rStyle w:val="31"/>
          <w:rFonts w:hint="eastAsia" w:cs="Times New Roman"/>
          <w:b/>
          <w:bCs/>
          <w:sz w:val="22"/>
          <w:szCs w:val="22"/>
          <w:highlight w:val="none"/>
          <w:lang w:eastAsia="zh-CN"/>
        </w:rPr>
        <w:t>根据综合评审结果</w:t>
      </w:r>
      <w:r>
        <w:rPr>
          <w:rStyle w:val="31"/>
          <w:rFonts w:cs="Times New Roman"/>
          <w:b/>
          <w:bCs/>
          <w:sz w:val="22"/>
          <w:szCs w:val="22"/>
          <w:highlight w:val="none"/>
        </w:rPr>
        <w:t>推荐成交候选人</w:t>
      </w:r>
      <w:r>
        <w:rPr>
          <w:rStyle w:val="31"/>
          <w:rFonts w:hint="eastAsia" w:cs="Times New Roman"/>
          <w:b/>
          <w:bCs/>
          <w:sz w:val="22"/>
          <w:szCs w:val="22"/>
          <w:highlight w:val="none"/>
          <w:lang w:val="en-US" w:eastAsia="zh-CN"/>
        </w:rPr>
        <w:t>1-3名</w:t>
      </w:r>
      <w:r>
        <w:rPr>
          <w:rStyle w:val="31"/>
          <w:rFonts w:cs="Times New Roman"/>
          <w:b/>
          <w:bCs/>
          <w:sz w:val="22"/>
          <w:szCs w:val="22"/>
          <w:highlight w:val="none"/>
        </w:rPr>
        <w:t>。</w:t>
      </w: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1"/>
          <w:rFonts w:ascii="宋体" w:hAnsi="宋体" w:eastAsia="宋体"/>
          <w:sz w:val="22"/>
          <w:highlight w:val="none"/>
          <w:lang w:val="en-US" w:eastAsia="zh-CN" w:bidi="ar-SA"/>
        </w:rPr>
      </w:pPr>
    </w:p>
    <w:p>
      <w:pPr>
        <w:pStyle w:val="27"/>
        <w:keepNext/>
        <w:keepLines/>
        <w:widowControl/>
        <w:numPr>
          <w:ilvl w:val="0"/>
          <w:numId w:val="1"/>
        </w:numPr>
        <w:spacing w:before="240" w:after="240" w:line="240" w:lineRule="auto"/>
        <w:ind w:left="0" w:leftChars="0" w:firstLine="0"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br w:type="page"/>
      </w:r>
      <w:r>
        <w:rPr>
          <w:rStyle w:val="31"/>
          <w:rFonts w:ascii="黑体" w:hAnsi="黑体" w:eastAsia="黑体" w:cs="黑体"/>
          <w:bCs/>
          <w:kern w:val="44"/>
          <w:sz w:val="44"/>
          <w:szCs w:val="44"/>
          <w:highlight w:val="none"/>
          <w:lang w:val="en-US" w:eastAsia="zh-CN" w:bidi="ar-SA"/>
        </w:rPr>
        <w:t xml:space="preserve"> </w:t>
      </w:r>
      <w:r>
        <w:rPr>
          <w:rStyle w:val="31"/>
          <w:rFonts w:hint="eastAsia" w:cs="黑体"/>
          <w:bCs/>
          <w:kern w:val="44"/>
          <w:sz w:val="44"/>
          <w:szCs w:val="44"/>
          <w:highlight w:val="none"/>
          <w:lang w:val="en-US" w:eastAsia="zh-CN" w:bidi="ar-SA"/>
        </w:rPr>
        <w:t>采购</w:t>
      </w:r>
      <w:r>
        <w:rPr>
          <w:rStyle w:val="31"/>
          <w:rFonts w:ascii="黑体" w:hAnsi="黑体" w:eastAsia="黑体" w:cs="黑体"/>
          <w:bCs/>
          <w:kern w:val="44"/>
          <w:sz w:val="44"/>
          <w:szCs w:val="44"/>
          <w:highlight w:val="none"/>
          <w:lang w:val="en-US" w:eastAsia="zh-CN" w:bidi="ar-SA"/>
        </w:rPr>
        <w:t>需求</w:t>
      </w:r>
    </w:p>
    <w:p>
      <w:pPr>
        <w:jc w:val="center"/>
        <w:rPr>
          <w:rFonts w:hint="default" w:eastAsia="黑体"/>
          <w:b/>
          <w:sz w:val="48"/>
          <w:szCs w:val="48"/>
          <w:lang w:val="en-US" w:eastAsia="zh-CN"/>
        </w:rPr>
      </w:pPr>
      <w:r>
        <w:rPr>
          <w:rFonts w:hint="eastAsia" w:ascii="黑体" w:hAnsi="宋体" w:eastAsia="黑体" w:cs="宋体"/>
          <w:kern w:val="0"/>
          <w:sz w:val="48"/>
          <w:szCs w:val="48"/>
        </w:rPr>
        <w:t>柴油发电机组</w:t>
      </w:r>
      <w:r>
        <w:rPr>
          <w:rFonts w:hint="eastAsia" w:ascii="黑体" w:hAnsi="宋体" w:eastAsia="黑体" w:cs="宋体"/>
          <w:kern w:val="0"/>
          <w:sz w:val="48"/>
          <w:szCs w:val="48"/>
          <w:lang w:val="en-US" w:eastAsia="zh-CN"/>
        </w:rPr>
        <w:t>采购需求</w:t>
      </w:r>
    </w:p>
    <w:p>
      <w:pPr>
        <w:numPr>
          <w:ilvl w:val="0"/>
          <w:numId w:val="0"/>
        </w:numPr>
        <w:spacing w:line="440" w:lineRule="exact"/>
        <w:jc w:val="left"/>
        <w:outlineLvl w:val="1"/>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设备清单</w:t>
      </w:r>
    </w:p>
    <w:tbl>
      <w:tblPr>
        <w:tblStyle w:val="12"/>
        <w:tblW w:w="93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1904"/>
        <w:gridCol w:w="2368"/>
        <w:gridCol w:w="1836"/>
        <w:gridCol w:w="2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keepNext w:val="0"/>
              <w:keepLines w:val="0"/>
              <w:widowControl w:val="0"/>
              <w:suppressLineNumbers w:val="0"/>
              <w:spacing w:before="0" w:beforeAutospacing="0" w:after="0" w:afterAutospacing="0" w:line="440" w:lineRule="exact"/>
              <w:ind w:left="0" w:right="0"/>
              <w:outlineLvl w:val="1"/>
              <w:rPr>
                <w:rFonts w:hint="default" w:ascii="仿宋_GB2312" w:hAnsi="仿宋_GB2312" w:eastAsia="仿宋_GB2312" w:cs="仿宋_GB2312"/>
                <w:b/>
                <w:bCs/>
                <w:sz w:val="24"/>
                <w:szCs w:val="20"/>
              </w:rPr>
            </w:pPr>
            <w:r>
              <w:rPr>
                <w:rFonts w:hint="eastAsia" w:ascii="仿宋_GB2312" w:hAnsi="仿宋_GB2312" w:eastAsia="仿宋_GB2312" w:cs="仿宋_GB2312"/>
                <w:b/>
                <w:bCs/>
                <w:sz w:val="24"/>
                <w:szCs w:val="20"/>
              </w:rPr>
              <w:t>序号</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仿宋_GB2312" w:hAnsi="仿宋_GB2312" w:eastAsia="仿宋_GB2312" w:cs="仿宋_GB2312"/>
                <w:b/>
                <w:bCs/>
                <w:sz w:val="24"/>
                <w:szCs w:val="20"/>
              </w:rPr>
            </w:pPr>
            <w:r>
              <w:rPr>
                <w:rFonts w:hint="eastAsia" w:ascii="仿宋_GB2312" w:hAnsi="仿宋_GB2312" w:eastAsia="仿宋_GB2312" w:cs="仿宋_GB2312"/>
                <w:b/>
                <w:bCs/>
                <w:sz w:val="24"/>
                <w:szCs w:val="20"/>
              </w:rPr>
              <w:t>名称</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仿宋_GB2312" w:hAnsi="仿宋_GB2312" w:eastAsia="仿宋_GB2312" w:cs="仿宋_GB2312"/>
                <w:b/>
                <w:bCs/>
                <w:sz w:val="24"/>
                <w:szCs w:val="20"/>
              </w:rPr>
            </w:pPr>
            <w:r>
              <w:rPr>
                <w:rFonts w:hint="eastAsia" w:ascii="仿宋_GB2312" w:hAnsi="仿宋_GB2312" w:eastAsia="仿宋_GB2312" w:cs="仿宋_GB2312"/>
                <w:b/>
                <w:bCs/>
                <w:sz w:val="24"/>
                <w:szCs w:val="20"/>
              </w:rPr>
              <w:t>品牌</w:t>
            </w: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仿宋_GB2312" w:hAnsi="仿宋_GB2312" w:eastAsia="仿宋_GB2312" w:cs="仿宋_GB2312"/>
                <w:b/>
                <w:bCs/>
                <w:sz w:val="24"/>
                <w:szCs w:val="20"/>
              </w:rPr>
            </w:pPr>
            <w:r>
              <w:rPr>
                <w:rFonts w:hint="eastAsia" w:ascii="仿宋_GB2312" w:hAnsi="仿宋_GB2312" w:eastAsia="仿宋_GB2312" w:cs="仿宋_GB2312"/>
                <w:b/>
                <w:bCs/>
                <w:sz w:val="24"/>
                <w:szCs w:val="20"/>
              </w:rPr>
              <w:t>型号</w:t>
            </w: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仿宋_GB2312" w:hAnsi="仿宋_GB2312" w:eastAsia="仿宋_GB2312" w:cs="仿宋_GB2312"/>
                <w:b/>
                <w:bCs/>
                <w:sz w:val="24"/>
                <w:szCs w:val="20"/>
              </w:rPr>
            </w:pPr>
            <w:r>
              <w:rPr>
                <w:rFonts w:hint="eastAsia" w:ascii="仿宋_GB2312" w:hAnsi="仿宋_GB2312" w:eastAsia="仿宋_GB2312" w:cs="仿宋_GB2312"/>
                <w:b/>
                <w:bCs/>
                <w:sz w:val="24"/>
                <w:szCs w:val="2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vMerge w:val="restart"/>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发动机</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上柴股份</w:t>
            </w: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SC27G755D2</w:t>
            </w: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vMerge w:val="continue"/>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发电机</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eastAsia="zh-CN"/>
              </w:rPr>
              <w:t>上海马拉松</w:t>
            </w:r>
            <w:r>
              <w:rPr>
                <w:rFonts w:hint="eastAsia" w:asciiTheme="majorEastAsia" w:hAnsiTheme="majorEastAsia" w:eastAsiaTheme="majorEastAsia" w:cstheme="majorEastAsia"/>
                <w:szCs w:val="21"/>
                <w:lang w:val="en-US" w:eastAsia="zh-CN"/>
              </w:rPr>
              <w:t>、无锡斯坦福 、江苏恒久等国家正规厂家产品</w:t>
            </w: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val="en-US" w:eastAsia="zh-CN"/>
              </w:rPr>
              <w:t>500KW</w:t>
            </w: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vMerge w:val="continue"/>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控制柜</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众智</w:t>
            </w: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6110</w:t>
            </w: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双电源转换柜</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val="en-US" w:eastAsia="zh-CN"/>
              </w:rPr>
              <w:t>溯扬、爱思凯、正泰等</w:t>
            </w: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1000A</w:t>
            </w: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油箱</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1000L</w:t>
            </w: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4</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蓄电池</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lang w:eastAsia="zh-CN"/>
              </w:rPr>
              <w:t>骆驼</w:t>
            </w: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5</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消声器</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一次消声</w:t>
            </w: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6</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排烟管</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7</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一次减震器</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8</w:t>
            </w:r>
          </w:p>
        </w:tc>
        <w:tc>
          <w:tcPr>
            <w:tcW w:w="1904"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随机资料</w:t>
            </w:r>
          </w:p>
        </w:tc>
        <w:tc>
          <w:tcPr>
            <w:tcW w:w="2368"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1836"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2281" w:type="dxa"/>
          </w:tcPr>
          <w:p>
            <w:pPr>
              <w:keepNext w:val="0"/>
              <w:keepLines w:val="0"/>
              <w:widowControl w:val="0"/>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1套</w:t>
            </w:r>
          </w:p>
        </w:tc>
      </w:tr>
    </w:tbl>
    <w:p>
      <w:pPr>
        <w:spacing w:line="440" w:lineRule="exact"/>
        <w:jc w:val="left"/>
        <w:outlineLvl w:val="1"/>
        <w:rPr>
          <w:rFonts w:hint="eastAsia" w:ascii="仿宋_GB2312" w:hAnsi="仿宋_GB2312" w:eastAsia="仿宋_GB2312" w:cs="仿宋_GB2312"/>
          <w:b/>
          <w:bCs/>
          <w:sz w:val="32"/>
          <w:szCs w:val="32"/>
          <w:lang w:val="en-US" w:eastAsia="zh-CN"/>
        </w:rPr>
      </w:pPr>
    </w:p>
    <w:p>
      <w:pPr>
        <w:spacing w:line="440" w:lineRule="exact"/>
        <w:ind w:left="0" w:leftChars="0" w:firstLine="0" w:firstLineChars="0"/>
        <w:jc w:val="left"/>
        <w:outlineLvl w:val="1"/>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发动机参数</w:t>
      </w:r>
    </w:p>
    <w:p>
      <w:pPr>
        <w:spacing w:line="440" w:lineRule="exact"/>
        <w:ind w:left="0" w:leftChars="0" w:firstLine="0" w:firstLineChars="0"/>
        <w:outlineLvl w:val="1"/>
        <w:rPr>
          <w:rFonts w:ascii="仿宋_GB2312" w:hAnsi="仿宋_GB2312" w:eastAsia="仿宋_GB2312" w:cs="仿宋_GB2312"/>
          <w:b/>
          <w:bCs/>
          <w:sz w:val="28"/>
          <w:szCs w:val="28"/>
        </w:rPr>
      </w:pPr>
    </w:p>
    <w:tbl>
      <w:tblPr>
        <w:tblStyle w:val="11"/>
        <w:tblW w:w="9381" w:type="dxa"/>
        <w:tblInd w:w="-106" w:type="dxa"/>
        <w:tblLayout w:type="fixed"/>
        <w:tblCellMar>
          <w:top w:w="0" w:type="dxa"/>
          <w:left w:w="0" w:type="dxa"/>
          <w:bottom w:w="0" w:type="dxa"/>
          <w:right w:w="0" w:type="dxa"/>
        </w:tblCellMar>
      </w:tblPr>
      <w:tblGrid>
        <w:gridCol w:w="1755"/>
        <w:gridCol w:w="3200"/>
        <w:gridCol w:w="4426"/>
      </w:tblGrid>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发电机组</w:t>
            </w:r>
          </w:p>
        </w:tc>
        <w:tc>
          <w:tcPr>
            <w:tcW w:w="3200" w:type="dxa"/>
            <w:tcBorders>
              <w:top w:val="single" w:color="auto" w:sz="4" w:space="0"/>
              <w:left w:val="nil"/>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4426" w:type="dxa"/>
            <w:tcBorders>
              <w:top w:val="single" w:color="auto" w:sz="4" w:space="0"/>
              <w:left w:val="nil"/>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功率（KW）</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500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功率因素</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0.8滞后</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输出电压(V)</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400/230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输出电流（A)</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900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频率</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50HZ</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机组尺寸(mm)</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3600*1</w:t>
            </w:r>
            <w:r>
              <w:rPr>
                <w:rFonts w:hint="eastAsia" w:asciiTheme="majorEastAsia" w:hAnsiTheme="majorEastAsia" w:eastAsiaTheme="majorEastAsia" w:cstheme="majorEastAsia"/>
                <w:szCs w:val="21"/>
                <w:lang w:val="en-US" w:eastAsia="zh-CN"/>
              </w:rPr>
              <w:t>550</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szCs w:val="21"/>
                <w:lang w:val="en-US" w:eastAsia="zh-CN"/>
              </w:rPr>
              <w:t>230</w:t>
            </w:r>
            <w:r>
              <w:rPr>
                <w:rFonts w:hint="eastAsia" w:asciiTheme="majorEastAsia" w:hAnsiTheme="majorEastAsia" w:eastAsiaTheme="majorEastAsia" w:cstheme="majorEastAsia"/>
                <w:szCs w:val="21"/>
              </w:rPr>
              <w:t>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重量（KG)</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4600</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发动机</w:t>
            </w:r>
          </w:p>
        </w:tc>
        <w:tc>
          <w:tcPr>
            <w:tcW w:w="3200" w:type="dxa"/>
            <w:tcBorders>
              <w:top w:val="single" w:color="auto" w:sz="4" w:space="0"/>
              <w:left w:val="nil"/>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4426" w:type="dxa"/>
            <w:tcBorders>
              <w:top w:val="single" w:color="auto" w:sz="4" w:space="0"/>
              <w:left w:val="nil"/>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型号：</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SC27G755D2</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功率（KW）</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560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制造商 </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上海柴油机股份有限公司</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进气方式 </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涡轮增压，水空中冷</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类型</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12缸V型，四冲程</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缸径(mm )</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135</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冲程(mm )</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155</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燃油消耗量(L/h )</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100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发动机转速(rpm )</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1500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最高润滑油温度(℃)</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121</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润滑油总容量（L)</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38</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排量(L )</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16.5</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压缩比 </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16.1:1</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最大排气温度( ℃ )</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541</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允许最大背压(kPa )</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10</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启动方式</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24V直流电启动</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节温器标准调节温度( ℃)</w:t>
            </w:r>
          </w:p>
        </w:tc>
        <w:tc>
          <w:tcPr>
            <w:tcW w:w="4426"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82-93</w:t>
            </w:r>
          </w:p>
        </w:tc>
      </w:tr>
      <w:tr>
        <w:tblPrEx>
          <w:tblCellMar>
            <w:top w:w="0" w:type="dxa"/>
            <w:left w:w="0" w:type="dxa"/>
            <w:bottom w:w="0" w:type="dxa"/>
            <w:right w:w="0" w:type="dxa"/>
          </w:tblCellMar>
        </w:tblPrEx>
        <w:trPr>
          <w:trHeight w:val="381" w:hRule="atLeast"/>
        </w:trPr>
        <w:tc>
          <w:tcPr>
            <w:tcW w:w="1755" w:type="dxa"/>
            <w:tcBorders>
              <w:top w:val="single" w:color="000000"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000000"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备用/额定时最高冷却液温度( ℃)</w:t>
            </w:r>
          </w:p>
        </w:tc>
        <w:tc>
          <w:tcPr>
            <w:tcW w:w="4426" w:type="dxa"/>
            <w:tcBorders>
              <w:top w:val="single" w:color="000000"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104/100</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发电机</w:t>
            </w:r>
          </w:p>
        </w:tc>
        <w:tc>
          <w:tcPr>
            <w:tcW w:w="3200" w:type="dxa"/>
            <w:tcBorders>
              <w:top w:val="single" w:color="auto" w:sz="4" w:space="0"/>
              <w:left w:val="nil"/>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4426" w:type="dxa"/>
            <w:tcBorders>
              <w:top w:val="single" w:color="auto" w:sz="4" w:space="0"/>
              <w:left w:val="nil"/>
              <w:bottom w:val="single" w:color="auto" w:sz="4" w:space="0"/>
              <w:right w:val="single" w:color="auto" w:sz="4" w:space="0"/>
            </w:tcBorders>
            <w:shd w:val="clear" w:color="000000" w:fill="B3B3B3"/>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功率</w:t>
            </w:r>
            <w:r>
              <w:rPr>
                <w:rFonts w:hint="eastAsia" w:asciiTheme="majorEastAsia" w:hAnsiTheme="majorEastAsia" w:eastAsiaTheme="majorEastAsia" w:cstheme="majorEastAsia"/>
                <w:szCs w:val="21"/>
              </w:rPr>
              <w:t>：</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500KW</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励磁方式</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无刷自励</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电压控制方式</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A V R</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额定频率</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50HZ</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瞬间电压调整率</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≤-15% 20%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电压调整范围</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＞10%</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nil"/>
              <w:right w:val="nil"/>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稳态电压调整率</w:t>
            </w:r>
          </w:p>
        </w:tc>
        <w:tc>
          <w:tcPr>
            <w:tcW w:w="442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恢复时间</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≤1秒</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线电压正弦波形畸变率</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绕组温升</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＜125（K）</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绝缘等级</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H</w:t>
            </w:r>
          </w:p>
        </w:tc>
      </w:tr>
      <w:tr>
        <w:tblPrEx>
          <w:tblCellMar>
            <w:top w:w="0" w:type="dxa"/>
            <w:left w:w="0" w:type="dxa"/>
            <w:bottom w:w="0" w:type="dxa"/>
            <w:right w:w="0" w:type="dxa"/>
          </w:tblCellMar>
        </w:tblPrEx>
        <w:trPr>
          <w:trHeight w:val="381" w:hRule="atLeast"/>
        </w:trPr>
        <w:tc>
          <w:tcPr>
            <w:tcW w:w="175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防护等级</w:t>
            </w:r>
          </w:p>
        </w:tc>
        <w:tc>
          <w:tcPr>
            <w:tcW w:w="442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IP23</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效率</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95%</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nil"/>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承受过载能力</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110%  1h</w:t>
            </w:r>
          </w:p>
        </w:tc>
      </w:tr>
      <w:tr>
        <w:tblPrEx>
          <w:tblCellMar>
            <w:top w:w="0" w:type="dxa"/>
            <w:left w:w="0" w:type="dxa"/>
            <w:bottom w:w="0" w:type="dxa"/>
            <w:right w:w="0" w:type="dxa"/>
          </w:tblCellMar>
        </w:tblPrEx>
        <w:trPr>
          <w:trHeight w:val="381" w:hRule="atLeast"/>
        </w:trPr>
        <w:tc>
          <w:tcPr>
            <w:tcW w:w="1755" w:type="dxa"/>
            <w:tcBorders>
              <w:top w:val="single" w:color="auto" w:sz="4" w:space="0"/>
              <w:left w:val="single" w:color="auto" w:sz="4" w:space="0"/>
              <w:bottom w:val="single" w:color="auto" w:sz="4" w:space="0"/>
              <w:right w:val="nil"/>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承受过流能力</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150%  2min</w:t>
            </w:r>
          </w:p>
        </w:tc>
      </w:tr>
      <w:tr>
        <w:tblPrEx>
          <w:tblCellMar>
            <w:top w:w="0" w:type="dxa"/>
            <w:left w:w="0" w:type="dxa"/>
            <w:bottom w:w="0" w:type="dxa"/>
            <w:right w:w="0" w:type="dxa"/>
          </w:tblCellMar>
        </w:tblPrEx>
        <w:trPr>
          <w:trHeight w:val="401" w:hRule="atLeast"/>
        </w:trPr>
        <w:tc>
          <w:tcPr>
            <w:tcW w:w="1755" w:type="dxa"/>
            <w:tcBorders>
              <w:top w:val="single" w:color="auto" w:sz="4" w:space="0"/>
              <w:left w:val="single" w:color="auto" w:sz="4" w:space="0"/>
              <w:bottom w:val="single" w:color="auto" w:sz="4" w:space="0"/>
              <w:right w:val="nil"/>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　</w:t>
            </w:r>
          </w:p>
        </w:tc>
        <w:tc>
          <w:tcPr>
            <w:tcW w:w="320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电磁干扰系数</w:t>
            </w:r>
          </w:p>
        </w:tc>
        <w:tc>
          <w:tcPr>
            <w:tcW w:w="442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440" w:lineRule="exact"/>
              <w:ind w:left="0" w:right="0"/>
              <w:outlineLvl w:val="1"/>
              <w:rPr>
                <w:rFonts w:hint="default" w:asciiTheme="majorEastAsia" w:hAnsiTheme="majorEastAsia" w:eastAsiaTheme="majorEastAsia" w:cstheme="majorEastAsia"/>
                <w:szCs w:val="21"/>
              </w:rPr>
            </w:pPr>
            <w:r>
              <w:rPr>
                <w:rFonts w:hint="eastAsia" w:asciiTheme="majorEastAsia" w:hAnsiTheme="majorEastAsia" w:eastAsiaTheme="majorEastAsia" w:cstheme="majorEastAsia"/>
                <w:szCs w:val="21"/>
              </w:rPr>
              <w:t>THF&lt;2%,TIF&lt;50</w:t>
            </w:r>
          </w:p>
        </w:tc>
      </w:tr>
    </w:tbl>
    <w:p>
      <w:pPr>
        <w:spacing w:line="440" w:lineRule="exact"/>
        <w:ind w:left="0" w:leftChars="0" w:firstLine="0" w:firstLineChars="0"/>
        <w:jc w:val="left"/>
        <w:outlineLvl w:val="1"/>
        <w:rPr>
          <w:rFonts w:hint="eastAsia" w:ascii="仿宋_GB2312" w:hAnsi="仿宋_GB2312" w:eastAsia="仿宋_GB2312" w:cs="仿宋_GB2312"/>
          <w:b/>
          <w:bCs/>
          <w:sz w:val="32"/>
          <w:szCs w:val="32"/>
          <w:lang w:val="en-US" w:eastAsia="zh-CN"/>
        </w:rPr>
      </w:pPr>
    </w:p>
    <w:p>
      <w:pPr>
        <w:numPr>
          <w:ilvl w:val="0"/>
          <w:numId w:val="2"/>
        </w:numPr>
        <w:spacing w:line="440" w:lineRule="exact"/>
        <w:ind w:left="0" w:leftChars="0" w:firstLine="0" w:firstLineChars="0"/>
        <w:jc w:val="left"/>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机组其他标准配置</w:t>
      </w:r>
    </w:p>
    <w:p>
      <w:pPr>
        <w:numPr>
          <w:ilvl w:val="0"/>
          <w:numId w:val="0"/>
        </w:numPr>
        <w:spacing w:line="440" w:lineRule="exact"/>
        <w:ind w:leftChars="0"/>
        <w:jc w:val="left"/>
        <w:outlineLvl w:val="1"/>
        <w:rPr>
          <w:rFonts w:ascii="宋体" w:hAnsi="宋体"/>
          <w:color w:val="000000"/>
          <w:sz w:val="24"/>
          <w:szCs w:val="24"/>
        </w:rPr>
      </w:pPr>
      <w:r>
        <w:rPr>
          <w:rFonts w:hint="eastAsia" w:ascii="宋体" w:hAnsi="宋体"/>
          <w:color w:val="000000"/>
          <w:sz w:val="24"/>
          <w:szCs w:val="24"/>
          <w:lang w:val="en-US" w:eastAsia="zh-CN"/>
        </w:rPr>
        <w:t>1、</w:t>
      </w:r>
      <w:r>
        <w:rPr>
          <w:rFonts w:hint="eastAsia" w:ascii="宋体" w:hAnsi="宋体"/>
          <w:b/>
          <w:color w:val="000000"/>
          <w:sz w:val="24"/>
          <w:szCs w:val="24"/>
        </w:rPr>
        <w:t>发电机组底座架</w:t>
      </w:r>
    </w:p>
    <w:p>
      <w:pPr>
        <w:snapToGrid w:val="0"/>
        <w:spacing w:beforeLines="50" w:line="360" w:lineRule="auto"/>
        <w:ind w:left="-880" w:leftChars="-400" w:firstLine="480" w:firstLineChars="200"/>
        <w:rPr>
          <w:rFonts w:ascii="宋体" w:hAnsi="宋体"/>
          <w:color w:val="000000"/>
          <w:sz w:val="24"/>
          <w:szCs w:val="24"/>
        </w:rPr>
      </w:pPr>
      <w:r>
        <w:rPr>
          <w:rFonts w:hint="eastAsia" w:ascii="宋体" w:hAnsi="宋体"/>
          <w:color w:val="000000"/>
          <w:sz w:val="24"/>
          <w:szCs w:val="24"/>
        </w:rPr>
        <w:t>整套发电机组系统放置在重型钢构机座上，全焊接结构，可精确地校正和支撑引擎/电球组件，机座和发动机/电球间装有高效橡胶避震器。不需要很厚的混凝土底座就可以安全可靠使用。</w:t>
      </w:r>
    </w:p>
    <w:p>
      <w:pPr>
        <w:numPr>
          <w:ilvl w:val="0"/>
          <w:numId w:val="3"/>
        </w:numPr>
        <w:snapToGrid w:val="0"/>
        <w:spacing w:beforeLines="50" w:line="360" w:lineRule="auto"/>
        <w:ind w:left="-880" w:leftChars="-400" w:firstLine="482" w:firstLineChars="200"/>
        <w:rPr>
          <w:rFonts w:hint="eastAsia" w:ascii="宋体" w:hAnsi="宋体"/>
          <w:color w:val="000000"/>
          <w:sz w:val="24"/>
          <w:szCs w:val="24"/>
        </w:rPr>
      </w:pPr>
      <w:r>
        <w:rPr>
          <w:rFonts w:hint="eastAsia" w:ascii="宋体" w:hAnsi="宋体"/>
          <w:b/>
          <w:color w:val="000000"/>
          <w:sz w:val="24"/>
          <w:szCs w:val="24"/>
        </w:rPr>
        <w:t>电动起动系统</w:t>
      </w:r>
      <w:r>
        <w:rPr>
          <w:rFonts w:hint="eastAsia" w:ascii="宋体" w:hAnsi="宋体"/>
          <w:color w:val="000000"/>
          <w:sz w:val="24"/>
          <w:szCs w:val="24"/>
        </w:rPr>
        <w:t>----采用24伏特直流起动马达。</w:t>
      </w:r>
    </w:p>
    <w:p>
      <w:pPr>
        <w:numPr>
          <w:ilvl w:val="0"/>
          <w:numId w:val="0"/>
        </w:numPr>
        <w:snapToGrid w:val="0"/>
        <w:spacing w:beforeLines="50" w:line="360" w:lineRule="auto"/>
        <w:ind w:leftChars="-200"/>
        <w:rPr>
          <w:rFonts w:ascii="宋体" w:hAnsi="宋体"/>
          <w:color w:val="000000"/>
          <w:sz w:val="24"/>
          <w:szCs w:val="24"/>
        </w:rPr>
      </w:pPr>
      <w:r>
        <w:rPr>
          <w:rFonts w:hint="eastAsia" w:ascii="宋体" w:hAnsi="宋体"/>
          <w:color w:val="000000"/>
          <w:sz w:val="24"/>
          <w:szCs w:val="24"/>
          <w:lang w:val="en-US" w:eastAsia="zh-CN"/>
        </w:rPr>
        <w:t>3、</w:t>
      </w:r>
      <w:r>
        <w:rPr>
          <w:rFonts w:hint="eastAsia" w:ascii="宋体" w:hAnsi="宋体"/>
          <w:b/>
          <w:color w:val="000000"/>
          <w:sz w:val="24"/>
          <w:szCs w:val="24"/>
        </w:rPr>
        <w:t>电池充电系统</w:t>
      </w:r>
      <w:r>
        <w:rPr>
          <w:rFonts w:hint="eastAsia" w:ascii="宋体" w:hAnsi="宋体"/>
          <w:color w:val="000000"/>
          <w:sz w:val="24"/>
          <w:szCs w:val="24"/>
        </w:rPr>
        <w:t>----由柴油机所带动的24伏特直流充电发电机及调节器。</w:t>
      </w:r>
    </w:p>
    <w:p>
      <w:pPr>
        <w:snapToGrid w:val="0"/>
        <w:spacing w:beforeLines="50" w:line="360" w:lineRule="auto"/>
        <w:ind w:left="-880" w:leftChars="-400" w:firstLine="480" w:firstLineChars="200"/>
        <w:rPr>
          <w:rFonts w:hint="eastAsia" w:ascii="宋体" w:hAnsi="宋体"/>
          <w:color w:val="000000"/>
          <w:sz w:val="24"/>
          <w:szCs w:val="24"/>
        </w:rPr>
      </w:pPr>
      <w:r>
        <w:rPr>
          <w:rFonts w:hint="eastAsia" w:ascii="宋体" w:hAnsi="宋体"/>
          <w:color w:val="000000"/>
          <w:sz w:val="24"/>
          <w:szCs w:val="24"/>
          <w:lang w:val="en-US" w:eastAsia="zh-CN"/>
        </w:rPr>
        <w:t>4、</w:t>
      </w:r>
      <w:r>
        <w:rPr>
          <w:rFonts w:hint="eastAsia" w:ascii="宋体" w:hAnsi="宋体"/>
          <w:b/>
          <w:color w:val="000000"/>
          <w:sz w:val="24"/>
          <w:szCs w:val="24"/>
        </w:rPr>
        <w:t>散热器</w:t>
      </w:r>
      <w:r>
        <w:rPr>
          <w:rFonts w:hint="eastAsia" w:ascii="宋体" w:hAnsi="宋体"/>
          <w:color w:val="000000"/>
          <w:sz w:val="24"/>
          <w:szCs w:val="24"/>
        </w:rPr>
        <w:t>----水箱散热器由柴油机所带动之风扇冷却，环境温度为50℃满载情况下仍可以发挥理想的散热效果。</w:t>
      </w:r>
    </w:p>
    <w:p>
      <w:pPr>
        <w:snapToGrid w:val="0"/>
        <w:spacing w:beforeLines="50" w:line="360" w:lineRule="auto"/>
        <w:ind w:left="-880" w:leftChars="-400" w:firstLine="480" w:firstLineChars="200"/>
        <w:rPr>
          <w:rFonts w:hint="eastAsia" w:ascii="宋体" w:hAnsi="宋体"/>
          <w:color w:val="000000"/>
          <w:sz w:val="24"/>
          <w:szCs w:val="24"/>
        </w:rPr>
      </w:pPr>
      <w:r>
        <w:rPr>
          <w:rFonts w:hint="eastAsia" w:ascii="宋体" w:hAnsi="宋体"/>
          <w:color w:val="000000"/>
          <w:sz w:val="24"/>
          <w:szCs w:val="24"/>
          <w:lang w:val="en-US" w:eastAsia="zh-CN"/>
        </w:rPr>
        <w:t>5、</w:t>
      </w:r>
      <w:r>
        <w:rPr>
          <w:rFonts w:hint="eastAsia" w:ascii="宋体" w:hAnsi="宋体"/>
          <w:b/>
          <w:color w:val="000000"/>
          <w:sz w:val="24"/>
          <w:szCs w:val="24"/>
        </w:rPr>
        <w:t>排气消音系统</w:t>
      </w:r>
      <w:r>
        <w:rPr>
          <w:rFonts w:hint="eastAsia" w:ascii="宋体" w:hAnsi="宋体"/>
          <w:color w:val="000000"/>
          <w:sz w:val="24"/>
          <w:szCs w:val="24"/>
        </w:rPr>
        <w:t>----每台机组标准配备一级消音器。</w:t>
      </w:r>
    </w:p>
    <w:p>
      <w:pPr>
        <w:snapToGrid w:val="0"/>
        <w:spacing w:beforeLines="50" w:line="360" w:lineRule="auto"/>
        <w:ind w:left="-880" w:leftChars="-400"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、售后服务</w:t>
      </w:r>
    </w:p>
    <w:p>
      <w:pPr>
        <w:keepNext w:val="0"/>
        <w:keepLines w:val="0"/>
        <w:pageBreakBefore w:val="0"/>
        <w:widowControl/>
        <w:kinsoku/>
        <w:wordWrap/>
        <w:overflowPunct/>
        <w:topLinePunct w:val="0"/>
        <w:autoSpaceDE/>
        <w:autoSpaceDN/>
        <w:bidi w:val="0"/>
        <w:adjustRightInd/>
        <w:snapToGrid w:val="0"/>
        <w:spacing w:beforeLines="50" w:line="360" w:lineRule="auto"/>
        <w:ind w:left="-880" w:leftChars="-400" w:firstLine="480" w:firstLineChars="200"/>
        <w:textAlignment w:val="baseline"/>
        <w:rPr>
          <w:rFonts w:hint="eastAsia" w:ascii="宋体" w:hAnsi="宋体"/>
          <w:color w:val="000000"/>
          <w:sz w:val="24"/>
          <w:szCs w:val="24"/>
        </w:rPr>
      </w:pPr>
      <w:r>
        <w:rPr>
          <w:rFonts w:hint="eastAsia" w:ascii="宋体" w:hAnsi="宋体"/>
          <w:sz w:val="24"/>
          <w:szCs w:val="24"/>
          <w:lang w:val="en-US" w:eastAsia="zh-CN"/>
        </w:rPr>
        <w:t>1、</w:t>
      </w:r>
      <w:r>
        <w:rPr>
          <w:rFonts w:hint="eastAsia" w:ascii="宋体" w:hAnsi="宋体"/>
          <w:sz w:val="24"/>
          <w:szCs w:val="24"/>
        </w:rPr>
        <w:t>本</w:t>
      </w:r>
      <w:r>
        <w:rPr>
          <w:rFonts w:hint="eastAsia" w:ascii="宋体" w:hAnsi="宋体"/>
          <w:sz w:val="24"/>
          <w:szCs w:val="24"/>
          <w:lang w:val="en-US" w:eastAsia="zh-CN"/>
        </w:rPr>
        <w:t>项目的柴油发电机组</w:t>
      </w:r>
      <w:r>
        <w:rPr>
          <w:rFonts w:hint="eastAsia" w:ascii="宋体" w:hAnsi="宋体"/>
          <w:sz w:val="24"/>
          <w:szCs w:val="24"/>
        </w:rPr>
        <w:t>，</w:t>
      </w:r>
      <w:r>
        <w:rPr>
          <w:rFonts w:hint="eastAsia" w:ascii="宋体" w:hAnsi="宋体"/>
          <w:color w:val="000000"/>
          <w:sz w:val="24"/>
          <w:szCs w:val="24"/>
        </w:rPr>
        <w:t>享有</w:t>
      </w:r>
      <w:r>
        <w:rPr>
          <w:rFonts w:hint="eastAsia" w:ascii="宋体" w:hAnsi="宋体"/>
          <w:color w:val="000000"/>
          <w:sz w:val="24"/>
          <w:szCs w:val="24"/>
          <w:lang w:val="en-US" w:eastAsia="zh-CN"/>
        </w:rPr>
        <w:t>三包服务为合同货物达产达效验收后的</w:t>
      </w:r>
      <w:r>
        <w:rPr>
          <w:rFonts w:hint="eastAsia" w:ascii="宋体" w:hAnsi="宋体"/>
          <w:color w:val="000000"/>
          <w:sz w:val="24"/>
          <w:szCs w:val="24"/>
        </w:rPr>
        <w:t>1000个小时或</w:t>
      </w:r>
      <w:r>
        <w:rPr>
          <w:rFonts w:hint="eastAsia" w:ascii="宋体" w:hAnsi="宋体"/>
          <w:color w:val="000000"/>
          <w:sz w:val="24"/>
          <w:szCs w:val="24"/>
          <w:lang w:val="en-US" w:eastAsia="zh-CN"/>
        </w:rPr>
        <w:t>12个月</w:t>
      </w:r>
      <w:r>
        <w:rPr>
          <w:rFonts w:hint="eastAsia" w:ascii="宋体" w:hAnsi="宋体"/>
          <w:color w:val="000000"/>
          <w:sz w:val="24"/>
          <w:szCs w:val="24"/>
        </w:rPr>
        <w:t>（以先到为准）。</w:t>
      </w:r>
    </w:p>
    <w:p>
      <w:pPr>
        <w:keepNext w:val="0"/>
        <w:keepLines w:val="0"/>
        <w:pageBreakBefore w:val="0"/>
        <w:widowControl/>
        <w:kinsoku/>
        <w:wordWrap/>
        <w:overflowPunct/>
        <w:topLinePunct w:val="0"/>
        <w:autoSpaceDE/>
        <w:autoSpaceDN/>
        <w:bidi w:val="0"/>
        <w:adjustRightInd/>
        <w:snapToGrid w:val="0"/>
        <w:spacing w:beforeLines="50" w:line="360" w:lineRule="auto"/>
        <w:ind w:left="-880" w:leftChars="-400" w:firstLine="480" w:firstLineChars="200"/>
        <w:textAlignment w:val="baseline"/>
        <w:rPr>
          <w:rFonts w:hint="eastAsia" w:ascii="宋体" w:hAnsi="宋体"/>
          <w:color w:val="000000"/>
          <w:sz w:val="24"/>
          <w:szCs w:val="24"/>
          <w:lang w:val="en-US" w:eastAsia="zh-CN"/>
        </w:rPr>
      </w:pPr>
      <w:r>
        <w:rPr>
          <w:rFonts w:hint="eastAsia" w:ascii="宋体" w:hAnsi="宋体"/>
          <w:color w:val="000000"/>
          <w:sz w:val="24"/>
          <w:szCs w:val="24"/>
          <w:lang w:val="en-US" w:eastAsia="zh-CN"/>
        </w:rPr>
        <w:t>2、在三包期内，凡属于产品质量或制造缺陷导致的故障，由货物供应商负责进行维修，所有零配件开支和修理费用全部免收。</w:t>
      </w:r>
    </w:p>
    <w:p>
      <w:pPr>
        <w:keepNext w:val="0"/>
        <w:keepLines w:val="0"/>
        <w:pageBreakBefore w:val="0"/>
        <w:widowControl/>
        <w:kinsoku/>
        <w:wordWrap/>
        <w:overflowPunct/>
        <w:topLinePunct w:val="0"/>
        <w:autoSpaceDE/>
        <w:autoSpaceDN/>
        <w:bidi w:val="0"/>
        <w:adjustRightInd/>
        <w:snapToGrid w:val="0"/>
        <w:spacing w:beforeLines="50" w:line="360" w:lineRule="auto"/>
        <w:ind w:left="-880" w:leftChars="-400" w:firstLine="480" w:firstLineChars="200"/>
        <w:textAlignment w:val="baseline"/>
        <w:rPr>
          <w:rFonts w:hint="eastAsia" w:ascii="宋体" w:hAnsi="宋体"/>
          <w:color w:val="000000"/>
          <w:sz w:val="24"/>
          <w:szCs w:val="24"/>
          <w:lang w:val="en-US" w:eastAsia="zh-CN"/>
        </w:rPr>
      </w:pPr>
      <w:r>
        <w:rPr>
          <w:rFonts w:hint="eastAsia" w:ascii="宋体" w:hAnsi="宋体"/>
          <w:color w:val="000000"/>
          <w:sz w:val="24"/>
          <w:szCs w:val="24"/>
          <w:lang w:val="en-US" w:eastAsia="zh-CN"/>
        </w:rPr>
        <w:t>3、货物供应商负责现场安装发电机组，并免费培训机组操作人员。</w:t>
      </w:r>
    </w:p>
    <w:p>
      <w:pPr>
        <w:keepNext w:val="0"/>
        <w:keepLines w:val="0"/>
        <w:pageBreakBefore w:val="0"/>
        <w:widowControl/>
        <w:kinsoku/>
        <w:wordWrap/>
        <w:overflowPunct/>
        <w:topLinePunct w:val="0"/>
        <w:autoSpaceDE/>
        <w:autoSpaceDN/>
        <w:bidi w:val="0"/>
        <w:adjustRightInd/>
        <w:snapToGrid w:val="0"/>
        <w:spacing w:beforeLines="50" w:line="360" w:lineRule="auto"/>
        <w:ind w:left="-880" w:leftChars="-400" w:firstLine="480" w:firstLineChars="200"/>
        <w:textAlignment w:val="baseline"/>
        <w:rPr>
          <w:rFonts w:hint="eastAsia" w:ascii="宋体" w:hAnsi="宋体"/>
          <w:color w:val="000000"/>
          <w:sz w:val="24"/>
          <w:szCs w:val="24"/>
        </w:rPr>
      </w:pPr>
      <w:r>
        <w:rPr>
          <w:rFonts w:hint="eastAsia" w:ascii="宋体" w:hAnsi="宋体"/>
          <w:color w:val="000000"/>
          <w:sz w:val="24"/>
          <w:szCs w:val="24"/>
          <w:lang w:val="en-US" w:eastAsia="zh-CN"/>
        </w:rPr>
        <w:t>4、货物供应商</w:t>
      </w:r>
      <w:r>
        <w:rPr>
          <w:rFonts w:hint="eastAsia" w:ascii="宋体" w:hAnsi="宋体"/>
          <w:color w:val="000000"/>
          <w:sz w:val="24"/>
          <w:szCs w:val="24"/>
        </w:rPr>
        <w:t>优惠供应发电机组日常消耗品（空气过滤器、燃油过滤器、润滑油过滤器、水过滤器、机油等）。</w:t>
      </w:r>
    </w:p>
    <w:p>
      <w:pPr>
        <w:keepNext w:val="0"/>
        <w:keepLines w:val="0"/>
        <w:pageBreakBefore w:val="0"/>
        <w:widowControl/>
        <w:kinsoku/>
        <w:wordWrap/>
        <w:overflowPunct/>
        <w:topLinePunct w:val="0"/>
        <w:autoSpaceDE/>
        <w:autoSpaceDN/>
        <w:bidi w:val="0"/>
        <w:adjustRightInd/>
        <w:snapToGrid w:val="0"/>
        <w:spacing w:beforeLines="50" w:line="360" w:lineRule="auto"/>
        <w:ind w:left="-880" w:leftChars="-400" w:firstLine="480" w:firstLineChars="200"/>
        <w:textAlignment w:val="baseline"/>
        <w:rPr>
          <w:rFonts w:hint="eastAsia" w:ascii="宋体" w:hAnsi="宋体"/>
          <w:color w:val="000000"/>
          <w:sz w:val="24"/>
          <w:szCs w:val="24"/>
        </w:rPr>
      </w:pPr>
      <w:r>
        <w:rPr>
          <w:rFonts w:hint="eastAsia" w:ascii="宋体" w:hAnsi="宋体"/>
          <w:color w:val="000000"/>
          <w:sz w:val="24"/>
          <w:szCs w:val="24"/>
          <w:lang w:val="en-US" w:eastAsia="zh-CN"/>
        </w:rPr>
        <w:t>5、</w:t>
      </w:r>
      <w:r>
        <w:rPr>
          <w:rFonts w:hint="eastAsia" w:ascii="宋体" w:hAnsi="宋体"/>
          <w:color w:val="000000"/>
          <w:sz w:val="24"/>
          <w:szCs w:val="24"/>
        </w:rPr>
        <w:t>保修期过后</w:t>
      </w:r>
      <w:r>
        <w:rPr>
          <w:rFonts w:hint="eastAsia" w:ascii="宋体" w:hAnsi="宋体"/>
          <w:color w:val="000000"/>
          <w:sz w:val="24"/>
          <w:szCs w:val="24"/>
          <w:lang w:val="en-US" w:eastAsia="zh-CN"/>
        </w:rPr>
        <w:t>货物供应商</w:t>
      </w:r>
      <w:r>
        <w:rPr>
          <w:rFonts w:hint="eastAsia" w:ascii="宋体" w:hAnsi="宋体"/>
          <w:color w:val="000000"/>
          <w:sz w:val="24"/>
          <w:szCs w:val="24"/>
        </w:rPr>
        <w:t>仍可为机组提供维修保养服务，但维修保养过程中如产生换件等具体情况</w:t>
      </w:r>
      <w:r>
        <w:rPr>
          <w:rFonts w:hint="eastAsia" w:ascii="宋体" w:hAnsi="宋体"/>
          <w:color w:val="000000"/>
          <w:sz w:val="24"/>
          <w:szCs w:val="24"/>
          <w:lang w:eastAsia="zh-CN"/>
        </w:rPr>
        <w:t>，</w:t>
      </w:r>
      <w:r>
        <w:rPr>
          <w:rFonts w:hint="eastAsia" w:ascii="宋体" w:hAnsi="宋体"/>
          <w:color w:val="000000"/>
          <w:sz w:val="24"/>
          <w:szCs w:val="24"/>
        </w:rPr>
        <w:t>按优惠于市场价格的零配件费用予以更换。</w:t>
      </w:r>
    </w:p>
    <w:p>
      <w:pPr>
        <w:keepNext w:val="0"/>
        <w:keepLines w:val="0"/>
        <w:pageBreakBefore w:val="0"/>
        <w:widowControl/>
        <w:kinsoku/>
        <w:wordWrap/>
        <w:overflowPunct/>
        <w:topLinePunct w:val="0"/>
        <w:autoSpaceDE/>
        <w:autoSpaceDN/>
        <w:bidi w:val="0"/>
        <w:adjustRightInd/>
        <w:snapToGrid w:val="0"/>
        <w:spacing w:beforeLines="50" w:line="360" w:lineRule="auto"/>
        <w:ind w:left="-880" w:leftChars="-400" w:firstLine="480" w:firstLineChars="200"/>
        <w:textAlignment w:val="baseline"/>
        <w:rPr>
          <w:rFonts w:hint="eastAsia" w:ascii="宋体" w:hAnsi="宋体"/>
          <w:color w:val="000000"/>
          <w:sz w:val="24"/>
          <w:szCs w:val="24"/>
          <w:lang w:eastAsia="zh-CN"/>
        </w:rPr>
      </w:pPr>
      <w:r>
        <w:rPr>
          <w:rFonts w:hint="eastAsia" w:ascii="宋体" w:hAnsi="宋体"/>
          <w:color w:val="000000"/>
          <w:sz w:val="24"/>
          <w:szCs w:val="24"/>
          <w:lang w:val="en-US" w:eastAsia="zh-CN"/>
        </w:rPr>
        <w:t>6、</w:t>
      </w:r>
      <w:r>
        <w:rPr>
          <w:rFonts w:hint="eastAsia" w:ascii="宋体" w:hAnsi="宋体"/>
          <w:color w:val="000000"/>
          <w:sz w:val="24"/>
          <w:szCs w:val="24"/>
        </w:rPr>
        <w:t>在接到用户故障电话后，承诺在2小时内抵达用户处进行检修</w:t>
      </w:r>
      <w:r>
        <w:rPr>
          <w:rFonts w:hint="eastAsia" w:ascii="宋体" w:hAnsi="宋体"/>
          <w:color w:val="000000"/>
          <w:sz w:val="24"/>
          <w:szCs w:val="24"/>
          <w:lang w:eastAsia="zh-CN"/>
        </w:rPr>
        <w:t>。</w:t>
      </w:r>
    </w:p>
    <w:p>
      <w:pPr>
        <w:keepNext w:val="0"/>
        <w:keepLines w:val="0"/>
        <w:pageBreakBefore w:val="0"/>
        <w:widowControl/>
        <w:kinsoku/>
        <w:wordWrap/>
        <w:overflowPunct/>
        <w:topLinePunct w:val="0"/>
        <w:autoSpaceDE/>
        <w:autoSpaceDN/>
        <w:bidi w:val="0"/>
        <w:adjustRightInd/>
        <w:snapToGrid w:val="0"/>
        <w:spacing w:beforeLines="50" w:line="360" w:lineRule="auto"/>
        <w:ind w:left="-880" w:leftChars="-400" w:firstLine="480" w:firstLineChars="200"/>
        <w:textAlignment w:val="baseline"/>
        <w:rPr>
          <w:rFonts w:hint="eastAsia" w:ascii="宋体" w:hAnsi="宋体"/>
          <w:color w:val="000000"/>
          <w:sz w:val="24"/>
          <w:szCs w:val="24"/>
        </w:rPr>
      </w:pPr>
      <w:r>
        <w:rPr>
          <w:rFonts w:hint="eastAsia" w:ascii="宋体" w:hAnsi="宋体"/>
          <w:color w:val="000000"/>
          <w:sz w:val="24"/>
          <w:szCs w:val="24"/>
          <w:lang w:val="en-US" w:eastAsia="zh-CN"/>
        </w:rPr>
        <w:t>7、</w:t>
      </w:r>
      <w:r>
        <w:rPr>
          <w:rFonts w:hint="eastAsia" w:ascii="宋体" w:hAnsi="宋体"/>
          <w:color w:val="000000"/>
          <w:sz w:val="24"/>
          <w:szCs w:val="24"/>
        </w:rPr>
        <w:t xml:space="preserve">对于所售的柴油发电机组，均提供一本《柴油发电机组运行、保养记录表》，该表包括柴油机日常保养规程、发电机日常保养规程、发电机组保养执行记录表、发电机组的输出电流/负载功率因数的对应表、柴油发电机组运行时的值班规程、柴油发电机组每天的运行记录表等。    </w:t>
      </w:r>
    </w:p>
    <w:p>
      <w:pPr>
        <w:keepNext w:val="0"/>
        <w:keepLines w:val="0"/>
        <w:pageBreakBefore w:val="0"/>
        <w:widowControl/>
        <w:kinsoku/>
        <w:wordWrap/>
        <w:overflowPunct/>
        <w:topLinePunct w:val="0"/>
        <w:autoSpaceDE/>
        <w:autoSpaceDN/>
        <w:bidi w:val="0"/>
        <w:adjustRightInd/>
        <w:snapToGrid w:val="0"/>
        <w:spacing w:beforeLines="50" w:line="360" w:lineRule="auto"/>
        <w:ind w:left="-880" w:leftChars="-400" w:firstLine="480"/>
        <w:textAlignment w:val="baseline"/>
        <w:rPr>
          <w:rFonts w:hint="eastAsia" w:ascii="宋体" w:hAnsi="宋体" w:eastAsiaTheme="minorEastAsia"/>
          <w:color w:val="000000"/>
          <w:sz w:val="24"/>
          <w:szCs w:val="24"/>
          <w:lang w:eastAsia="zh-CN"/>
        </w:rPr>
      </w:pPr>
      <w:r>
        <w:rPr>
          <w:rFonts w:hint="eastAsia" w:ascii="宋体" w:hAnsi="宋体"/>
          <w:color w:val="000000"/>
          <w:sz w:val="24"/>
          <w:szCs w:val="24"/>
          <w:lang w:val="en-US" w:eastAsia="zh-CN"/>
        </w:rPr>
        <w:t>8、</w:t>
      </w:r>
      <w:r>
        <w:rPr>
          <w:rFonts w:hint="eastAsia" w:ascii="宋体" w:hAnsi="宋体"/>
          <w:color w:val="000000"/>
          <w:sz w:val="24"/>
          <w:szCs w:val="24"/>
        </w:rPr>
        <w:t>提供机房工作条例和建议实施的各项管理制度</w:t>
      </w:r>
      <w:r>
        <w:rPr>
          <w:rFonts w:hint="eastAsia" w:ascii="宋体" w:hAnsi="宋体"/>
          <w:color w:val="000000"/>
          <w:sz w:val="24"/>
          <w:szCs w:val="24"/>
          <w:lang w:eastAsia="zh-CN"/>
        </w:rPr>
        <w:t>。</w:t>
      </w:r>
    </w:p>
    <w:p>
      <w:pPr>
        <w:pStyle w:val="27"/>
        <w:keepNext/>
        <w:keepLines/>
        <w:widowControl/>
        <w:numPr>
          <w:ilvl w:val="0"/>
          <w:numId w:val="0"/>
        </w:numPr>
        <w:spacing w:before="240" w:after="240" w:line="240" w:lineRule="auto"/>
        <w:ind w:leftChars="0"/>
        <w:jc w:val="both"/>
        <w:textAlignment w:val="baseline"/>
        <w:rPr>
          <w:rStyle w:val="31"/>
          <w:rFonts w:ascii="宋体" w:hAnsi="宋体" w:eastAsia="宋体"/>
          <w:color w:val="FF0000"/>
          <w:sz w:val="22"/>
          <w:highlight w:val="none"/>
          <w:lang w:val="en-US" w:eastAsia="zh-CN" w:bidi="ar-SA"/>
        </w:rPr>
      </w:pPr>
    </w:p>
    <w:p>
      <w:pPr>
        <w:pStyle w:val="27"/>
        <w:keepNext/>
        <w:keepLines/>
        <w:widowControl/>
        <w:numPr>
          <w:ilvl w:val="0"/>
          <w:numId w:val="1"/>
        </w:numPr>
        <w:spacing w:before="240" w:after="240" w:line="240" w:lineRule="auto"/>
        <w:ind w:left="0" w:leftChars="0" w:firstLine="0" w:firstLineChars="0"/>
        <w:jc w:val="both"/>
        <w:textAlignment w:val="baseline"/>
        <w:rPr>
          <w:rStyle w:val="31"/>
          <w:rFonts w:ascii="宋体" w:hAnsi="宋体" w:eastAsia="宋体"/>
          <w:sz w:val="22"/>
          <w:highlight w:val="none"/>
          <w:lang w:val="en-US" w:eastAsia="zh-CN" w:bidi="ar-SA"/>
        </w:rPr>
      </w:pPr>
      <w:r>
        <w:rPr>
          <w:rStyle w:val="31"/>
          <w:rFonts w:ascii="宋体" w:hAnsi="宋体" w:eastAsia="宋体"/>
          <w:color w:val="FF0000"/>
          <w:sz w:val="22"/>
          <w:highlight w:val="none"/>
          <w:lang w:val="en-US" w:eastAsia="zh-CN" w:bidi="ar-SA"/>
        </w:rPr>
        <w:br w:type="page"/>
      </w: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jc w:val="center"/>
        <w:textAlignment w:val="baseline"/>
        <w:rPr>
          <w:rStyle w:val="31"/>
          <w:rFonts w:ascii="Times New Roman" w:hAnsi="Times New Roman" w:eastAsia="宋体"/>
          <w:kern w:val="2"/>
          <w:sz w:val="21"/>
          <w:szCs w:val="24"/>
          <w:highlight w:val="none"/>
          <w:lang w:val="en-US" w:eastAsia="zh-CN" w:bidi="ar-SA"/>
        </w:rPr>
      </w:pP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t>第五章  询比文件格式</w:t>
      </w: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r>
        <w:rPr>
          <w:rStyle w:val="31"/>
          <w:rFonts w:ascii="Times New Roman" w:hAnsi="Times New Roman" w:eastAsia="宋体"/>
          <w:kern w:val="2"/>
          <w:sz w:val="22"/>
          <w:szCs w:val="24"/>
          <w:highlight w:val="none"/>
          <w:lang w:val="en-US" w:eastAsia="zh-CN" w:bidi="ar-SA"/>
        </w:rPr>
        <w:br w:type="page"/>
      </w:r>
    </w:p>
    <w:p>
      <w:pPr>
        <w:spacing w:line="360" w:lineRule="auto"/>
        <w:ind w:firstLineChars="0"/>
        <w:jc w:val="center"/>
        <w:textAlignment w:val="baseline"/>
        <w:rPr>
          <w:rStyle w:val="31"/>
          <w:rFonts w:ascii="黑体" w:hAnsi="黑体" w:eastAsia="黑体" w:cs="黑体"/>
          <w:bCs/>
          <w:sz w:val="32"/>
          <w:szCs w:val="32"/>
          <w:highlight w:val="none"/>
          <w:lang w:val="en-US" w:eastAsia="zh-CN" w:bidi="ar-SA"/>
        </w:rPr>
      </w:pPr>
      <w:r>
        <w:rPr>
          <w:rStyle w:val="31"/>
          <w:rFonts w:hint="eastAsia" w:ascii="黑体" w:hAnsi="黑体" w:eastAsia="黑体" w:cs="黑体"/>
          <w:bCs/>
          <w:sz w:val="32"/>
          <w:szCs w:val="32"/>
          <w:highlight w:val="none"/>
          <w:lang w:val="en-US" w:eastAsia="zh-CN" w:bidi="ar-SA"/>
        </w:rPr>
        <w:t>霍山县殡仪馆500KW柴油发电机组采购项目</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p>
    <w:p>
      <w:pPr>
        <w:pStyle w:val="62"/>
        <w:widowControl/>
        <w:spacing w:line="360" w:lineRule="auto"/>
        <w:ind w:left="440" w:firstLine="560"/>
        <w:jc w:val="left"/>
        <w:textAlignment w:val="baseline"/>
        <w:rPr>
          <w:rStyle w:val="31"/>
          <w:sz w:val="28"/>
          <w:szCs w:val="28"/>
          <w:highlight w:val="none"/>
        </w:rPr>
      </w:pP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t>供应商：</w:t>
      </w:r>
      <w:r>
        <w:rPr>
          <w:rStyle w:val="31"/>
          <w:rFonts w:ascii="宋体" w:hAnsi="宋体" w:eastAsia="宋体"/>
          <w:sz w:val="24"/>
          <w:szCs w:val="24"/>
          <w:highlight w:val="none"/>
          <w:u w:val="single"/>
          <w:lang w:val="en-US" w:eastAsia="zh-CN" w:bidi="ar-SA"/>
        </w:rPr>
        <w:t xml:space="preserve">                           </w:t>
      </w:r>
      <w:r>
        <w:rPr>
          <w:rStyle w:val="31"/>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1"/>
          <w:rFonts w:ascii="宋体" w:hAnsi="宋体" w:eastAsia="黑体"/>
          <w:b/>
          <w:sz w:val="28"/>
          <w:szCs w:val="28"/>
          <w:highlight w:val="none"/>
          <w:lang w:val="en-US" w:eastAsia="zh-CN" w:bidi="ar-SA"/>
        </w:rPr>
      </w:pPr>
      <w:r>
        <w:rPr>
          <w:rStyle w:val="31"/>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1"/>
          <w:rFonts w:ascii="宋体" w:hAnsi="宋体" w:eastAsia="宋体"/>
          <w:sz w:val="22"/>
          <w:szCs w:val="21"/>
          <w:highlight w:val="none"/>
          <w:lang w:val="en-US" w:eastAsia="zh-CN" w:bidi="ar-SA"/>
        </w:rPr>
      </w:pPr>
      <w:r>
        <w:rPr>
          <w:rStyle w:val="31"/>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1"/>
          <w:rFonts w:ascii="宋体" w:hAnsi="宋体" w:eastAsia="宋体"/>
          <w:sz w:val="22"/>
          <w:highlight w:val="none"/>
          <w:lang w:val="en-US" w:eastAsia="zh-CN" w:bidi="ar-SA"/>
        </w:rPr>
      </w:pPr>
    </w:p>
    <w:p>
      <w:pPr>
        <w:pStyle w:val="49"/>
        <w:widowControl/>
        <w:numPr>
          <w:ilvl w:val="0"/>
          <w:numId w:val="4"/>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报价函</w:t>
      </w:r>
    </w:p>
    <w:p>
      <w:pPr>
        <w:pStyle w:val="49"/>
        <w:widowControl/>
        <w:numPr>
          <w:ilvl w:val="0"/>
          <w:numId w:val="4"/>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授权委托书或法定代表人身份证明</w:t>
      </w:r>
    </w:p>
    <w:p>
      <w:pPr>
        <w:pStyle w:val="49"/>
        <w:widowControl/>
        <w:numPr>
          <w:ilvl w:val="0"/>
          <w:numId w:val="4"/>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资格审查资料</w:t>
      </w:r>
    </w:p>
    <w:p>
      <w:pPr>
        <w:pStyle w:val="49"/>
        <w:widowControl/>
        <w:numPr>
          <w:ilvl w:val="0"/>
          <w:numId w:val="4"/>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hint="eastAsia" w:ascii="宋体" w:hAnsi="宋体"/>
          <w:kern w:val="2"/>
          <w:sz w:val="22"/>
          <w:szCs w:val="22"/>
          <w:highlight w:val="none"/>
          <w:lang w:val="en-US" w:eastAsia="zh-CN" w:bidi="ar-SA"/>
        </w:rPr>
        <w:t>询比供货及服务方案</w:t>
      </w:r>
    </w:p>
    <w:p>
      <w:pPr>
        <w:pStyle w:val="49"/>
        <w:widowControl/>
        <w:numPr>
          <w:ilvl w:val="0"/>
          <w:numId w:val="4"/>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已标价报价清单</w:t>
      </w:r>
    </w:p>
    <w:p>
      <w:pPr>
        <w:pStyle w:val="49"/>
        <w:widowControl/>
        <w:numPr>
          <w:ilvl w:val="0"/>
          <w:numId w:val="4"/>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pStyle w:val="28"/>
        <w:keepNext/>
        <w:keepLines/>
        <w:widowControl/>
        <w:spacing w:before="120" w:after="120" w:line="240" w:lineRule="auto"/>
        <w:ind w:firstLineChars="0"/>
        <w:jc w:val="center"/>
        <w:textAlignment w:val="baseline"/>
        <w:rPr>
          <w:rStyle w:val="31"/>
          <w:rFonts w:ascii="黑体" w:hAnsi="黑体" w:eastAsia="黑体" w:cs="宋体"/>
          <w:bCs/>
          <w:iCs/>
          <w:kern w:val="2"/>
          <w:sz w:val="24"/>
          <w:szCs w:val="30"/>
          <w:highlight w:val="none"/>
          <w:lang w:val="en-US" w:eastAsia="zh-CN" w:bidi="ar-SA"/>
        </w:rPr>
      </w:pPr>
      <w:r>
        <w:rPr>
          <w:rStyle w:val="31"/>
          <w:rFonts w:ascii="黑体" w:hAnsi="黑体" w:eastAsia="黑体" w:cs="宋体"/>
          <w:bCs/>
          <w:iCs/>
          <w:kern w:val="2"/>
          <w:sz w:val="24"/>
          <w:szCs w:val="30"/>
          <w:highlight w:val="none"/>
          <w:lang w:val="en-US" w:eastAsia="zh-CN" w:bidi="ar-SA"/>
        </w:rPr>
        <w:br w:type="page"/>
      </w:r>
    </w:p>
    <w:p>
      <w:pPr>
        <w:pStyle w:val="28"/>
        <w:keepNext/>
        <w:keepLines/>
        <w:widowControl/>
        <w:spacing w:before="120" w:after="120" w:line="240" w:lineRule="auto"/>
        <w:ind w:firstLineChars="0"/>
        <w:jc w:val="center"/>
        <w:textAlignment w:val="baseline"/>
        <w:rPr>
          <w:rStyle w:val="31"/>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我方已仔细研究了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1"/>
          <w:rFonts w:ascii="宋体" w:hAnsi="宋体" w:eastAsia="宋体"/>
          <w:sz w:val="22"/>
          <w:szCs w:val="21"/>
          <w:highlight w:val="none"/>
          <w:u w:val="single"/>
          <w:lang w:val="en-US" w:eastAsia="zh-CN" w:bidi="ar-SA"/>
        </w:rPr>
        <w:t xml:space="preserve">                  （</w:t>
      </w:r>
      <w:r>
        <w:rPr>
          <w:rStyle w:val="31"/>
          <w:rFonts w:ascii="Arial" w:hAnsi="Arial" w:eastAsia="宋体"/>
          <w:sz w:val="22"/>
          <w:szCs w:val="21"/>
          <w:highlight w:val="none"/>
          <w:u w:val="single"/>
          <w:lang w:val="en-US" w:eastAsia="zh-CN" w:bidi="ar-SA"/>
        </w:rPr>
        <w:t>¥</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（2）我方承诺按照合同约定完成</w:t>
      </w:r>
      <w:r>
        <w:rPr>
          <w:rStyle w:val="31"/>
          <w:rFonts w:hint="eastAsia"/>
          <w:sz w:val="22"/>
          <w:szCs w:val="21"/>
          <w:highlight w:val="none"/>
          <w:lang w:val="en-US" w:eastAsia="zh-CN" w:bidi="ar-SA"/>
        </w:rPr>
        <w:t>你方服务需求内所涉及的内容</w:t>
      </w:r>
      <w:r>
        <w:rPr>
          <w:rStyle w:val="31"/>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1"/>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报 价 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法定代表人或其委托代理人：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地址：</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电话：</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传真：</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邮政编码：</w:t>
      </w:r>
      <w:r>
        <w:rPr>
          <w:rStyle w:val="31"/>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年</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月</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日</w:t>
      </w:r>
    </w:p>
    <w:p>
      <w:pPr>
        <w:widowControl/>
        <w:spacing w:line="240" w:lineRule="auto"/>
        <w:ind w:firstLineChars="0"/>
        <w:jc w:val="both"/>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1"/>
          <w:rFonts w:ascii="宋体" w:hAnsi="宋体" w:eastAsia="宋体"/>
          <w:sz w:val="22"/>
          <w:highlight w:val="none"/>
          <w:lang w:val="en-US" w:eastAsia="zh-CN" w:bidi="ar-SA"/>
        </w:rPr>
      </w:pPr>
    </w:p>
    <w:p>
      <w:pPr>
        <w:pStyle w:val="28"/>
        <w:keepNext/>
        <w:keepLines/>
        <w:widowControl/>
        <w:spacing w:before="120" w:after="120" w:line="240" w:lineRule="auto"/>
        <w:ind w:firstLineChars="0"/>
        <w:jc w:val="center"/>
        <w:textAlignment w:val="baseline"/>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1"/>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本人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（姓名）系</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（供应商名称）的法定代表人，现委托</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（姓名）为我方代理人。代理人根据授权，以我方名义签署、澄清确认、递交、撤回、修改</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1"/>
          <w:rFonts w:ascii="宋体" w:hAnsi="宋体" w:eastAsia="宋体" w:cs="Times New Roman"/>
          <w:b/>
          <w:bCs/>
          <w:sz w:val="22"/>
          <w:szCs w:val="21"/>
          <w:highlight w:val="none"/>
          <w:lang w:val="en-US" w:eastAsia="zh-CN" w:bidi="ar-SA"/>
        </w:rPr>
      </w:pPr>
      <w:r>
        <w:rPr>
          <w:rStyle w:val="31"/>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供应商：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（盖单位章）</w:t>
      </w: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法定代表人：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（签字）</w:t>
      </w:r>
    </w:p>
    <w:p>
      <w:pPr>
        <w:topLinePunct/>
        <w:spacing w:line="400" w:lineRule="exact"/>
        <w:jc w:val="center"/>
        <w:textAlignment w:val="baseline"/>
        <w:rPr>
          <w:rStyle w:val="31"/>
          <w:rFonts w:ascii="宋体" w:hAnsi="宋体" w:eastAsia="宋体"/>
          <w:sz w:val="22"/>
          <w:szCs w:val="21"/>
          <w:highlight w:val="none"/>
          <w:u w:val="single"/>
          <w:lang w:val="en-US" w:eastAsia="zh-CN" w:bidi="ar-SA"/>
        </w:rPr>
      </w:pPr>
      <w:r>
        <w:rPr>
          <w:rStyle w:val="31"/>
          <w:rFonts w:hint="eastAsia"/>
          <w:sz w:val="22"/>
          <w:szCs w:val="21"/>
          <w:highlight w:val="none"/>
          <w:lang w:val="en-US" w:eastAsia="zh-CN" w:bidi="ar-SA"/>
        </w:rPr>
        <w:t xml:space="preserve">     </w:t>
      </w:r>
      <w:r>
        <w:rPr>
          <w:rStyle w:val="31"/>
          <w:rFonts w:ascii="宋体" w:hAnsi="宋体" w:eastAsia="宋体"/>
          <w:sz w:val="22"/>
          <w:szCs w:val="21"/>
          <w:highlight w:val="none"/>
          <w:lang w:val="en-US" w:eastAsia="zh-CN" w:bidi="ar-SA"/>
        </w:rPr>
        <w:t>身份证号码：</w:t>
      </w:r>
      <w:r>
        <w:rPr>
          <w:rStyle w:val="31"/>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委托代理人：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（签字）</w:t>
      </w:r>
    </w:p>
    <w:p>
      <w:pPr>
        <w:topLinePunct/>
        <w:spacing w:line="400" w:lineRule="exact"/>
        <w:jc w:val="center"/>
        <w:textAlignment w:val="baseline"/>
        <w:rPr>
          <w:rStyle w:val="31"/>
          <w:rFonts w:ascii="宋体" w:hAnsi="宋体" w:eastAsia="宋体"/>
          <w:sz w:val="22"/>
          <w:szCs w:val="21"/>
          <w:highlight w:val="none"/>
          <w:u w:val="single"/>
          <w:lang w:val="en-US" w:eastAsia="zh-CN" w:bidi="ar-SA"/>
        </w:rPr>
      </w:pPr>
      <w:r>
        <w:rPr>
          <w:rStyle w:val="31"/>
          <w:rFonts w:hint="eastAsia"/>
          <w:sz w:val="22"/>
          <w:szCs w:val="21"/>
          <w:highlight w:val="none"/>
          <w:lang w:val="en-US" w:eastAsia="zh-CN" w:bidi="ar-SA"/>
        </w:rPr>
        <w:t xml:space="preserve">    </w:t>
      </w:r>
      <w:r>
        <w:rPr>
          <w:rStyle w:val="31"/>
          <w:rFonts w:ascii="宋体" w:hAnsi="宋体" w:eastAsia="宋体"/>
          <w:sz w:val="22"/>
          <w:szCs w:val="21"/>
          <w:highlight w:val="none"/>
          <w:lang w:val="en-US" w:eastAsia="zh-CN" w:bidi="ar-SA"/>
        </w:rPr>
        <w:t>身份证号码：</w:t>
      </w:r>
      <w:r>
        <w:rPr>
          <w:rStyle w:val="31"/>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1"/>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年</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月</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1"/>
          <w:rFonts w:ascii="宋体" w:hAnsi="宋体" w:eastAsia="宋体"/>
          <w:sz w:val="22"/>
          <w:highlight w:val="none"/>
          <w:lang w:val="en-US" w:eastAsia="zh-CN" w:bidi="ar-SA"/>
        </w:rPr>
      </w:pPr>
    </w:p>
    <w:p>
      <w:pPr>
        <w:spacing w:line="400" w:lineRule="exact"/>
        <w:ind w:firstLine="440" w:firstLineChars="200"/>
        <w:jc w:val="both"/>
        <w:textAlignment w:val="baseline"/>
        <w:rPr>
          <w:rStyle w:val="31"/>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1"/>
          <w:rFonts w:ascii="楷体_GB2312" w:hAnsi="楷体_GB2312" w:eastAsia="楷体_GB2312" w:cs="楷体_GB2312"/>
          <w:bCs/>
          <w:sz w:val="22"/>
          <w:szCs w:val="21"/>
          <w:highlight w:val="none"/>
          <w:lang w:val="en-US" w:eastAsia="zh-CN" w:bidi="ar-SA"/>
        </w:rPr>
      </w:pPr>
      <w:r>
        <w:rPr>
          <w:rStyle w:val="31"/>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1"/>
          <w:rFonts w:ascii="Times New Roman" w:hAnsi="Times New Roman" w:eastAsia="宋体" w:cs="Times New Roman"/>
          <w:bCs/>
          <w:sz w:val="22"/>
          <w:szCs w:val="21"/>
          <w:highlight w:val="none"/>
          <w:lang w:val="en-US" w:eastAsia="zh-CN" w:bidi="ar-SA"/>
        </w:rPr>
      </w:pPr>
      <w:r>
        <w:rPr>
          <w:rStyle w:val="31"/>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供应商名称：</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姓名：</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cs="Times New Roman"/>
          <w:bCs/>
          <w:sz w:val="22"/>
          <w:szCs w:val="21"/>
          <w:highlight w:val="none"/>
          <w:u w:val="single"/>
          <w:lang w:val="en-US" w:eastAsia="zh-CN" w:bidi="ar-SA"/>
        </w:rPr>
        <w:t xml:space="preserve">（法定代表人亲笔签字）  </w:t>
      </w:r>
      <w:r>
        <w:rPr>
          <w:rStyle w:val="31"/>
          <w:rFonts w:ascii="宋体" w:hAnsi="宋体" w:eastAsia="宋体"/>
          <w:sz w:val="22"/>
          <w:szCs w:val="21"/>
          <w:highlight w:val="none"/>
          <w:lang w:val="en-US" w:eastAsia="zh-CN" w:bidi="ar-SA"/>
        </w:rPr>
        <w:t xml:space="preserve"> 性别：</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 xml:space="preserve"> 年龄：</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职务：</w:t>
      </w:r>
      <w:r>
        <w:rPr>
          <w:rStyle w:val="31"/>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系</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1"/>
          <w:rFonts w:ascii="宋体" w:hAnsi="宋体" w:eastAsia="宋体" w:cs="Times New Roman"/>
          <w:b/>
          <w:bCs/>
          <w:sz w:val="22"/>
          <w:szCs w:val="21"/>
          <w:highlight w:val="none"/>
          <w:lang w:val="en-US" w:eastAsia="zh-CN" w:bidi="ar-SA"/>
        </w:rPr>
      </w:pPr>
      <w:r>
        <w:rPr>
          <w:rStyle w:val="31"/>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                                         供应商：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1"/>
          <w:rFonts w:ascii="宋体" w:hAnsi="宋体" w:eastAsia="宋体"/>
          <w:sz w:val="24"/>
          <w:szCs w:val="24"/>
          <w:highlight w:val="none"/>
          <w:lang w:val="en-US" w:eastAsia="zh-CN" w:bidi="ar-SA"/>
        </w:rPr>
      </w:pPr>
      <w:r>
        <w:rPr>
          <w:rStyle w:val="31"/>
          <w:rFonts w:ascii="宋体" w:hAnsi="宋体" w:eastAsia="宋体"/>
          <w:sz w:val="22"/>
          <w:szCs w:val="21"/>
          <w:highlight w:val="none"/>
          <w:lang w:val="en-US" w:eastAsia="zh-CN" w:bidi="ar-SA"/>
        </w:rPr>
        <w:t xml:space="preserve">                                                   </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年</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月</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pStyle w:val="49"/>
        <w:widowControl/>
        <w:spacing w:after="120"/>
        <w:ind w:firstLine="480"/>
        <w:textAlignment w:val="baseline"/>
        <w:rPr>
          <w:rStyle w:val="31"/>
          <w:rFonts w:ascii="Times New Roman" w:hAnsi="Times New Roman" w:eastAsia="宋体"/>
          <w:kern w:val="2"/>
          <w:sz w:val="24"/>
          <w:szCs w:val="24"/>
          <w:highlight w:val="none"/>
          <w:lang w:val="en-US" w:eastAsia="zh-CN" w:bidi="ar-SA"/>
        </w:rPr>
      </w:pPr>
    </w:p>
    <w:p>
      <w:pPr>
        <w:pStyle w:val="49"/>
        <w:widowControl/>
        <w:spacing w:after="120"/>
        <w:ind w:firstLine="480"/>
        <w:textAlignment w:val="baseline"/>
        <w:rPr>
          <w:rStyle w:val="31"/>
          <w:rFonts w:ascii="Times New Roman" w:hAnsi="Times New Roman" w:eastAsia="宋体"/>
          <w:kern w:val="2"/>
          <w:sz w:val="24"/>
          <w:szCs w:val="24"/>
          <w:highlight w:val="none"/>
          <w:lang w:val="en-US" w:eastAsia="zh-CN" w:bidi="ar-SA"/>
        </w:rPr>
      </w:pPr>
    </w:p>
    <w:p>
      <w:pPr>
        <w:pStyle w:val="52"/>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1"/>
          <w:rFonts w:ascii="宋体" w:hAnsi="宋体" w:eastAsia="宋体"/>
          <w:kern w:val="0"/>
          <w:sz w:val="22"/>
          <w:szCs w:val="21"/>
          <w:highlight w:val="none"/>
          <w:lang w:val="en-US" w:eastAsia="zh-CN" w:bidi="ar-SA"/>
        </w:rPr>
      </w:pPr>
      <w:r>
        <w:rPr>
          <w:rStyle w:val="31"/>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1"/>
          <w:rFonts w:ascii="宋体" w:hAnsi="宋体" w:eastAsia="宋体"/>
          <w:sz w:val="20"/>
          <w:highlight w:val="none"/>
          <w:lang w:val="en-US" w:eastAsia="zh-CN" w:bidi="ar-SA"/>
        </w:rPr>
      </w:pPr>
    </w:p>
    <w:p>
      <w:pPr>
        <w:pStyle w:val="28"/>
        <w:keepNext/>
        <w:keepLines/>
        <w:widowControl/>
        <w:spacing w:before="120" w:after="120" w:line="240" w:lineRule="auto"/>
        <w:ind w:firstLineChars="0"/>
        <w:jc w:val="center"/>
        <w:textAlignment w:val="baseline"/>
        <w:rPr>
          <w:rStyle w:val="31"/>
          <w:rFonts w:ascii="黑体" w:hAnsi="黑体" w:eastAsia="黑体" w:cs="黑体"/>
          <w:bCs/>
          <w:iCs/>
          <w:kern w:val="2"/>
          <w:sz w:val="20"/>
          <w:szCs w:val="20"/>
          <w:highlight w:val="none"/>
          <w:lang w:val="en-US" w:eastAsia="zh-CN" w:bidi="ar-SA"/>
        </w:rPr>
      </w:pPr>
      <w:r>
        <w:rPr>
          <w:rStyle w:val="31"/>
          <w:rFonts w:ascii="黑体" w:hAnsi="黑体" w:eastAsia="黑体" w:cs="黑体"/>
          <w:bCs/>
          <w:iCs/>
          <w:kern w:val="2"/>
          <w:sz w:val="20"/>
          <w:szCs w:val="20"/>
          <w:highlight w:val="none"/>
          <w:lang w:val="en-US" w:eastAsia="zh-CN" w:bidi="ar-SA"/>
        </w:rPr>
        <w:br w:type="page"/>
      </w:r>
    </w:p>
    <w:p>
      <w:pPr>
        <w:pStyle w:val="28"/>
        <w:keepNext/>
        <w:keepLines/>
        <w:widowControl/>
        <w:spacing w:before="120" w:after="120" w:line="240" w:lineRule="auto"/>
        <w:ind w:firstLineChars="0"/>
        <w:jc w:val="center"/>
        <w:textAlignment w:val="baseline"/>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供应商基本情况</w:t>
      </w: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1"/>
          <w:rFonts w:hint="eastAsia" w:ascii="宋体" w:hAnsi="宋体" w:eastAsia="宋体"/>
          <w:sz w:val="22"/>
          <w:highlight w:val="none"/>
          <w:lang w:val="en-US" w:eastAsia="zh-CN" w:bidi="ar-SA"/>
        </w:rPr>
      </w:pPr>
      <w:r>
        <w:rPr>
          <w:rStyle w:val="31"/>
          <w:rFonts w:hint="eastAsia"/>
          <w:sz w:val="22"/>
          <w:highlight w:val="none"/>
          <w:lang w:val="en-US" w:eastAsia="zh-CN" w:bidi="ar-SA"/>
        </w:rPr>
        <w:t>格式由参加询比的供应商</w:t>
      </w:r>
      <w:r>
        <w:rPr>
          <w:rStyle w:val="31"/>
          <w:rFonts w:hint="eastAsia" w:ascii="宋体" w:hAnsi="宋体" w:eastAsia="宋体"/>
          <w:sz w:val="22"/>
          <w:highlight w:val="none"/>
          <w:lang w:val="en-US" w:eastAsia="zh-CN" w:bidi="ar-SA"/>
        </w:rPr>
        <w:t>自行设计，主要反映</w:t>
      </w:r>
      <w:r>
        <w:rPr>
          <w:rStyle w:val="31"/>
          <w:rFonts w:hint="eastAsia"/>
          <w:sz w:val="22"/>
          <w:highlight w:val="none"/>
          <w:lang w:val="en-US" w:eastAsia="zh-CN" w:bidi="ar-SA"/>
        </w:rPr>
        <w:t>供应商</w:t>
      </w:r>
      <w:r>
        <w:rPr>
          <w:rStyle w:val="31"/>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rPr>
          <w:rStyle w:val="31"/>
          <w:rFonts w:hint="eastAsia"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br w:type="page"/>
      </w:r>
    </w:p>
    <w:p>
      <w:pPr>
        <w:ind w:left="0" w:leftChars="0" w:firstLine="0" w:firstLineChars="0"/>
        <w:jc w:val="center"/>
        <w:rPr>
          <w:rStyle w:val="31"/>
          <w:rFonts w:hint="eastAsia" w:ascii="黑体" w:hAnsi="黑体" w:eastAsia="黑体" w:cs="黑体"/>
          <w:bCs/>
          <w:iCs/>
          <w:kern w:val="2"/>
          <w:sz w:val="30"/>
          <w:szCs w:val="30"/>
          <w:highlight w:val="none"/>
          <w:lang w:val="en-US" w:eastAsia="zh-CN" w:bidi="ar-SA"/>
        </w:rPr>
      </w:pPr>
      <w:r>
        <w:rPr>
          <w:rStyle w:val="31"/>
          <w:rFonts w:hint="eastAsia" w:ascii="黑体" w:hAnsi="黑体" w:eastAsia="黑体" w:cs="黑体"/>
          <w:bCs/>
          <w:iCs/>
          <w:kern w:val="2"/>
          <w:sz w:val="30"/>
          <w:szCs w:val="30"/>
          <w:highlight w:val="none"/>
          <w:lang w:val="en-US" w:eastAsia="zh-CN" w:bidi="ar-SA"/>
        </w:rPr>
        <w:t>四、询比采购服务方案</w:t>
      </w:r>
    </w:p>
    <w:p>
      <w:pPr>
        <w:rPr>
          <w:rStyle w:val="31"/>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1"/>
          <w:rFonts w:hint="eastAsia" w:ascii="宋体" w:hAnsi="宋体" w:eastAsia="宋体"/>
          <w:sz w:val="22"/>
          <w:szCs w:val="22"/>
          <w:highlight w:val="none"/>
          <w:lang w:val="en-US" w:eastAsia="zh-CN" w:bidi="ar-SA"/>
        </w:rPr>
      </w:pPr>
      <w:r>
        <w:rPr>
          <w:rStyle w:val="31"/>
          <w:rFonts w:hint="eastAsia" w:ascii="宋体" w:hAnsi="宋体" w:eastAsia="宋体"/>
          <w:sz w:val="22"/>
          <w:szCs w:val="22"/>
          <w:highlight w:val="none"/>
          <w:lang w:val="en-US" w:eastAsia="zh-CN" w:bidi="ar-SA"/>
        </w:rPr>
        <w:t>服务商根据项目情况自行编写。（服务方案设计，编写服务方案，例如：驻场人员，费用构成、后勤生活设施、技术保障、服务内容、组织措施等，格式自拟）</w:t>
      </w:r>
    </w:p>
    <w:p>
      <w:pPr>
        <w:rPr>
          <w:rStyle w:val="31"/>
          <w:rFonts w:hint="eastAsia"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br w:type="page"/>
      </w:r>
    </w:p>
    <w:p>
      <w:pPr>
        <w:pStyle w:val="28"/>
        <w:keepNext/>
        <w:keepLines/>
        <w:widowControl/>
        <w:numPr>
          <w:ilvl w:val="0"/>
          <w:numId w:val="0"/>
        </w:numPr>
        <w:spacing w:before="120" w:after="120" w:line="240" w:lineRule="auto"/>
        <w:jc w:val="center"/>
        <w:textAlignment w:val="baseline"/>
        <w:rPr>
          <w:rStyle w:val="31"/>
          <w:rFonts w:ascii="黑体" w:hAnsi="黑体" w:eastAsia="黑体"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t>五、</w:t>
      </w:r>
      <w:r>
        <w:rPr>
          <w:rStyle w:val="31"/>
          <w:rFonts w:ascii="黑体" w:hAnsi="黑体" w:eastAsia="黑体" w:cs="黑体"/>
          <w:bCs/>
          <w:iCs/>
          <w:kern w:val="2"/>
          <w:sz w:val="30"/>
          <w:szCs w:val="30"/>
          <w:highlight w:val="none"/>
          <w:lang w:val="en-US" w:eastAsia="zh-CN" w:bidi="ar-SA"/>
        </w:rPr>
        <w:t>已标价报价清单</w:t>
      </w:r>
    </w:p>
    <w:p>
      <w:pPr>
        <w:pStyle w:val="27"/>
        <w:keepNext/>
        <w:keepLines/>
        <w:widowControl/>
        <w:snapToGrid w:val="0"/>
        <w:spacing w:before="156" w:after="156" w:line="440" w:lineRule="exact"/>
        <w:ind w:firstLineChars="0"/>
        <w:jc w:val="center"/>
        <w:textAlignment w:val="baseline"/>
        <w:rPr>
          <w:rStyle w:val="31"/>
          <w:rFonts w:ascii="宋体" w:hAnsi="宋体" w:eastAsia="宋体" w:cs="宋体"/>
          <w:bCs/>
          <w:color w:val="000000"/>
          <w:kern w:val="2"/>
          <w:sz w:val="24"/>
          <w:szCs w:val="24"/>
          <w:highlight w:val="none"/>
          <w:lang w:val="en-US" w:eastAsia="zh-CN" w:bidi="ar-SA"/>
        </w:rPr>
      </w:pPr>
      <w:r>
        <w:rPr>
          <w:rStyle w:val="31"/>
          <w:rFonts w:ascii="宋体" w:hAnsi="宋体" w:eastAsia="宋体" w:cs="宋体"/>
          <w:bCs/>
          <w:color w:val="000000"/>
          <w:kern w:val="2"/>
          <w:sz w:val="24"/>
          <w:szCs w:val="24"/>
          <w:highlight w:val="none"/>
          <w:lang w:val="en-US" w:eastAsia="zh-CN" w:bidi="ar-SA"/>
        </w:rPr>
        <w:t>（一）响应报价书</w:t>
      </w: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1"/>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1"/>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大写：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小写：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b/>
                <w:color w:val="000000"/>
                <w:sz w:val="22"/>
                <w:szCs w:val="21"/>
                <w:highlight w:val="none"/>
                <w:lang w:val="en-US" w:eastAsia="zh-CN" w:bidi="ar-SA"/>
              </w:rPr>
            </w:pPr>
            <w:r>
              <w:rPr>
                <w:rStyle w:val="31"/>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b w:val="0"/>
                <w:bCs/>
                <w:color w:val="000000"/>
                <w:sz w:val="22"/>
                <w:szCs w:val="21"/>
                <w:highlight w:val="none"/>
                <w:lang w:val="en-US" w:eastAsia="zh-CN" w:bidi="ar-SA"/>
              </w:rPr>
            </w:pPr>
            <w:r>
              <w:rPr>
                <w:rStyle w:val="31"/>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1"/>
          <w:rFonts w:ascii="宋体" w:hAnsi="宋体" w:eastAsia="宋体"/>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1"/>
          <w:rFonts w:ascii="宋体" w:hAnsi="宋体" w:eastAsia="宋体"/>
          <w:color w:val="000000"/>
          <w:sz w:val="22"/>
          <w:szCs w:val="21"/>
          <w:highlight w:val="none"/>
          <w:lang w:val="en-US" w:eastAsia="zh-CN" w:bidi="ar-SA"/>
        </w:rPr>
      </w:pPr>
      <w:r>
        <w:rPr>
          <w:rStyle w:val="31"/>
          <w:rFonts w:ascii="宋体" w:hAnsi="宋体" w:eastAsia="宋体" w:cs="宋体"/>
          <w:b/>
          <w:bCs/>
          <w:color w:val="000000"/>
          <w:sz w:val="22"/>
          <w:szCs w:val="21"/>
          <w:highlight w:val="none"/>
          <w:lang w:val="en-US" w:eastAsia="zh-CN" w:bidi="ar-SA"/>
        </w:rPr>
        <w:t>备注：</w:t>
      </w:r>
      <w:r>
        <w:rPr>
          <w:rStyle w:val="31"/>
          <w:rFonts w:ascii="宋体" w:hAnsi="宋体" w:eastAsia="宋体"/>
          <w:color w:val="000000"/>
          <w:sz w:val="22"/>
          <w:szCs w:val="21"/>
          <w:highlight w:val="none"/>
          <w:lang w:val="en-US" w:eastAsia="zh-CN" w:bidi="ar-SA"/>
        </w:rPr>
        <w:t>1、</w:t>
      </w:r>
      <w:r>
        <w:rPr>
          <w:rStyle w:val="31"/>
          <w:rFonts w:ascii="宋体" w:hAnsi="宋体" w:eastAsia="宋体"/>
          <w:color w:val="000000"/>
          <w:sz w:val="22"/>
          <w:szCs w:val="21"/>
          <w:highlight w:val="none"/>
          <w:lang w:val="zh-CN" w:eastAsia="zh-CN" w:bidi="ar-SA"/>
        </w:rPr>
        <w:t>投标报价为投标人在谈判文件中提出的各项支付金额的总和。</w:t>
      </w:r>
      <w:r>
        <w:rPr>
          <w:rStyle w:val="31"/>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 xml:space="preserve">     2、</w:t>
      </w:r>
      <w:r>
        <w:rPr>
          <w:rStyle w:val="31"/>
          <w:rFonts w:ascii="宋体" w:hAnsi="宋体" w:eastAsia="宋体" w:cs="宋体"/>
          <w:bCs/>
          <w:color w:val="000000"/>
          <w:sz w:val="22"/>
          <w:szCs w:val="21"/>
          <w:highlight w:val="none"/>
          <w:lang w:val="en-US" w:eastAsia="zh-CN" w:bidi="ar-SA"/>
        </w:rPr>
        <w:t>本《项目报价书》中如存在大写金额与小写金额不一致的，</w:t>
      </w:r>
      <w:r>
        <w:rPr>
          <w:rStyle w:val="31"/>
          <w:rFonts w:ascii="宋体" w:hAnsi="宋体" w:eastAsia="宋体"/>
          <w:color w:val="000000"/>
          <w:sz w:val="22"/>
          <w:szCs w:val="21"/>
          <w:highlight w:val="none"/>
          <w:lang w:val="en-US" w:eastAsia="zh-CN" w:bidi="ar-SA"/>
        </w:rPr>
        <w:t>供应商</w:t>
      </w:r>
      <w:r>
        <w:rPr>
          <w:rStyle w:val="31"/>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b/>
          <w:color w:val="000000"/>
          <w:sz w:val="22"/>
          <w:szCs w:val="21"/>
          <w:highlight w:val="none"/>
          <w:lang w:val="en-US" w:eastAsia="zh-CN" w:bidi="ar-SA"/>
        </w:rPr>
        <w:t xml:space="preserve">    3、本项目为</w:t>
      </w:r>
      <w:r>
        <w:rPr>
          <w:rStyle w:val="31"/>
          <w:rFonts w:hint="eastAsia"/>
          <w:b/>
          <w:color w:val="000000"/>
          <w:sz w:val="22"/>
          <w:szCs w:val="21"/>
          <w:highlight w:val="none"/>
          <w:lang w:val="en-US" w:eastAsia="zh-CN" w:bidi="ar-SA"/>
        </w:rPr>
        <w:t>多</w:t>
      </w:r>
      <w:r>
        <w:rPr>
          <w:rStyle w:val="31"/>
          <w:rFonts w:ascii="宋体" w:hAnsi="宋体" w:eastAsia="宋体"/>
          <w:b/>
          <w:color w:val="000000"/>
          <w:sz w:val="22"/>
          <w:szCs w:val="21"/>
          <w:highlight w:val="none"/>
          <w:lang w:val="en-US" w:eastAsia="zh-CN" w:bidi="ar-SA"/>
        </w:rPr>
        <w:t>轮报价，本《项目报价书》为第一轮报价，第一轮报价高于预算价的按无效投标处理。</w:t>
      </w:r>
    </w:p>
    <w:p>
      <w:pPr>
        <w:snapToGrid w:val="0"/>
        <w:spacing w:line="320" w:lineRule="auto"/>
        <w:ind w:firstLine="440" w:firstLineChars="200"/>
        <w:jc w:val="both"/>
        <w:textAlignment w:val="baseline"/>
        <w:rPr>
          <w:rStyle w:val="31"/>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1"/>
          <w:rFonts w:ascii="宋体" w:hAnsi="宋体" w:eastAsia="宋体"/>
          <w:color w:val="000000"/>
          <w:sz w:val="22"/>
          <w:szCs w:val="21"/>
          <w:highlight w:val="none"/>
          <w:u w:val="single"/>
          <w:lang w:val="en-US" w:eastAsia="zh-CN" w:bidi="ar-SA"/>
        </w:rPr>
      </w:pPr>
      <w:r>
        <w:rPr>
          <w:rStyle w:val="31"/>
          <w:rFonts w:ascii="宋体" w:hAnsi="宋体" w:eastAsia="宋体"/>
          <w:color w:val="000000"/>
          <w:sz w:val="22"/>
          <w:szCs w:val="21"/>
          <w:highlight w:val="none"/>
          <w:lang w:val="en-US" w:eastAsia="zh-CN" w:bidi="ar-SA"/>
        </w:rPr>
        <w:t>投标单位（公章）：</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1"/>
          <w:rFonts w:ascii="宋体" w:hAnsi="宋体" w:eastAsia="宋体"/>
          <w:color w:val="000000"/>
          <w:sz w:val="22"/>
          <w:szCs w:val="21"/>
          <w:highlight w:val="none"/>
          <w:u w:val="single"/>
          <w:lang w:val="en-US" w:eastAsia="zh-CN" w:bidi="ar-SA"/>
        </w:rPr>
      </w:pPr>
      <w:r>
        <w:rPr>
          <w:rStyle w:val="31"/>
          <w:rFonts w:ascii="宋体" w:hAnsi="宋体" w:eastAsia="宋体"/>
          <w:color w:val="000000"/>
          <w:sz w:val="22"/>
          <w:szCs w:val="21"/>
          <w:highlight w:val="none"/>
          <w:lang w:val="en-US" w:eastAsia="zh-CN" w:bidi="ar-SA"/>
        </w:rPr>
        <w:t>法定代表人或其委托代理人：</w:t>
      </w:r>
      <w:r>
        <w:rPr>
          <w:rStyle w:val="31"/>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日   期：</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年</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月</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日</w:t>
      </w:r>
      <w:r>
        <w:rPr>
          <w:rStyle w:val="31"/>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1"/>
          <w:rFonts w:ascii="宋体" w:hAnsi="宋体" w:eastAsia="宋体"/>
          <w:b/>
          <w:color w:val="000000"/>
          <w:sz w:val="22"/>
          <w:szCs w:val="21"/>
          <w:highlight w:val="none"/>
          <w:lang w:val="en-US" w:eastAsia="zh-CN" w:bidi="ar-SA"/>
        </w:rPr>
      </w:pPr>
    </w:p>
    <w:p>
      <w:pPr>
        <w:numPr>
          <w:ilvl w:val="0"/>
          <w:numId w:val="5"/>
        </w:numPr>
        <w:spacing w:line="300" w:lineRule="auto"/>
        <w:ind w:firstLine="440" w:firstLineChars="200"/>
        <w:jc w:val="center"/>
        <w:textAlignment w:val="baseline"/>
        <w:rPr>
          <w:rStyle w:val="31"/>
          <w:rFonts w:ascii="宋体" w:hAnsi="宋体" w:eastAsia="宋体"/>
          <w:sz w:val="22"/>
          <w:highlight w:val="none"/>
          <w:lang w:val="en-US" w:eastAsia="zh-CN" w:bidi="ar-SA"/>
        </w:rPr>
      </w:pPr>
      <w:r>
        <w:rPr>
          <w:rStyle w:val="31"/>
          <w:rFonts w:hint="eastAsia" w:ascii="宋体" w:hAnsi="宋体" w:eastAsia="宋体"/>
          <w:sz w:val="22"/>
          <w:highlight w:val="none"/>
          <w:lang w:val="en-US" w:eastAsia="zh-CN" w:bidi="ar-SA"/>
        </w:rPr>
        <w:t>响应报价书</w:t>
      </w:r>
      <w:r>
        <w:rPr>
          <w:rStyle w:val="31"/>
          <w:rFonts w:hint="eastAsia"/>
          <w:sz w:val="22"/>
          <w:highlight w:val="none"/>
          <w:lang w:val="en-US" w:eastAsia="zh-CN" w:bidi="ar-SA"/>
        </w:rPr>
        <w:t>报价清单</w:t>
      </w:r>
    </w:p>
    <w:p>
      <w:pPr>
        <w:spacing w:line="300" w:lineRule="auto"/>
        <w:ind w:left="0" w:leftChars="0" w:firstLine="440" w:firstLineChars="200"/>
        <w:jc w:val="both"/>
        <w:textAlignment w:val="baseline"/>
        <w:rPr>
          <w:rStyle w:val="31"/>
          <w:rFonts w:ascii="宋体" w:hAnsi="宋体" w:eastAsia="宋体"/>
          <w:sz w:val="22"/>
          <w:highlight w:val="none"/>
          <w:lang w:val="en-US" w:eastAsia="zh-CN" w:bidi="ar-SA"/>
        </w:rPr>
      </w:pPr>
    </w:p>
    <w:tbl>
      <w:tblPr>
        <w:tblStyle w:val="11"/>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1"/>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ascii="宋体" w:hAnsi="宋体" w:cs="宋体"/>
          <w:color w:val="auto"/>
          <w:sz w:val="24"/>
          <w:szCs w:val="24"/>
          <w:highlight w:val="none"/>
          <w:lang w:eastAsia="zh-CN"/>
        </w:rPr>
        <w:t>分项报价并汇总，表格可自行扩充。</w:t>
      </w: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ind w:left="0" w:leftChars="0" w:firstLine="0" w:firstLineChars="0"/>
        <w:rPr>
          <w:rStyle w:val="31"/>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1"/>
          <w:rFonts w:ascii="宋体" w:hAnsi="宋体" w:eastAsia="宋体" w:cs="宋体"/>
          <w:b/>
          <w:bCs/>
          <w:color w:val="000000"/>
          <w:sz w:val="24"/>
          <w:szCs w:val="24"/>
          <w:highlight w:val="none"/>
          <w:lang w:val="en-US" w:eastAsia="zh-CN" w:bidi="ar-SA"/>
        </w:rPr>
      </w:pPr>
      <w:r>
        <w:rPr>
          <w:rStyle w:val="31"/>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1"/>
          <w:rFonts w:ascii="宋体" w:hAnsi="宋体" w:eastAsia="宋体"/>
          <w:color w:val="000000"/>
          <w:sz w:val="22"/>
          <w:szCs w:val="21"/>
          <w:highlight w:val="none"/>
          <w:lang w:val="en-US" w:eastAsia="zh-CN" w:bidi="ar-SA"/>
        </w:rPr>
      </w:pP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left"/>
              <w:textAlignment w:val="baseline"/>
              <w:rPr>
                <w:rStyle w:val="31"/>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0"/>
                <w:highlight w:val="none"/>
                <w:lang w:eastAsia="zh-CN"/>
              </w:rPr>
              <w:t>霍山县殡仪馆500KW柴油发电机组采购项目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80" w:firstLineChars="200"/>
              <w:jc w:val="left"/>
              <w:textAlignment w:val="baseline"/>
              <w:rPr>
                <w:rStyle w:val="31"/>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大写：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小写：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b w:val="0"/>
                <w:bCs/>
                <w:color w:val="000000"/>
                <w:sz w:val="22"/>
                <w:szCs w:val="21"/>
                <w:highlight w:val="none"/>
                <w:lang w:val="en-US" w:eastAsia="zh-CN" w:bidi="ar-SA"/>
              </w:rPr>
            </w:pPr>
            <w:r>
              <w:rPr>
                <w:rStyle w:val="31"/>
                <w:rFonts w:hint="eastAsia"/>
                <w:b w:val="0"/>
                <w:bCs/>
                <w:color w:val="000000"/>
                <w:sz w:val="22"/>
                <w:szCs w:val="21"/>
                <w:highlight w:val="none"/>
                <w:lang w:val="en-US" w:eastAsia="zh-CN" w:bidi="ar-SA"/>
              </w:rPr>
              <w:t>详细报价详见“最终投标报价书报价清单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bl>
    <w:p>
      <w:pPr>
        <w:pStyle w:val="26"/>
        <w:widowControl/>
        <w:snapToGrid w:val="0"/>
        <w:spacing w:line="320" w:lineRule="auto"/>
        <w:textAlignment w:val="baseline"/>
        <w:rPr>
          <w:rStyle w:val="31"/>
          <w:rFonts w:ascii="宋体" w:hAnsi="宋体" w:eastAsia="宋体"/>
          <w:b w:val="0"/>
          <w:color w:val="000000"/>
          <w:sz w:val="21"/>
          <w:szCs w:val="21"/>
          <w:highlight w:val="none"/>
          <w:lang w:val="en-US" w:eastAsia="zh-CN" w:bidi="ar-SA"/>
        </w:rPr>
      </w:pPr>
    </w:p>
    <w:p>
      <w:pPr>
        <w:pStyle w:val="26"/>
        <w:widowControl/>
        <w:snapToGrid w:val="0"/>
        <w:spacing w:line="320" w:lineRule="auto"/>
        <w:textAlignment w:val="baseline"/>
        <w:rPr>
          <w:rStyle w:val="31"/>
          <w:rFonts w:ascii="宋体" w:hAnsi="宋体" w:eastAsia="宋体"/>
          <w:b w:val="0"/>
          <w:color w:val="000000"/>
          <w:sz w:val="22"/>
          <w:szCs w:val="21"/>
          <w:highlight w:val="none"/>
          <w:u w:val="single"/>
          <w:lang w:val="zh-CN" w:eastAsia="zh-CN" w:bidi="ar-SA"/>
        </w:rPr>
      </w:pPr>
      <w:r>
        <w:rPr>
          <w:rStyle w:val="31"/>
          <w:rFonts w:ascii="宋体" w:hAnsi="宋体" w:eastAsia="宋体"/>
          <w:b w:val="0"/>
          <w:color w:val="000000"/>
          <w:sz w:val="22"/>
          <w:szCs w:val="21"/>
          <w:highlight w:val="none"/>
          <w:lang w:val="zh-CN" w:eastAsia="zh-CN" w:bidi="ar-SA"/>
        </w:rPr>
        <w:t xml:space="preserve"> 法定代表人或其委托代理人(签字或盖法人印章)： </w:t>
      </w:r>
      <w:r>
        <w:rPr>
          <w:rStyle w:val="31"/>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6"/>
        <w:widowControl/>
        <w:snapToGrid w:val="0"/>
        <w:spacing w:line="320" w:lineRule="auto"/>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 xml:space="preserve">   </w:t>
      </w:r>
      <w:r>
        <w:rPr>
          <w:rStyle w:val="31"/>
          <w:rFonts w:ascii="宋体" w:hAnsi="宋体" w:eastAsia="宋体"/>
          <w:b w:val="0"/>
          <w:color w:val="000000"/>
          <w:sz w:val="22"/>
          <w:szCs w:val="21"/>
          <w:highlight w:val="none"/>
          <w:lang w:val="en-US" w:eastAsia="zh-CN" w:bidi="ar-SA"/>
        </w:rPr>
        <w:t xml:space="preserve">  </w:t>
      </w:r>
      <w:r>
        <w:rPr>
          <w:rStyle w:val="31"/>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1"/>
          <w:rFonts w:ascii="宋体" w:hAnsi="宋体" w:eastAsia="宋体" w:cs="宋体"/>
          <w:b/>
          <w:bCs/>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 xml:space="preserve">  </w:t>
      </w:r>
      <w:r>
        <w:rPr>
          <w:rStyle w:val="31"/>
          <w:rFonts w:ascii="宋体" w:hAnsi="宋体" w:eastAsia="宋体" w:cs="宋体"/>
          <w:b/>
          <w:bCs/>
          <w:color w:val="000000"/>
          <w:sz w:val="22"/>
          <w:szCs w:val="21"/>
          <w:highlight w:val="none"/>
          <w:lang w:val="en-US" w:eastAsia="zh-CN" w:bidi="ar-SA"/>
        </w:rPr>
        <w:t xml:space="preserve">  </w:t>
      </w:r>
      <w:r>
        <w:rPr>
          <w:rStyle w:val="31"/>
          <w:rFonts w:ascii="宋体" w:hAnsi="宋体" w:eastAsia="宋体" w:cs="宋体"/>
          <w:b/>
          <w:bCs/>
          <w:color w:val="000000"/>
          <w:sz w:val="22"/>
          <w:szCs w:val="21"/>
          <w:highlight w:val="none"/>
          <w:lang w:val="zh-CN" w:eastAsia="zh-CN" w:bidi="ar-SA"/>
        </w:rPr>
        <w:t xml:space="preserve"> 3、本项目为</w:t>
      </w:r>
      <w:r>
        <w:rPr>
          <w:rStyle w:val="31"/>
          <w:rFonts w:hint="eastAsia" w:cs="宋体"/>
          <w:b/>
          <w:bCs/>
          <w:color w:val="000000"/>
          <w:sz w:val="22"/>
          <w:szCs w:val="21"/>
          <w:highlight w:val="none"/>
          <w:lang w:val="en-US" w:eastAsia="zh-CN" w:bidi="ar-SA"/>
        </w:rPr>
        <w:t>多</w:t>
      </w:r>
      <w:r>
        <w:rPr>
          <w:rStyle w:val="31"/>
          <w:rFonts w:ascii="宋体" w:hAnsi="宋体" w:eastAsia="宋体" w:cs="宋体"/>
          <w:b/>
          <w:bCs/>
          <w:color w:val="000000"/>
          <w:sz w:val="22"/>
          <w:szCs w:val="21"/>
          <w:highlight w:val="none"/>
          <w:lang w:val="zh-CN" w:eastAsia="zh-CN" w:bidi="ar-SA"/>
        </w:rPr>
        <w:t>轮报价，本《项目报价书》为第</w:t>
      </w:r>
      <w:r>
        <w:rPr>
          <w:rStyle w:val="31"/>
          <w:rFonts w:hint="eastAsia" w:cs="宋体"/>
          <w:b/>
          <w:bCs/>
          <w:color w:val="000000"/>
          <w:sz w:val="22"/>
          <w:szCs w:val="21"/>
          <w:highlight w:val="none"/>
          <w:lang w:val="en-US" w:eastAsia="zh-CN" w:bidi="ar-SA"/>
        </w:rPr>
        <w:t>一</w:t>
      </w:r>
      <w:r>
        <w:rPr>
          <w:rStyle w:val="31"/>
          <w:rFonts w:ascii="宋体" w:hAnsi="宋体" w:eastAsia="宋体" w:cs="宋体"/>
          <w:b/>
          <w:bCs/>
          <w:color w:val="000000"/>
          <w:sz w:val="22"/>
          <w:szCs w:val="21"/>
          <w:highlight w:val="none"/>
          <w:lang w:val="zh-CN" w:eastAsia="zh-CN" w:bidi="ar-SA"/>
        </w:rPr>
        <w:t>轮报价</w:t>
      </w:r>
      <w:r>
        <w:rPr>
          <w:rStyle w:val="31"/>
          <w:rFonts w:hint="eastAsia" w:cs="宋体"/>
          <w:b/>
          <w:bCs/>
          <w:color w:val="000000"/>
          <w:sz w:val="22"/>
          <w:szCs w:val="21"/>
          <w:highlight w:val="none"/>
          <w:lang w:val="en-US" w:eastAsia="zh-CN" w:bidi="ar-SA"/>
        </w:rPr>
        <w:t>后报价表</w:t>
      </w:r>
      <w:r>
        <w:rPr>
          <w:rStyle w:val="31"/>
          <w:rFonts w:ascii="宋体" w:hAnsi="宋体" w:eastAsia="宋体" w:cs="宋体"/>
          <w:b/>
          <w:bCs/>
          <w:color w:val="000000"/>
          <w:sz w:val="22"/>
          <w:szCs w:val="21"/>
          <w:highlight w:val="none"/>
          <w:lang w:val="zh-CN" w:eastAsia="zh-CN" w:bidi="ar-SA"/>
        </w:rPr>
        <w:t>，即最终报价，最终报价高于或等于第一轮报价的按无效投标处理。</w:t>
      </w:r>
    </w:p>
    <w:p>
      <w:pPr>
        <w:snapToGrid w:val="0"/>
        <w:spacing w:line="320" w:lineRule="auto"/>
        <w:ind w:firstLine="442" w:firstLineChars="200"/>
        <w:jc w:val="both"/>
        <w:textAlignment w:val="baseline"/>
        <w:rPr>
          <w:rStyle w:val="31"/>
          <w:rFonts w:ascii="宋体" w:hAnsi="宋体" w:eastAsia="宋体" w:cs="宋体"/>
          <w:b/>
          <w:bCs/>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 xml:space="preserve">       </w:t>
      </w:r>
    </w:p>
    <w:p>
      <w:pPr>
        <w:pStyle w:val="62"/>
        <w:widowControl/>
        <w:spacing w:line="360" w:lineRule="auto"/>
        <w:ind w:left="0" w:leftChars="0" w:firstLineChars="0"/>
        <w:jc w:val="left"/>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snapToGrid w:val="0"/>
        <w:spacing w:line="320" w:lineRule="auto"/>
        <w:ind w:firstLine="482" w:firstLineChars="200"/>
        <w:jc w:val="center"/>
        <w:textAlignment w:val="baseline"/>
        <w:rPr>
          <w:rStyle w:val="31"/>
          <w:rFonts w:hint="eastAsia" w:ascii="宋体" w:hAnsi="宋体" w:eastAsia="宋体" w:cs="宋体"/>
          <w:b/>
          <w:bCs/>
          <w:color w:val="000000"/>
          <w:sz w:val="24"/>
          <w:szCs w:val="24"/>
          <w:highlight w:val="none"/>
          <w:lang w:val="en-US" w:eastAsia="zh-CN" w:bidi="ar-SA"/>
        </w:rPr>
      </w:pPr>
    </w:p>
    <w:p>
      <w:pPr>
        <w:pStyle w:val="10"/>
        <w:rPr>
          <w:rFonts w:hint="eastAsia"/>
          <w:lang w:val="en-US" w:eastAsia="zh-CN"/>
        </w:rPr>
      </w:pPr>
    </w:p>
    <w:p>
      <w:pPr>
        <w:snapToGrid w:val="0"/>
        <w:spacing w:line="320" w:lineRule="auto"/>
        <w:ind w:firstLine="482" w:firstLineChars="200"/>
        <w:jc w:val="center"/>
        <w:textAlignment w:val="baseline"/>
        <w:rPr>
          <w:rStyle w:val="31"/>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1"/>
          <w:rFonts w:hint="default" w:ascii="宋体" w:hAnsi="宋体" w:eastAsia="宋体" w:cs="宋体"/>
          <w:b/>
          <w:bCs/>
          <w:color w:val="000000"/>
          <w:sz w:val="24"/>
          <w:szCs w:val="24"/>
          <w:highlight w:val="none"/>
          <w:lang w:val="en-US" w:eastAsia="zh-CN" w:bidi="ar-SA"/>
        </w:rPr>
      </w:pPr>
      <w:r>
        <w:rPr>
          <w:rStyle w:val="31"/>
          <w:rFonts w:hint="eastAsia" w:ascii="宋体" w:hAnsi="宋体" w:eastAsia="宋体" w:cs="宋体"/>
          <w:b/>
          <w:bCs/>
          <w:color w:val="000000"/>
          <w:sz w:val="24"/>
          <w:szCs w:val="24"/>
          <w:highlight w:val="none"/>
          <w:lang w:val="en-US" w:eastAsia="zh-CN" w:bidi="ar-SA"/>
        </w:rPr>
        <w:t>（四）</w:t>
      </w:r>
      <w:r>
        <w:rPr>
          <w:rStyle w:val="31"/>
          <w:rFonts w:ascii="宋体" w:hAnsi="宋体" w:eastAsia="宋体" w:cs="宋体"/>
          <w:b/>
          <w:bCs/>
          <w:color w:val="000000"/>
          <w:sz w:val="24"/>
          <w:szCs w:val="24"/>
          <w:highlight w:val="none"/>
          <w:lang w:val="en-US" w:eastAsia="zh-CN" w:bidi="ar-SA"/>
        </w:rPr>
        <w:t>最终投标报价书</w:t>
      </w:r>
      <w:r>
        <w:rPr>
          <w:rStyle w:val="31"/>
          <w:rFonts w:hint="eastAsia" w:ascii="宋体" w:hAnsi="宋体" w:eastAsia="宋体" w:cs="宋体"/>
          <w:b/>
          <w:bCs/>
          <w:color w:val="000000"/>
          <w:sz w:val="24"/>
          <w:szCs w:val="24"/>
          <w:highlight w:val="none"/>
          <w:lang w:val="en-US" w:eastAsia="zh-CN" w:bidi="ar-SA"/>
        </w:rPr>
        <w:t>报价清单</w:t>
      </w:r>
    </w:p>
    <w:p>
      <w:pPr>
        <w:spacing w:line="300" w:lineRule="auto"/>
        <w:ind w:left="0" w:leftChars="0" w:firstLine="440" w:firstLineChars="200"/>
        <w:jc w:val="both"/>
        <w:textAlignment w:val="baseline"/>
        <w:rPr>
          <w:rStyle w:val="31"/>
          <w:rFonts w:ascii="宋体" w:hAnsi="宋体" w:eastAsia="宋体"/>
          <w:sz w:val="22"/>
          <w:highlight w:val="none"/>
          <w:lang w:val="en-US" w:eastAsia="zh-CN" w:bidi="ar-SA"/>
        </w:rPr>
      </w:pPr>
    </w:p>
    <w:tbl>
      <w:tblPr>
        <w:tblStyle w:val="11"/>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1"/>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供应商参考采购需求项目分项报价并汇总，表格可自行扩充。</w:t>
      </w: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br w:type="page"/>
      </w:r>
    </w:p>
    <w:p>
      <w:pPr>
        <w:rPr>
          <w:lang w:val="en-US" w:eastAsia="zh-CN"/>
        </w:rPr>
      </w:pPr>
    </w:p>
    <w:p>
      <w:pPr>
        <w:pStyle w:val="28"/>
        <w:keepNext/>
        <w:keepLines/>
        <w:widowControl/>
        <w:spacing w:before="120" w:after="120" w:line="240" w:lineRule="auto"/>
        <w:ind w:firstLineChars="0"/>
        <w:jc w:val="center"/>
        <w:textAlignment w:val="baseline"/>
        <w:rPr>
          <w:rStyle w:val="46"/>
          <w:rFonts w:ascii="黑体" w:hAnsi="黑体" w:eastAsia="黑体" w:cs="黑体"/>
          <w:bCs/>
          <w:iCs/>
          <w:kern w:val="2"/>
          <w:sz w:val="30"/>
          <w:szCs w:val="30"/>
          <w:highlight w:val="none"/>
          <w:lang w:val="en-US" w:eastAsia="zh-CN" w:bidi="ar-SA"/>
        </w:rPr>
      </w:pPr>
      <w:r>
        <w:rPr>
          <w:rStyle w:val="38"/>
          <w:rFonts w:hint="eastAsia" w:cs="黑体"/>
          <w:bCs/>
          <w:iCs/>
          <w:kern w:val="2"/>
          <w:sz w:val="30"/>
          <w:szCs w:val="30"/>
          <w:highlight w:val="none"/>
          <w:lang w:val="en-US" w:eastAsia="zh-CN" w:bidi="ar-SA"/>
        </w:rPr>
        <w:t>六</w:t>
      </w:r>
      <w:r>
        <w:rPr>
          <w:rStyle w:val="38"/>
          <w:rFonts w:ascii="黑体" w:hAnsi="黑体" w:eastAsia="黑体" w:cs="黑体"/>
          <w:bCs/>
          <w:iCs/>
          <w:kern w:val="2"/>
          <w:sz w:val="30"/>
          <w:szCs w:val="30"/>
          <w:highlight w:val="none"/>
          <w:lang w:val="en-US" w:eastAsia="zh-CN" w:bidi="ar-SA"/>
        </w:rPr>
        <w:t>、承诺函</w:t>
      </w:r>
    </w:p>
    <w:p>
      <w:pPr>
        <w:widowControl/>
        <w:spacing w:line="400" w:lineRule="exact"/>
        <w:ind w:firstLine="440" w:firstLineChars="200"/>
        <w:contextualSpacing/>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致：</w:t>
      </w:r>
      <w:r>
        <w:rPr>
          <w:rStyle w:val="31"/>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我单位参与</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（项目名称）的报价，现在此承诺：至报价截止时间为止，近三年内</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（供应商全称）、法定代表人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1"/>
          <w:rFonts w:ascii="宋体" w:hAnsi="宋体" w:eastAsia="宋体"/>
          <w:sz w:val="22"/>
          <w:highlight w:val="none"/>
          <w:u w:val="single"/>
          <w:lang w:val="en-US" w:eastAsia="zh-CN" w:bidi="ar-SA"/>
        </w:rPr>
      </w:pPr>
      <w:r>
        <w:rPr>
          <w:rStyle w:val="31"/>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1"/>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1"/>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1"/>
          <w:rFonts w:ascii="宋体" w:hAnsi="宋体" w:eastAsia="宋体"/>
          <w:sz w:val="22"/>
          <w:szCs w:val="22"/>
          <w:highlight w:val="none"/>
          <w:lang w:val="en-US" w:eastAsia="zh-CN" w:bidi="ar-SA"/>
        </w:rPr>
      </w:pPr>
      <w:r>
        <w:rPr>
          <w:rStyle w:val="31"/>
          <w:rFonts w:ascii="宋体" w:hAnsi="宋体" w:eastAsia="宋体"/>
          <w:sz w:val="22"/>
          <w:szCs w:val="22"/>
          <w:highlight w:val="none"/>
          <w:lang w:val="en-US" w:eastAsia="zh-CN" w:bidi="ar-SA"/>
        </w:rPr>
        <w:t xml:space="preserve">供应商： </w:t>
      </w:r>
      <w:r>
        <w:rPr>
          <w:rStyle w:val="31"/>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1"/>
          <w:rFonts w:ascii="宋体" w:hAnsi="宋体" w:eastAsia="宋体"/>
          <w:sz w:val="22"/>
          <w:szCs w:val="22"/>
          <w:highlight w:val="none"/>
          <w:lang w:val="en-US" w:eastAsia="zh-CN" w:bidi="ar-SA"/>
        </w:rPr>
      </w:pP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年</w:t>
      </w: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月</w:t>
      </w: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日</w:t>
      </w:r>
    </w:p>
    <w:sectPr>
      <w:footerReference r:id="rId8"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left"/>
      <w:textAlignment w:val="baseline"/>
      <w:rPr>
        <w:rStyle w:val="31"/>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left"/>
      <w:textAlignment w:val="baseline"/>
      <w:rPr>
        <w:rStyle w:val="31"/>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center"/>
      <w:textAlignment w:val="baseline"/>
      <w:rPr>
        <w:rStyle w:val="31"/>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6"/>
      <w:widowControl/>
      <w:snapToGrid w:val="0"/>
      <w:ind w:firstLine="360"/>
      <w:jc w:val="left"/>
      <w:textAlignment w:val="baseline"/>
      <w:rPr>
        <w:rStyle w:val="31"/>
        <w:rFonts w:ascii="Times New Roman" w:hAnsi="Times New Roman" w:eastAsia="宋体"/>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pBdr>
        <w:bottom w:val="single" w:color="000000" w:sz="4" w:space="1"/>
      </w:pBdr>
      <w:snapToGrid w:val="0"/>
      <w:spacing w:line="240" w:lineRule="auto"/>
      <w:ind w:left="0" w:leftChars="0" w:firstLine="0" w:firstLineChars="0"/>
      <w:jc w:val="both"/>
      <w:textAlignment w:val="baseline"/>
      <w:rPr>
        <w:rStyle w:val="31"/>
        <w:rFonts w:ascii="Times New Roman" w:hAnsi="Times New Roman" w:eastAsia="宋体"/>
        <w:kern w:val="2"/>
        <w:sz w:val="16"/>
        <w:szCs w:val="16"/>
        <w:lang w:val="en-US" w:eastAsia="zh-CN" w:bidi="ar-SA"/>
      </w:rPr>
    </w:pPr>
    <w:r>
      <w:rPr>
        <w:rStyle w:val="31"/>
        <w:rFonts w:hint="eastAsia" w:ascii="宋体" w:hAnsi="宋体"/>
        <w:kern w:val="2"/>
        <w:sz w:val="18"/>
        <w:szCs w:val="22"/>
        <w:lang w:val="en-US" w:eastAsia="zh-CN" w:bidi="ar-SA"/>
      </w:rPr>
      <w:t>霍山县殡仪馆500KW柴油发电机组采购项目</w:t>
    </w:r>
    <w:r>
      <w:rPr>
        <w:rStyle w:val="31"/>
        <w:rFonts w:ascii="宋体" w:hAnsi="宋体" w:eastAsia="宋体"/>
        <w:kern w:val="2"/>
        <w:sz w:val="18"/>
        <w:szCs w:val="22"/>
        <w:lang w:val="en-US" w:eastAsia="zh-CN" w:bidi="ar-SA"/>
      </w:rPr>
      <w:t xml:space="preserve">询比文件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B16441"/>
    <w:multiLevelType w:val="singleLevel"/>
    <w:tmpl w:val="ABB16441"/>
    <w:lvl w:ilvl="0" w:tentative="0">
      <w:start w:val="2"/>
      <w:numFmt w:val="decimal"/>
      <w:suff w:val="nothing"/>
      <w:lvlText w:val="%1、"/>
      <w:lvlJc w:val="left"/>
    </w:lvl>
  </w:abstractNum>
  <w:abstractNum w:abstractNumId="1">
    <w:nsid w:val="E73605F3"/>
    <w:multiLevelType w:val="singleLevel"/>
    <w:tmpl w:val="E73605F3"/>
    <w:lvl w:ilvl="0" w:tentative="0">
      <w:start w:val="3"/>
      <w:numFmt w:val="chineseCounting"/>
      <w:suff w:val="nothing"/>
      <w:lvlText w:val="%1、"/>
      <w:lvlJc w:val="left"/>
      <w:rPr>
        <w:rFonts w:hint="eastAsia"/>
      </w:rPr>
    </w:lvl>
  </w:abstractNum>
  <w:abstractNum w:abstractNumId="2">
    <w:nsid w:val="30420499"/>
    <w:multiLevelType w:val="singleLevel"/>
    <w:tmpl w:val="30420499"/>
    <w:lvl w:ilvl="0" w:tentative="0">
      <w:start w:val="1"/>
      <w:numFmt w:val="chineseCounting"/>
      <w:suff w:val="nothing"/>
      <w:lvlText w:val="%1、"/>
      <w:lvlJc w:val="left"/>
      <w:pPr>
        <w:widowControl/>
        <w:textAlignment w:val="baseline"/>
      </w:pPr>
      <w:rPr>
        <w:rStyle w:val="31"/>
      </w:rPr>
    </w:lvl>
  </w:abstractNum>
  <w:abstractNum w:abstractNumId="3">
    <w:nsid w:val="3D05BEB5"/>
    <w:multiLevelType w:val="singleLevel"/>
    <w:tmpl w:val="3D05BEB5"/>
    <w:lvl w:ilvl="0" w:tentative="0">
      <w:start w:val="4"/>
      <w:numFmt w:val="chineseCounting"/>
      <w:suff w:val="space"/>
      <w:lvlText w:val="第%1章"/>
      <w:lvlJc w:val="left"/>
      <w:rPr>
        <w:rFonts w:hint="eastAsia"/>
      </w:rPr>
    </w:lvl>
  </w:abstractNum>
  <w:abstractNum w:abstractNumId="4">
    <w:nsid w:val="493212C3"/>
    <w:multiLevelType w:val="singleLevel"/>
    <w:tmpl w:val="493212C3"/>
    <w:lvl w:ilvl="0" w:tentative="0">
      <w:start w:val="2"/>
      <w:numFmt w:val="chineseCounting"/>
      <w:suff w:val="nothing"/>
      <w:lvlText w:val="（%1）"/>
      <w:lvlJc w:val="left"/>
      <w:pPr>
        <w:widowControl/>
        <w:textAlignment w:val="baseline"/>
      </w:pPr>
      <w:rPr>
        <w:rStyle w:val="31"/>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0324C1E"/>
    <w:rsid w:val="004939E4"/>
    <w:rsid w:val="004B2C3E"/>
    <w:rsid w:val="02965EE7"/>
    <w:rsid w:val="0563515B"/>
    <w:rsid w:val="05B67559"/>
    <w:rsid w:val="05FD566B"/>
    <w:rsid w:val="06B67923"/>
    <w:rsid w:val="07F5638C"/>
    <w:rsid w:val="0972335F"/>
    <w:rsid w:val="0B504096"/>
    <w:rsid w:val="0CB660C9"/>
    <w:rsid w:val="0CBA5334"/>
    <w:rsid w:val="0D017439"/>
    <w:rsid w:val="0D327165"/>
    <w:rsid w:val="0DCE77A6"/>
    <w:rsid w:val="0FDE3C3F"/>
    <w:rsid w:val="10B342EE"/>
    <w:rsid w:val="11A24DA1"/>
    <w:rsid w:val="120E63DB"/>
    <w:rsid w:val="12681CB5"/>
    <w:rsid w:val="134E5639"/>
    <w:rsid w:val="135044CB"/>
    <w:rsid w:val="14362C1F"/>
    <w:rsid w:val="14481AA9"/>
    <w:rsid w:val="156048C6"/>
    <w:rsid w:val="157F4A44"/>
    <w:rsid w:val="15B77FE1"/>
    <w:rsid w:val="16420E06"/>
    <w:rsid w:val="173B3EAF"/>
    <w:rsid w:val="18292B8E"/>
    <w:rsid w:val="182B2747"/>
    <w:rsid w:val="18A43DB0"/>
    <w:rsid w:val="1997285D"/>
    <w:rsid w:val="1A4D6230"/>
    <w:rsid w:val="1AC61BFD"/>
    <w:rsid w:val="1B3A43BE"/>
    <w:rsid w:val="1D2B6FF7"/>
    <w:rsid w:val="1DA00093"/>
    <w:rsid w:val="1DFB50B6"/>
    <w:rsid w:val="1EA67BEB"/>
    <w:rsid w:val="1F165768"/>
    <w:rsid w:val="1F897D76"/>
    <w:rsid w:val="20091961"/>
    <w:rsid w:val="208A657C"/>
    <w:rsid w:val="21D07BB9"/>
    <w:rsid w:val="22547290"/>
    <w:rsid w:val="22B40C59"/>
    <w:rsid w:val="24D83C5D"/>
    <w:rsid w:val="25196DFD"/>
    <w:rsid w:val="25834AF2"/>
    <w:rsid w:val="26A22777"/>
    <w:rsid w:val="27E123CB"/>
    <w:rsid w:val="28C50263"/>
    <w:rsid w:val="28CE2A97"/>
    <w:rsid w:val="29AD5731"/>
    <w:rsid w:val="2E0E1B79"/>
    <w:rsid w:val="2E6F4F44"/>
    <w:rsid w:val="31F43C04"/>
    <w:rsid w:val="32392133"/>
    <w:rsid w:val="32D1714B"/>
    <w:rsid w:val="358A0E60"/>
    <w:rsid w:val="35FF46A6"/>
    <w:rsid w:val="37053898"/>
    <w:rsid w:val="370A4379"/>
    <w:rsid w:val="371E01BA"/>
    <w:rsid w:val="375452FB"/>
    <w:rsid w:val="378F629C"/>
    <w:rsid w:val="3863027A"/>
    <w:rsid w:val="38AC245C"/>
    <w:rsid w:val="3AB664BC"/>
    <w:rsid w:val="3AFA3668"/>
    <w:rsid w:val="3C2312F2"/>
    <w:rsid w:val="3D6874B5"/>
    <w:rsid w:val="3E606004"/>
    <w:rsid w:val="3F7343C0"/>
    <w:rsid w:val="3FA50377"/>
    <w:rsid w:val="3FB02035"/>
    <w:rsid w:val="414859E5"/>
    <w:rsid w:val="42366884"/>
    <w:rsid w:val="43806FBA"/>
    <w:rsid w:val="43914E80"/>
    <w:rsid w:val="44362D1E"/>
    <w:rsid w:val="45AE7313"/>
    <w:rsid w:val="45F0610F"/>
    <w:rsid w:val="460B24D6"/>
    <w:rsid w:val="462E0A67"/>
    <w:rsid w:val="47080FA2"/>
    <w:rsid w:val="473769A5"/>
    <w:rsid w:val="47B73629"/>
    <w:rsid w:val="4816091F"/>
    <w:rsid w:val="482E7816"/>
    <w:rsid w:val="48DA3032"/>
    <w:rsid w:val="4A050F26"/>
    <w:rsid w:val="4C204897"/>
    <w:rsid w:val="50C2542C"/>
    <w:rsid w:val="521F1BE2"/>
    <w:rsid w:val="52B90007"/>
    <w:rsid w:val="538F10E2"/>
    <w:rsid w:val="5412420C"/>
    <w:rsid w:val="54FC1548"/>
    <w:rsid w:val="5695116D"/>
    <w:rsid w:val="57DC2368"/>
    <w:rsid w:val="581942C5"/>
    <w:rsid w:val="59025E49"/>
    <w:rsid w:val="59D22848"/>
    <w:rsid w:val="5B655EA9"/>
    <w:rsid w:val="5C5733AC"/>
    <w:rsid w:val="5E1819D3"/>
    <w:rsid w:val="5E2A61AC"/>
    <w:rsid w:val="5EED2EFD"/>
    <w:rsid w:val="5F897603"/>
    <w:rsid w:val="606721D5"/>
    <w:rsid w:val="606E5A37"/>
    <w:rsid w:val="62F20EF5"/>
    <w:rsid w:val="63613492"/>
    <w:rsid w:val="6639108A"/>
    <w:rsid w:val="669F0216"/>
    <w:rsid w:val="67027FFF"/>
    <w:rsid w:val="68233374"/>
    <w:rsid w:val="69A15CD0"/>
    <w:rsid w:val="6A3636C8"/>
    <w:rsid w:val="6AA1666B"/>
    <w:rsid w:val="6CA06884"/>
    <w:rsid w:val="6D063C8B"/>
    <w:rsid w:val="6E4676E9"/>
    <w:rsid w:val="6E9A5FD3"/>
    <w:rsid w:val="6EB34205"/>
    <w:rsid w:val="6FDE2355"/>
    <w:rsid w:val="71DE57F1"/>
    <w:rsid w:val="739D6CBE"/>
    <w:rsid w:val="73F63A7E"/>
    <w:rsid w:val="742F6F1A"/>
    <w:rsid w:val="75F91871"/>
    <w:rsid w:val="761C1093"/>
    <w:rsid w:val="77451FF5"/>
    <w:rsid w:val="778C67EA"/>
    <w:rsid w:val="78DD082D"/>
    <w:rsid w:val="78F707A4"/>
    <w:rsid w:val="79B50127"/>
    <w:rsid w:val="7AB35C7F"/>
    <w:rsid w:val="7ADC5DC4"/>
    <w:rsid w:val="7BC874C2"/>
    <w:rsid w:val="7C163179"/>
    <w:rsid w:val="7D38070A"/>
    <w:rsid w:val="7EB87866"/>
    <w:rsid w:val="7F2736A3"/>
    <w:rsid w:val="7F540350"/>
    <w:rsid w:val="7F7B6F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4"/>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3">
    <w:name w:val="Default Paragraph Font"/>
    <w:semiHidden/>
    <w:qFormat/>
    <w:uiPriority w:val="0"/>
  </w:style>
  <w:style w:type="table" w:default="1" w:styleId="11">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Date"/>
    <w:basedOn w:val="1"/>
    <w:next w:val="1"/>
    <w:link w:val="36"/>
    <w:qFormat/>
    <w:uiPriority w:val="0"/>
    <w:pPr>
      <w:spacing w:line="300" w:lineRule="auto"/>
      <w:ind w:left="100" w:leftChars="2500" w:firstLine="200" w:firstLineChars="200"/>
      <w:jc w:val="both"/>
      <w:textAlignment w:val="baseline"/>
    </w:pPr>
  </w:style>
  <w:style w:type="paragraph" w:styleId="6">
    <w:name w:val="footer"/>
    <w:basedOn w:val="1"/>
    <w:link w:val="35"/>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7">
    <w:name w:val="header"/>
    <w:basedOn w:val="1"/>
    <w:link w:val="40"/>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9">
    <w:name w:val="Title"/>
    <w:basedOn w:val="1"/>
    <w:next w:val="1"/>
    <w:link w:val="45"/>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paragraph" w:styleId="10">
    <w:name w:val="Body Text First Indent 2"/>
    <w:basedOn w:val="3"/>
    <w:qFormat/>
    <w:uiPriority w:val="0"/>
    <w:pPr>
      <w:spacing w:line="360" w:lineRule="auto"/>
      <w:jc w:val="left"/>
    </w:pPr>
    <w:rPr>
      <w:rFonts w:cs="宋体"/>
      <w:sz w:val="28"/>
      <w:szCs w:val="2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style>
  <w:style w:type="character" w:styleId="15">
    <w:name w:val="FollowedHyperlink"/>
    <w:basedOn w:val="13"/>
    <w:qFormat/>
    <w:uiPriority w:val="0"/>
    <w:rPr>
      <w:color w:val="800080"/>
      <w:u w:val="none"/>
    </w:rPr>
  </w:style>
  <w:style w:type="character" w:styleId="16">
    <w:name w:val="Emphasis"/>
    <w:basedOn w:val="13"/>
    <w:qFormat/>
    <w:uiPriority w:val="0"/>
  </w:style>
  <w:style w:type="character" w:styleId="17">
    <w:name w:val="HTML Definition"/>
    <w:basedOn w:val="13"/>
    <w:qFormat/>
    <w:uiPriority w:val="0"/>
  </w:style>
  <w:style w:type="character" w:styleId="18">
    <w:name w:val="HTML Typewriter"/>
    <w:basedOn w:val="13"/>
    <w:qFormat/>
    <w:uiPriority w:val="0"/>
    <w:rPr>
      <w:rFonts w:hint="default" w:ascii="monospace" w:hAnsi="monospace" w:eastAsia="monospace" w:cs="monospace"/>
      <w:sz w:val="20"/>
    </w:rPr>
  </w:style>
  <w:style w:type="character" w:styleId="19">
    <w:name w:val="HTML Acronym"/>
    <w:basedOn w:val="13"/>
    <w:qFormat/>
    <w:uiPriority w:val="0"/>
  </w:style>
  <w:style w:type="character" w:styleId="20">
    <w:name w:val="HTML Variable"/>
    <w:basedOn w:val="13"/>
    <w:qFormat/>
    <w:uiPriority w:val="0"/>
  </w:style>
  <w:style w:type="character" w:styleId="21">
    <w:name w:val="Hyperlink"/>
    <w:link w:val="1"/>
    <w:qFormat/>
    <w:uiPriority w:val="0"/>
    <w:rPr>
      <w:rFonts w:ascii="宋体" w:hAnsi="宋体" w:eastAsia="宋体"/>
      <w:color w:val="333333"/>
      <w:kern w:val="2"/>
      <w:sz w:val="18"/>
      <w:szCs w:val="18"/>
      <w:lang w:eastAsia="zh-CN"/>
    </w:rPr>
  </w:style>
  <w:style w:type="character" w:styleId="22">
    <w:name w:val="HTML Code"/>
    <w:basedOn w:val="13"/>
    <w:qFormat/>
    <w:uiPriority w:val="0"/>
    <w:rPr>
      <w:rFonts w:ascii="monospace" w:hAnsi="monospace" w:eastAsia="monospace" w:cs="monospace"/>
      <w:sz w:val="20"/>
    </w:rPr>
  </w:style>
  <w:style w:type="character" w:styleId="23">
    <w:name w:val="HTML Cite"/>
    <w:basedOn w:val="13"/>
    <w:qFormat/>
    <w:uiPriority w:val="0"/>
  </w:style>
  <w:style w:type="character" w:styleId="24">
    <w:name w:val="HTML Keyboard"/>
    <w:basedOn w:val="13"/>
    <w:qFormat/>
    <w:uiPriority w:val="0"/>
    <w:rPr>
      <w:rFonts w:hint="default" w:ascii="monospace" w:hAnsi="monospace" w:eastAsia="monospace" w:cs="monospace"/>
      <w:sz w:val="20"/>
    </w:rPr>
  </w:style>
  <w:style w:type="character" w:styleId="25">
    <w:name w:val="HTML Sample"/>
    <w:basedOn w:val="13"/>
    <w:qFormat/>
    <w:uiPriority w:val="0"/>
    <w:rPr>
      <w:rFonts w:hint="default" w:ascii="monospace" w:hAnsi="monospace" w:eastAsia="monospace" w:cs="monospace"/>
    </w:rPr>
  </w:style>
  <w:style w:type="paragraph" w:customStyle="1" w:styleId="26">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7">
    <w:name w:val="Heading1"/>
    <w:basedOn w:val="1"/>
    <w:next w:val="1"/>
    <w:link w:val="37"/>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8">
    <w:name w:val="Heading2"/>
    <w:basedOn w:val="1"/>
    <w:next w:val="1"/>
    <w:link w:val="46"/>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29">
    <w:name w:val="Heading3"/>
    <w:basedOn w:val="1"/>
    <w:next w:val="1"/>
    <w:link w:val="38"/>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30">
    <w:name w:val="Heading4"/>
    <w:basedOn w:val="1"/>
    <w:next w:val="1"/>
    <w:link w:val="39"/>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1">
    <w:name w:val="NormalCharacter"/>
    <w:link w:val="1"/>
    <w:qFormat/>
    <w:uiPriority w:val="0"/>
  </w:style>
  <w:style w:type="table" w:customStyle="1" w:styleId="32">
    <w:name w:val="TableNormal"/>
    <w:qFormat/>
    <w:uiPriority w:val="0"/>
  </w:style>
  <w:style w:type="character" w:customStyle="1" w:styleId="33">
    <w:name w:val="PageNumber"/>
    <w:basedOn w:val="31"/>
    <w:link w:val="1"/>
    <w:qFormat/>
    <w:uiPriority w:val="0"/>
    <w:rPr>
      <w:rFonts w:ascii="Times New Roman" w:hAnsi="Times New Roman" w:eastAsia="宋体"/>
      <w:kern w:val="2"/>
      <w:sz w:val="21"/>
      <w:szCs w:val="24"/>
      <w:lang w:eastAsia="zh-CN"/>
    </w:rPr>
  </w:style>
  <w:style w:type="character" w:customStyle="1" w:styleId="34">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5">
    <w:name w:val="UserStyle_0"/>
    <w:link w:val="6"/>
    <w:qFormat/>
    <w:uiPriority w:val="0"/>
    <w:rPr>
      <w:kern w:val="2"/>
      <w:sz w:val="18"/>
      <w:szCs w:val="18"/>
    </w:rPr>
  </w:style>
  <w:style w:type="character" w:customStyle="1" w:styleId="36">
    <w:name w:val="UserStyle_1"/>
    <w:link w:val="5"/>
    <w:qFormat/>
    <w:uiPriority w:val="0"/>
    <w:rPr>
      <w:rFonts w:ascii="宋体" w:hAnsi="宋体" w:eastAsia="宋体"/>
      <w:kern w:val="2"/>
      <w:sz w:val="21"/>
      <w:szCs w:val="24"/>
      <w:lang w:eastAsia="zh-CN"/>
    </w:rPr>
  </w:style>
  <w:style w:type="character" w:customStyle="1" w:styleId="37">
    <w:name w:val="UserStyle_2"/>
    <w:link w:val="27"/>
    <w:qFormat/>
    <w:uiPriority w:val="0"/>
    <w:rPr>
      <w:rFonts w:ascii="黑体" w:hAnsi="黑体" w:eastAsia="黑体" w:cs="黑体"/>
      <w:bCs/>
      <w:kern w:val="44"/>
      <w:sz w:val="44"/>
      <w:szCs w:val="44"/>
    </w:rPr>
  </w:style>
  <w:style w:type="character" w:customStyle="1" w:styleId="38">
    <w:name w:val="UserStyle_3"/>
    <w:link w:val="29"/>
    <w:qFormat/>
    <w:uiPriority w:val="0"/>
    <w:rPr>
      <w:rFonts w:eastAsia="黑体"/>
      <w:kern w:val="2"/>
      <w:sz w:val="24"/>
      <w:szCs w:val="24"/>
    </w:rPr>
  </w:style>
  <w:style w:type="character" w:customStyle="1" w:styleId="39">
    <w:name w:val="UserStyle_4"/>
    <w:link w:val="30"/>
    <w:qFormat/>
    <w:uiPriority w:val="0"/>
    <w:rPr>
      <w:rFonts w:ascii="黑体" w:hAnsi="黑体" w:eastAsia="黑体"/>
      <w:sz w:val="22"/>
      <w:szCs w:val="22"/>
    </w:rPr>
  </w:style>
  <w:style w:type="character" w:customStyle="1" w:styleId="40">
    <w:name w:val="UserStyle_5"/>
    <w:link w:val="7"/>
    <w:qFormat/>
    <w:uiPriority w:val="0"/>
    <w:rPr>
      <w:kern w:val="2"/>
      <w:sz w:val="18"/>
      <w:szCs w:val="18"/>
    </w:rPr>
  </w:style>
  <w:style w:type="character" w:customStyle="1" w:styleId="41">
    <w:name w:val="UserStyle_6"/>
    <w:basedOn w:val="31"/>
    <w:link w:val="1"/>
    <w:qFormat/>
    <w:uiPriority w:val="0"/>
    <w:rPr>
      <w:rFonts w:ascii="仿宋" w:hAnsi="仿宋" w:eastAsia="仿宋"/>
      <w:color w:val="000000"/>
      <w:sz w:val="24"/>
      <w:szCs w:val="24"/>
    </w:rPr>
  </w:style>
  <w:style w:type="character" w:customStyle="1" w:styleId="42">
    <w:name w:val="UserStyle_7"/>
    <w:link w:val="43"/>
    <w:qFormat/>
    <w:uiPriority w:val="0"/>
    <w:rPr>
      <w:rFonts w:ascii="宋体" w:hAnsi="宋体" w:eastAsia="宋体"/>
      <w:kern w:val="2"/>
      <w:sz w:val="18"/>
      <w:szCs w:val="18"/>
      <w:lang w:eastAsia="zh-CN"/>
    </w:rPr>
  </w:style>
  <w:style w:type="paragraph" w:customStyle="1" w:styleId="43">
    <w:name w:val="Acetate"/>
    <w:basedOn w:val="1"/>
    <w:link w:val="42"/>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4">
    <w:name w:val="UserStyle_8"/>
    <w:basedOn w:val="31"/>
    <w:link w:val="1"/>
    <w:qFormat/>
    <w:uiPriority w:val="0"/>
    <w:rPr>
      <w:rFonts w:ascii="Arial" w:hAnsi="Arial"/>
      <w:color w:val="000000"/>
      <w:sz w:val="24"/>
      <w:szCs w:val="24"/>
    </w:rPr>
  </w:style>
  <w:style w:type="character" w:customStyle="1" w:styleId="45">
    <w:name w:val="UserStyle_9"/>
    <w:link w:val="9"/>
    <w:qFormat/>
    <w:uiPriority w:val="0"/>
    <w:rPr>
      <w:rFonts w:ascii="Cambria" w:hAnsi="Cambria" w:eastAsia="宋体" w:cs="Times New Roman"/>
      <w:b/>
      <w:bCs/>
      <w:kern w:val="2"/>
      <w:sz w:val="32"/>
      <w:szCs w:val="32"/>
      <w:lang w:eastAsia="zh-CN"/>
    </w:rPr>
  </w:style>
  <w:style w:type="character" w:customStyle="1" w:styleId="46">
    <w:name w:val="UserStyle_10"/>
    <w:link w:val="28"/>
    <w:qFormat/>
    <w:uiPriority w:val="0"/>
    <w:rPr>
      <w:rFonts w:ascii="黑体" w:hAnsi="黑体" w:eastAsia="黑体" w:cs="黑体"/>
      <w:bCs/>
      <w:iCs/>
      <w:kern w:val="2"/>
      <w:sz w:val="30"/>
      <w:szCs w:val="30"/>
    </w:rPr>
  </w:style>
  <w:style w:type="paragraph" w:customStyle="1" w:styleId="47">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8">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49">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50">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1">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2">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3">
    <w:name w:val="NormalIndent"/>
    <w:basedOn w:val="1"/>
    <w:qFormat/>
    <w:uiPriority w:val="0"/>
    <w:pPr>
      <w:spacing w:line="300" w:lineRule="auto"/>
      <w:ind w:firstLine="420" w:firstLineChars="200"/>
      <w:jc w:val="both"/>
      <w:textAlignment w:val="baseline"/>
    </w:pPr>
  </w:style>
  <w:style w:type="paragraph" w:customStyle="1" w:styleId="54">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5">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6">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7">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8">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59">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60">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1">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2">
    <w:name w:val="BodyText1I2"/>
    <w:basedOn w:val="63"/>
    <w:qFormat/>
    <w:uiPriority w:val="0"/>
    <w:pPr>
      <w:spacing w:line="360" w:lineRule="auto"/>
      <w:ind w:left="420" w:leftChars="200" w:firstLine="200" w:firstLineChars="200"/>
      <w:jc w:val="left"/>
      <w:textAlignment w:val="baseline"/>
    </w:pPr>
    <w:rPr>
      <w:sz w:val="28"/>
      <w:szCs w:val="28"/>
    </w:rPr>
  </w:style>
  <w:style w:type="paragraph" w:customStyle="1" w:styleId="63">
    <w:name w:val="BodyTextIndent"/>
    <w:basedOn w:val="1"/>
    <w:next w:val="64"/>
    <w:qFormat/>
    <w:uiPriority w:val="0"/>
    <w:pPr>
      <w:spacing w:line="300" w:lineRule="auto"/>
      <w:ind w:left="420" w:leftChars="200" w:firstLine="200" w:firstLineChars="200"/>
      <w:jc w:val="both"/>
      <w:textAlignment w:val="baseline"/>
    </w:pPr>
  </w:style>
  <w:style w:type="paragraph" w:customStyle="1" w:styleId="64">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5">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6">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7">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8">
    <w:name w:val="UserStyle_11"/>
    <w:basedOn w:val="29"/>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69">
    <w:name w:val="UserStyle_12"/>
    <w:basedOn w:val="51"/>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70">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1">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2">
    <w:name w:val="UserStyle_15"/>
    <w:basedOn w:val="1"/>
    <w:qFormat/>
    <w:uiPriority w:val="0"/>
    <w:pPr>
      <w:spacing w:line="300" w:lineRule="auto"/>
      <w:ind w:firstLine="420" w:firstLineChars="200"/>
      <w:jc w:val="both"/>
      <w:textAlignment w:val="baseline"/>
    </w:pPr>
  </w:style>
  <w:style w:type="paragraph" w:customStyle="1" w:styleId="73">
    <w:name w:val="UserStyle_16"/>
    <w:basedOn w:val="1"/>
    <w:next w:val="1"/>
    <w:qFormat/>
    <w:uiPriority w:val="0"/>
    <w:pPr>
      <w:spacing w:line="300" w:lineRule="auto"/>
      <w:ind w:firstLine="200" w:firstLineChars="200"/>
      <w:jc w:val="both"/>
      <w:textAlignment w:val="baseline"/>
    </w:pPr>
  </w:style>
  <w:style w:type="paragraph" w:customStyle="1" w:styleId="74">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5">
    <w:name w:val="TableGrid"/>
    <w:basedOn w:val="32"/>
    <w:qFormat/>
    <w:uiPriority w:val="0"/>
  </w:style>
  <w:style w:type="paragraph" w:customStyle="1" w:styleId="76">
    <w:name w:val="样式 标题 2 + 宋体 五号 行距: 单倍行距"/>
    <w:basedOn w:val="2"/>
    <w:qFormat/>
    <w:uiPriority w:val="99"/>
    <w:pPr>
      <w:spacing w:line="240" w:lineRule="auto"/>
    </w:pPr>
    <w:rPr>
      <w:rFonts w:ascii="宋体" w:hAnsi="宋体" w:eastAsia="宋体"/>
      <w:sz w:val="21"/>
    </w:rPr>
  </w:style>
  <w:style w:type="character" w:customStyle="1" w:styleId="77">
    <w:name w:val="font01"/>
    <w:basedOn w:val="13"/>
    <w:qFormat/>
    <w:uiPriority w:val="0"/>
    <w:rPr>
      <w:rFonts w:hint="eastAsia" w:ascii="宋体" w:hAnsi="宋体" w:eastAsia="宋体" w:cs="宋体"/>
      <w:color w:val="000000"/>
      <w:sz w:val="20"/>
      <w:szCs w:val="20"/>
      <w:u w:val="none"/>
      <w:vertAlign w:val="superscript"/>
    </w:rPr>
  </w:style>
  <w:style w:type="paragraph" w:customStyle="1" w:styleId="78">
    <w:name w:val="Char Char Char Char Char Char Char1 Char"/>
    <w:basedOn w:val="1"/>
    <w:qFormat/>
    <w:uiPriority w:val="0"/>
    <w:rPr>
      <w:rFonts w:ascii="Tahoma" w:hAnsi="Tahoma"/>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Lines>1</Lines>
  <Paragraphs>1</Paragraphs>
  <TotalTime>51</TotalTime>
  <ScaleCrop>false</ScaleCrop>
  <LinksUpToDate>false</LinksUpToDate>
  <Application>WPS Office_11.1.0.10356_F1E327BC-269C-435d-A152-05C5408002CA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星星知我心@</cp:lastModifiedBy>
  <cp:lastPrinted>2021-01-25T07:53:00Z</cp:lastPrinted>
  <dcterms:modified xsi:type="dcterms:W3CDTF">2021-04-02T06:48:10Z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7F12B510553D49329345EDD32EEEE897</vt:lpwstr>
  </property>
</Properties>
</file>