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ind w:left="0" w:leftChars="0" w:firstLine="0" w:firstLineChars="0"/>
        <w:jc w:val="center"/>
        <w:rPr>
          <w:rFonts w:hint="eastAsia" w:ascii="宋体" w:hAnsi="宋体"/>
          <w:b/>
          <w:bCs/>
          <w:color w:val="auto"/>
          <w:sz w:val="52"/>
          <w:szCs w:val="52"/>
          <w:lang w:val="en-US" w:eastAsia="zh-CN"/>
        </w:rPr>
      </w:pPr>
    </w:p>
    <w:p>
      <w:pPr>
        <w:pStyle w:val="18"/>
        <w:ind w:left="0" w:leftChars="0" w:firstLine="0" w:firstLineChars="0"/>
        <w:jc w:val="center"/>
        <w:rPr>
          <w:rFonts w:hint="eastAsia" w:ascii="宋体" w:hAnsi="宋体"/>
          <w:b/>
          <w:bCs/>
          <w:color w:val="auto"/>
          <w:sz w:val="52"/>
          <w:szCs w:val="52"/>
        </w:rPr>
      </w:pPr>
      <w:r>
        <w:rPr>
          <w:rFonts w:hint="eastAsia" w:ascii="宋体" w:hAnsi="宋体"/>
          <w:b/>
          <w:bCs/>
          <w:color w:val="auto"/>
          <w:sz w:val="52"/>
          <w:szCs w:val="52"/>
          <w:lang w:val="en-US" w:eastAsia="zh-CN"/>
        </w:rPr>
        <w:t>政府</w:t>
      </w:r>
      <w:r>
        <w:rPr>
          <w:rFonts w:hint="eastAsia" w:ascii="宋体" w:hAnsi="宋体"/>
          <w:b/>
          <w:bCs/>
          <w:color w:val="auto"/>
          <w:sz w:val="52"/>
          <w:szCs w:val="52"/>
        </w:rPr>
        <w:t>采购</w:t>
      </w:r>
      <w:r>
        <w:rPr>
          <w:rFonts w:hint="eastAsia" w:ascii="宋体" w:hAnsi="宋体"/>
          <w:b/>
          <w:bCs/>
          <w:color w:val="auto"/>
          <w:sz w:val="52"/>
          <w:szCs w:val="52"/>
          <w:lang w:eastAsia="zh-CN"/>
        </w:rPr>
        <w:t>询价</w:t>
      </w:r>
      <w:r>
        <w:rPr>
          <w:rFonts w:hint="eastAsia" w:ascii="宋体" w:hAnsi="宋体"/>
          <w:b/>
          <w:bCs/>
          <w:color w:val="auto"/>
          <w:sz w:val="52"/>
          <w:szCs w:val="52"/>
        </w:rPr>
        <w:t>文件</w:t>
      </w:r>
    </w:p>
    <w:p>
      <w:pPr>
        <w:pStyle w:val="18"/>
        <w:ind w:left="0" w:leftChars="0" w:firstLine="0" w:firstLineChars="0"/>
        <w:jc w:val="center"/>
        <w:rPr>
          <w:rFonts w:hint="default" w:ascii="宋体" w:hAnsi="等线" w:eastAsia="宋体" w:cs="Times New Roman"/>
          <w:b/>
          <w:bCs/>
          <w:color w:val="auto"/>
          <w:spacing w:val="20"/>
          <w:kern w:val="0"/>
          <w:sz w:val="32"/>
          <w:szCs w:val="32"/>
          <w:lang w:val="en-US"/>
        </w:rPr>
      </w:pPr>
      <w:r>
        <w:rPr>
          <w:rFonts w:hint="eastAsia" w:ascii="宋体" w:hAnsi="宋体"/>
          <w:b/>
          <w:bCs/>
          <w:color w:val="auto"/>
          <w:sz w:val="52"/>
          <w:szCs w:val="52"/>
          <w:lang w:val="en-US" w:eastAsia="zh-CN"/>
        </w:rPr>
        <w:t>(货物类)</w:t>
      </w:r>
    </w:p>
    <w:p>
      <w:pPr>
        <w:pStyle w:val="18"/>
        <w:ind w:left="0" w:leftChars="0" w:firstLine="0" w:firstLineChars="0"/>
        <w:jc w:val="center"/>
        <w:rPr>
          <w:rFonts w:hint="eastAsia" w:ascii="宋体" w:hAnsi="宋体"/>
          <w:b/>
          <w:bCs/>
          <w:color w:val="auto"/>
          <w:sz w:val="52"/>
          <w:szCs w:val="52"/>
          <w:lang w:eastAsia="zh-CN"/>
        </w:rPr>
      </w:pPr>
    </w:p>
    <w:p>
      <w:pPr>
        <w:pStyle w:val="18"/>
        <w:ind w:left="0" w:leftChars="0" w:firstLine="0" w:firstLineChars="0"/>
        <w:jc w:val="center"/>
        <w:rPr>
          <w:rFonts w:hint="eastAsia" w:ascii="宋体" w:hAnsi="宋体"/>
          <w:b/>
          <w:bCs/>
          <w:color w:val="auto"/>
          <w:sz w:val="52"/>
          <w:szCs w:val="52"/>
          <w:lang w:eastAsia="zh-CN"/>
        </w:rPr>
      </w:pPr>
    </w:p>
    <w:p>
      <w:pPr>
        <w:keepNext w:val="0"/>
        <w:keepLines w:val="0"/>
        <w:widowControl/>
        <w:suppressLineNumbers w:val="0"/>
        <w:jc w:val="center"/>
      </w:pPr>
      <w:r>
        <w:rPr>
          <w:rFonts w:ascii="宋体" w:hAnsi="宋体" w:eastAsia="宋体" w:cs="宋体"/>
          <w:kern w:val="0"/>
          <w:sz w:val="24"/>
          <w:szCs w:val="24"/>
          <w:lang w:val="en-US" w:eastAsia="zh-CN" w:bidi="ar"/>
        </w:rPr>
        <w:drawing>
          <wp:inline distT="0" distB="0" distL="114300" distR="114300">
            <wp:extent cx="1647825" cy="933450"/>
            <wp:effectExtent l="0" t="0" r="9525"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6"/>
                    <a:srcRect b="3922"/>
                    <a:stretch>
                      <a:fillRect/>
                    </a:stretch>
                  </pic:blipFill>
                  <pic:spPr>
                    <a:xfrm>
                      <a:off x="0" y="0"/>
                      <a:ext cx="1647825" cy="933450"/>
                    </a:xfrm>
                    <a:prstGeom prst="rect">
                      <a:avLst/>
                    </a:prstGeom>
                    <a:noFill/>
                    <a:ln w="9525">
                      <a:noFill/>
                    </a:ln>
                  </pic:spPr>
                </pic:pic>
              </a:graphicData>
            </a:graphic>
          </wp:inline>
        </w:drawing>
      </w:r>
    </w:p>
    <w:p>
      <w:pPr>
        <w:pStyle w:val="18"/>
        <w:jc w:val="center"/>
        <w:rPr>
          <w:rFonts w:hint="eastAsia" w:ascii="宋体" w:hAnsi="宋体"/>
          <w:b/>
          <w:bCs/>
          <w:color w:val="auto"/>
          <w:sz w:val="52"/>
          <w:szCs w:val="52"/>
          <w:lang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40"/>
          <w:szCs w:val="40"/>
        </w:rPr>
      </w:pPr>
      <w:r>
        <w:rPr>
          <w:rFonts w:hint="eastAsia" w:ascii="宋体" w:hAnsi="等线" w:eastAsia="宋体" w:cs="Times New Roman"/>
          <w:b/>
          <w:bCs/>
          <w:color w:val="auto"/>
          <w:spacing w:val="20"/>
          <w:kern w:val="0"/>
          <w:sz w:val="40"/>
          <w:szCs w:val="40"/>
        </w:rPr>
        <w:fldChar w:fldCharType="begin"/>
      </w:r>
      <w:r>
        <w:rPr>
          <w:rFonts w:hint="eastAsia" w:ascii="宋体" w:hAnsi="等线" w:eastAsia="宋体" w:cs="Times New Roman"/>
          <w:b/>
          <w:bCs/>
          <w:color w:val="auto"/>
          <w:spacing w:val="20"/>
          <w:kern w:val="0"/>
          <w:sz w:val="40"/>
          <w:szCs w:val="40"/>
        </w:rPr>
        <w:instrText xml:space="preserve"> HYPERLINK "http://www.ahdmig.cn/?tdsourcetag=s_pcqq_aiomsg" </w:instrText>
      </w:r>
      <w:r>
        <w:rPr>
          <w:rFonts w:hint="eastAsia" w:ascii="宋体" w:hAnsi="等线" w:eastAsia="宋体" w:cs="Times New Roman"/>
          <w:b/>
          <w:bCs/>
          <w:color w:val="auto"/>
          <w:spacing w:val="20"/>
          <w:kern w:val="0"/>
          <w:sz w:val="40"/>
          <w:szCs w:val="40"/>
        </w:rPr>
        <w:fldChar w:fldCharType="separate"/>
      </w:r>
      <w:r>
        <w:rPr>
          <w:rFonts w:hint="eastAsia" w:ascii="宋体" w:hAnsi="等线" w:eastAsia="宋体" w:cs="Times New Roman"/>
          <w:b/>
          <w:bCs/>
          <w:color w:val="auto"/>
          <w:spacing w:val="20"/>
          <w:kern w:val="0"/>
          <w:sz w:val="40"/>
          <w:szCs w:val="40"/>
        </w:rPr>
        <w:t>http://www.ahdmig.cn</w:t>
      </w:r>
      <w:r>
        <w:rPr>
          <w:rFonts w:hint="eastAsia" w:ascii="宋体" w:hAnsi="等线" w:eastAsia="宋体" w:cs="Times New Roman"/>
          <w:b/>
          <w:bCs/>
          <w:color w:val="auto"/>
          <w:spacing w:val="20"/>
          <w:kern w:val="0"/>
          <w:sz w:val="40"/>
          <w:szCs w:val="40"/>
        </w:rPr>
        <w:fldChar w:fldCharType="end"/>
      </w:r>
    </w:p>
    <w:p>
      <w:pPr>
        <w:pStyle w:val="18"/>
        <w:ind w:left="0" w:leftChars="0" w:firstLine="0" w:firstLineChars="0"/>
        <w:jc w:val="both"/>
        <w:rPr>
          <w:rFonts w:hint="eastAsia" w:ascii="宋体" w:hAnsi="宋体"/>
          <w:b/>
          <w:bCs/>
          <w:color w:val="auto"/>
          <w:sz w:val="52"/>
          <w:szCs w:val="52"/>
          <w:lang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321" w:firstLineChars="100"/>
        <w:jc w:val="both"/>
        <w:textAlignment w:val="auto"/>
        <w:outlineLvl w:val="9"/>
        <w:rPr>
          <w:rFonts w:hint="eastAsia" w:ascii="宋体" w:hAnsi="宋体" w:cs="宋体"/>
          <w:b/>
          <w:color w:val="auto"/>
          <w:spacing w:val="-17"/>
          <w:kern w:val="0"/>
          <w:sz w:val="32"/>
          <w:szCs w:val="32"/>
          <w:lang w:val="en-US" w:eastAsia="zh-CN"/>
        </w:rPr>
      </w:pPr>
      <w:r>
        <w:rPr>
          <w:rFonts w:hint="eastAsia" w:ascii="宋体" w:hAnsi="等线" w:eastAsia="宋体" w:cs="Times New Roman"/>
          <w:b/>
          <w:bCs/>
          <w:color w:val="auto"/>
          <w:spacing w:val="0"/>
          <w:kern w:val="0"/>
          <w:sz w:val="32"/>
          <w:szCs w:val="32"/>
        </w:rPr>
        <w:t>项目</w:t>
      </w:r>
      <w:r>
        <w:rPr>
          <w:rFonts w:hint="eastAsia" w:ascii="宋体" w:hAnsi="等线" w:cs="Times New Roman"/>
          <w:b/>
          <w:bCs/>
          <w:color w:val="auto"/>
          <w:spacing w:val="0"/>
          <w:kern w:val="0"/>
          <w:sz w:val="32"/>
          <w:szCs w:val="32"/>
          <w:lang w:val="en-US" w:eastAsia="zh-CN"/>
        </w:rPr>
        <w:t>名称：</w:t>
      </w:r>
      <w:r>
        <w:rPr>
          <w:rFonts w:hint="eastAsia" w:ascii="宋体" w:hAnsi="宋体" w:cs="宋体"/>
          <w:b/>
          <w:color w:val="auto"/>
          <w:spacing w:val="-17"/>
          <w:kern w:val="0"/>
          <w:sz w:val="32"/>
          <w:szCs w:val="32"/>
          <w:lang w:val="en-US" w:eastAsia="zh-CN"/>
        </w:rPr>
        <w:t>霍山县疾病预防控制中心彩色多普勒超声诊断仪采购项目</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both"/>
        <w:textAlignment w:val="auto"/>
        <w:outlineLvl w:val="9"/>
        <w:rPr>
          <w:rFonts w:hint="default" w:ascii="宋体" w:hAnsi="宋体" w:cs="宋体"/>
          <w:b/>
          <w:color w:val="auto"/>
          <w:spacing w:val="-17"/>
          <w:kern w:val="0"/>
          <w:sz w:val="32"/>
          <w:szCs w:val="32"/>
          <w:lang w:val="en-US" w:eastAsia="zh-CN"/>
        </w:rPr>
      </w:pPr>
      <w:r>
        <w:rPr>
          <w:rFonts w:hint="eastAsia" w:ascii="宋体" w:hAnsi="等线" w:cs="Times New Roman"/>
          <w:b/>
          <w:bCs/>
          <w:color w:val="auto"/>
          <w:spacing w:val="0"/>
          <w:kern w:val="0"/>
          <w:sz w:val="32"/>
          <w:szCs w:val="32"/>
          <w:lang w:val="en-US" w:eastAsia="zh-CN"/>
        </w:rPr>
        <w:t xml:space="preserve">  </w:t>
      </w:r>
      <w:r>
        <w:rPr>
          <w:rFonts w:hint="eastAsia" w:ascii="宋体" w:hAnsi="等线" w:eastAsia="宋体" w:cs="Times New Roman"/>
          <w:b/>
          <w:bCs/>
          <w:color w:val="auto"/>
          <w:spacing w:val="0"/>
          <w:kern w:val="0"/>
          <w:sz w:val="32"/>
          <w:szCs w:val="32"/>
        </w:rPr>
        <w:t>项目编号</w:t>
      </w:r>
      <w:r>
        <w:rPr>
          <w:rFonts w:hint="eastAsia" w:ascii="宋体" w:hAnsi="宋体" w:eastAsia="宋体" w:cs="宋体"/>
          <w:b/>
          <w:color w:val="auto"/>
          <w:spacing w:val="0"/>
          <w:kern w:val="0"/>
          <w:sz w:val="32"/>
          <w:szCs w:val="32"/>
        </w:rPr>
        <w:t>：</w:t>
      </w:r>
      <w:r>
        <w:rPr>
          <w:rFonts w:hint="eastAsia" w:ascii="宋体" w:hAnsi="宋体" w:cs="宋体"/>
          <w:b/>
          <w:color w:val="auto"/>
          <w:spacing w:val="-17"/>
          <w:kern w:val="0"/>
          <w:sz w:val="32"/>
          <w:szCs w:val="32"/>
          <w:lang w:val="en-US" w:eastAsia="zh-CN"/>
        </w:rPr>
        <w:t>DBSCG-2021-045</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287" w:firstLineChars="100"/>
        <w:jc w:val="both"/>
        <w:textAlignment w:val="auto"/>
        <w:outlineLvl w:val="9"/>
        <w:rPr>
          <w:rFonts w:hint="eastAsia" w:ascii="宋体" w:hAnsi="宋体" w:cs="宋体"/>
          <w:b/>
          <w:color w:val="auto"/>
          <w:spacing w:val="-17"/>
          <w:kern w:val="0"/>
          <w:sz w:val="32"/>
          <w:szCs w:val="32"/>
          <w:lang w:val="en-US" w:eastAsia="zh-CN"/>
        </w:rPr>
      </w:pPr>
      <w:r>
        <w:rPr>
          <w:rFonts w:hint="eastAsia" w:ascii="宋体" w:hAnsi="宋体" w:cs="宋体"/>
          <w:b/>
          <w:color w:val="auto"/>
          <w:spacing w:val="-17"/>
          <w:kern w:val="0"/>
          <w:sz w:val="32"/>
          <w:szCs w:val="32"/>
          <w:lang w:val="en-US" w:eastAsia="zh-CN"/>
        </w:rPr>
        <w:t>采购单位：霍山县疾病预防控制中心</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287" w:firstLineChars="100"/>
        <w:jc w:val="both"/>
        <w:textAlignment w:val="auto"/>
        <w:outlineLvl w:val="9"/>
        <w:rPr>
          <w:rFonts w:hint="eastAsia" w:ascii="宋体" w:hAnsi="宋体" w:cs="宋体"/>
          <w:b/>
          <w:color w:val="auto"/>
          <w:spacing w:val="-17"/>
          <w:kern w:val="0"/>
          <w:sz w:val="32"/>
          <w:szCs w:val="32"/>
          <w:lang w:val="en-US" w:eastAsia="zh-CN"/>
        </w:rPr>
      </w:pPr>
      <w:r>
        <w:rPr>
          <w:rFonts w:hint="eastAsia" w:ascii="宋体" w:hAnsi="宋体" w:cs="宋体"/>
          <w:b/>
          <w:color w:val="auto"/>
          <w:spacing w:val="-17"/>
          <w:kern w:val="0"/>
          <w:sz w:val="32"/>
          <w:szCs w:val="32"/>
          <w:lang w:val="en-US" w:eastAsia="zh-CN"/>
        </w:rPr>
        <w:t>代理机构：安徽大别山工程咨询有限公司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287" w:firstLineChars="100"/>
        <w:jc w:val="both"/>
        <w:textAlignment w:val="auto"/>
        <w:outlineLvl w:val="9"/>
        <w:rPr>
          <w:rFonts w:hint="eastAsia" w:ascii="宋体" w:hAnsi="宋体" w:cs="宋体"/>
          <w:b/>
          <w:color w:val="auto"/>
          <w:spacing w:val="-17"/>
          <w:kern w:val="0"/>
          <w:sz w:val="32"/>
          <w:szCs w:val="32"/>
          <w:lang w:val="en-US" w:eastAsia="zh-CN"/>
        </w:rPr>
      </w:pPr>
      <w:r>
        <w:rPr>
          <w:rFonts w:hint="eastAsia" w:ascii="宋体" w:hAnsi="宋体" w:cs="宋体"/>
          <w:b/>
          <w:color w:val="auto"/>
          <w:spacing w:val="-17"/>
          <w:kern w:val="0"/>
          <w:sz w:val="32"/>
          <w:szCs w:val="32"/>
          <w:lang w:val="en-US" w:eastAsia="zh-CN"/>
        </w:rPr>
        <w:t>采购时间：二0二一年</w:t>
      </w:r>
      <w:bookmarkStart w:id="0" w:name="_Toc11428_WPSOffice_Type1"/>
      <w:bookmarkStart w:id="1" w:name="_Toc363199264"/>
      <w:bookmarkStart w:id="2" w:name="_Toc216158623"/>
      <w:r>
        <w:rPr>
          <w:rFonts w:hint="eastAsia" w:ascii="宋体" w:hAnsi="宋体" w:cs="宋体"/>
          <w:b/>
          <w:color w:val="auto"/>
          <w:spacing w:val="-17"/>
          <w:kern w:val="0"/>
          <w:sz w:val="32"/>
          <w:szCs w:val="32"/>
          <w:lang w:val="en-US" w:eastAsia="zh-CN"/>
        </w:rPr>
        <w:t>三月</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287" w:firstLineChars="100"/>
        <w:jc w:val="both"/>
        <w:textAlignment w:val="auto"/>
        <w:outlineLvl w:val="9"/>
        <w:rPr>
          <w:rFonts w:hint="eastAsia" w:ascii="宋体" w:hAnsi="宋体" w:cs="宋体"/>
          <w:b/>
          <w:color w:val="auto"/>
          <w:spacing w:val="-17"/>
          <w:kern w:val="0"/>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000000"/>
          <w:sz w:val="36"/>
          <w:szCs w:val="36"/>
          <w:lang w:eastAsia="zh-CN"/>
        </w:rPr>
      </w:pPr>
    </w:p>
    <w:p>
      <w:pPr>
        <w:pStyle w:val="2"/>
        <w:rPr>
          <w:rFonts w:hint="eastAsia"/>
          <w:lang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000000"/>
          <w:sz w:val="24"/>
          <w:szCs w:val="24"/>
        </w:rPr>
      </w:pPr>
      <w:r>
        <w:rPr>
          <w:rFonts w:hint="eastAsia" w:ascii="宋体" w:hAnsi="宋体" w:eastAsia="宋体" w:cs="宋体"/>
          <w:b/>
          <w:bCs/>
          <w:color w:val="000000"/>
          <w:sz w:val="36"/>
          <w:szCs w:val="36"/>
          <w:lang w:eastAsia="zh-CN"/>
        </w:rPr>
        <w:t>安徽大别山工程咨询有限公司</w:t>
      </w:r>
      <w:r>
        <w:rPr>
          <w:rFonts w:hint="eastAsia" w:ascii="宋体" w:hAnsi="宋体" w:eastAsia="宋体" w:cs="宋体"/>
          <w:b/>
          <w:bCs/>
          <w:color w:val="000000"/>
          <w:sz w:val="36"/>
          <w:szCs w:val="36"/>
        </w:rPr>
        <w:t>善意提醒</w:t>
      </w:r>
    </w:p>
    <w:p>
      <w:pPr>
        <w:pStyle w:val="51"/>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一、请各</w:t>
      </w:r>
      <w:r>
        <w:rPr>
          <w:rFonts w:hint="eastAsia" w:ascii="宋体" w:hAnsi="宋体" w:cs="宋体"/>
          <w:color w:val="000000"/>
          <w:szCs w:val="21"/>
          <w:lang w:eastAsia="zh-CN"/>
        </w:rPr>
        <w:t>供应商</w:t>
      </w:r>
      <w:r>
        <w:rPr>
          <w:rFonts w:hint="eastAsia" w:ascii="宋体" w:hAnsi="宋体" w:eastAsia="宋体" w:cs="宋体"/>
          <w:color w:val="000000"/>
          <w:szCs w:val="21"/>
        </w:rPr>
        <w:t>接到本</w:t>
      </w:r>
      <w:r>
        <w:rPr>
          <w:rFonts w:hint="eastAsia" w:ascii="宋体" w:hAnsi="宋体" w:cs="宋体"/>
          <w:color w:val="000000"/>
          <w:szCs w:val="21"/>
          <w:lang w:val="en-US" w:eastAsia="zh-CN"/>
        </w:rPr>
        <w:t>询价文件</w:t>
      </w:r>
      <w:r>
        <w:rPr>
          <w:rFonts w:hint="eastAsia" w:ascii="宋体" w:hAnsi="宋体" w:eastAsia="宋体" w:cs="宋体"/>
          <w:color w:val="000000"/>
          <w:szCs w:val="21"/>
        </w:rPr>
        <w:t>后,认真审阅和全面理解</w:t>
      </w:r>
      <w:r>
        <w:rPr>
          <w:rFonts w:hint="eastAsia" w:ascii="宋体" w:hAnsi="宋体" w:cs="宋体"/>
          <w:color w:val="000000"/>
          <w:szCs w:val="21"/>
          <w:lang w:val="en-US" w:eastAsia="zh-CN"/>
        </w:rPr>
        <w:t>询价文件</w:t>
      </w:r>
      <w:r>
        <w:rPr>
          <w:rFonts w:hint="eastAsia" w:ascii="宋体" w:hAnsi="宋体" w:eastAsia="宋体" w:cs="宋体"/>
          <w:color w:val="000000"/>
          <w:szCs w:val="21"/>
        </w:rPr>
        <w:t>所有内容，包括补疑、控制价等内容，严格按照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要求编制、封装、标记</w:t>
      </w:r>
      <w:r>
        <w:rPr>
          <w:rFonts w:hint="eastAsia" w:ascii="宋体" w:hAnsi="宋体" w:cs="宋体"/>
          <w:color w:val="000000"/>
          <w:szCs w:val="21"/>
          <w:lang w:eastAsia="zh-CN"/>
        </w:rPr>
        <w:t>响应文件</w:t>
      </w:r>
      <w:r>
        <w:rPr>
          <w:rFonts w:hint="eastAsia" w:ascii="宋体" w:hAnsi="宋体" w:eastAsia="宋体" w:cs="宋体"/>
          <w:color w:val="000000"/>
          <w:szCs w:val="21"/>
        </w:rPr>
        <w:t>，投标时，请按</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要求携带好开标及资格审查须提交的证书原件、相关资料等，防止</w:t>
      </w:r>
      <w:r>
        <w:rPr>
          <w:rFonts w:hint="eastAsia" w:ascii="宋体" w:hAnsi="宋体" w:cs="宋体"/>
          <w:color w:val="000000"/>
          <w:szCs w:val="21"/>
          <w:lang w:eastAsia="zh-CN"/>
        </w:rPr>
        <w:t>响应文件</w:t>
      </w:r>
      <w:r>
        <w:rPr>
          <w:rFonts w:hint="eastAsia" w:ascii="宋体" w:hAnsi="宋体" w:eastAsia="宋体" w:cs="宋体"/>
          <w:color w:val="000000"/>
          <w:szCs w:val="21"/>
        </w:rPr>
        <w:t>因不符合</w:t>
      </w:r>
      <w:r>
        <w:rPr>
          <w:rFonts w:hint="eastAsia" w:ascii="宋体" w:hAnsi="宋体" w:cs="宋体"/>
          <w:color w:val="000000"/>
          <w:szCs w:val="21"/>
          <w:lang w:eastAsia="zh-CN"/>
        </w:rPr>
        <w:t>询价文件</w:t>
      </w:r>
      <w:r>
        <w:rPr>
          <w:rFonts w:hint="eastAsia" w:ascii="宋体" w:hAnsi="宋体" w:eastAsia="宋体" w:cs="宋体"/>
          <w:color w:val="000000"/>
          <w:szCs w:val="21"/>
        </w:rPr>
        <w:t>要求被拒绝接收或被评为无效标，避免不必要的损失。</w:t>
      </w:r>
    </w:p>
    <w:p>
      <w:pPr>
        <w:pStyle w:val="51"/>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二、请</w:t>
      </w:r>
      <w:r>
        <w:rPr>
          <w:rFonts w:hint="eastAsia" w:ascii="宋体" w:hAnsi="宋体" w:cs="宋体"/>
          <w:color w:val="000000"/>
          <w:szCs w:val="21"/>
          <w:lang w:eastAsia="zh-CN"/>
        </w:rPr>
        <w:t>供应商</w:t>
      </w:r>
      <w:r>
        <w:rPr>
          <w:rFonts w:hint="eastAsia" w:ascii="宋体" w:hAnsi="宋体" w:eastAsia="宋体" w:cs="宋体"/>
          <w:color w:val="000000"/>
          <w:szCs w:val="21"/>
        </w:rPr>
        <w:t>慎重作出投标报价，防止因报价超过控制价（采购预算价）而造成无效标。</w:t>
      </w:r>
    </w:p>
    <w:p>
      <w:pPr>
        <w:pStyle w:val="51"/>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三、</w:t>
      </w:r>
      <w:r>
        <w:rPr>
          <w:rFonts w:hint="eastAsia" w:ascii="宋体" w:hAnsi="宋体" w:cs="宋体"/>
          <w:color w:val="000000"/>
          <w:szCs w:val="21"/>
          <w:lang w:eastAsia="zh-CN"/>
        </w:rPr>
        <w:t>供应商</w:t>
      </w:r>
      <w:r>
        <w:rPr>
          <w:rFonts w:hint="eastAsia" w:ascii="宋体" w:hAnsi="宋体" w:eastAsia="宋体" w:cs="宋体"/>
          <w:color w:val="000000"/>
          <w:szCs w:val="21"/>
        </w:rPr>
        <w:t>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51"/>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四、本项目将严格按照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、合同等要求进行验收，决不允许出现降低质量标准及要求、拖延</w:t>
      </w:r>
      <w:r>
        <w:rPr>
          <w:rFonts w:hint="eastAsia" w:ascii="宋体" w:hAnsi="宋体" w:cs="宋体"/>
          <w:color w:val="000000"/>
          <w:szCs w:val="21"/>
          <w:lang w:eastAsia="zh-CN"/>
        </w:rPr>
        <w:t>服务</w:t>
      </w:r>
      <w:r>
        <w:rPr>
          <w:rFonts w:hint="eastAsia" w:ascii="宋体" w:hAnsi="宋体" w:eastAsia="宋体" w:cs="宋体"/>
          <w:color w:val="000000"/>
          <w:szCs w:val="21"/>
        </w:rPr>
        <w:t>等违约行为，否则将按照合同有关条款及有关法律法规规定追究责任。</w:t>
      </w:r>
    </w:p>
    <w:p>
      <w:pPr>
        <w:pStyle w:val="51"/>
        <w:adjustRightInd w:val="0"/>
        <w:snapToGrid w:val="0"/>
        <w:spacing w:line="480" w:lineRule="exact"/>
        <w:ind w:firstLine="420" w:firstLineChars="200"/>
        <w:jc w:val="left"/>
        <w:rPr>
          <w:rFonts w:hint="eastAsia" w:ascii="宋体" w:hAnsi="宋体" w:eastAsia="宋体" w:cs="宋体"/>
          <w:color w:val="000000"/>
          <w:spacing w:val="0"/>
          <w:szCs w:val="21"/>
        </w:rPr>
      </w:pPr>
      <w:r>
        <w:rPr>
          <w:rFonts w:hint="eastAsia" w:ascii="宋体" w:hAnsi="宋体" w:eastAsia="宋体" w:cs="宋体"/>
          <w:color w:val="000000"/>
          <w:spacing w:val="0"/>
          <w:szCs w:val="21"/>
        </w:rPr>
        <w:t>五、</w:t>
      </w:r>
      <w:r>
        <w:rPr>
          <w:rFonts w:hint="eastAsia" w:ascii="宋体" w:hAnsi="宋体" w:cs="宋体"/>
          <w:color w:val="000000"/>
          <w:spacing w:val="0"/>
          <w:szCs w:val="21"/>
          <w:lang w:eastAsia="zh-CN"/>
        </w:rPr>
        <w:t>询价保证金</w:t>
      </w:r>
      <w:r>
        <w:rPr>
          <w:rFonts w:hint="eastAsia" w:ascii="宋体" w:hAnsi="宋体" w:eastAsia="宋体" w:cs="宋体"/>
          <w:color w:val="000000"/>
          <w:spacing w:val="0"/>
          <w:szCs w:val="21"/>
        </w:rPr>
        <w:t>(若有)应尽量提前汇入</w:t>
      </w:r>
      <w:r>
        <w:rPr>
          <w:rFonts w:hint="eastAsia" w:ascii="宋体" w:hAnsi="宋体" w:eastAsia="宋体" w:cs="宋体"/>
          <w:color w:val="000000"/>
          <w:spacing w:val="0"/>
          <w:szCs w:val="21"/>
          <w:lang w:eastAsia="zh-CN"/>
        </w:rPr>
        <w:t>安徽大别山工程咨询有限公司</w:t>
      </w:r>
      <w:r>
        <w:rPr>
          <w:rFonts w:hint="eastAsia" w:ascii="宋体" w:hAnsi="宋体" w:eastAsia="宋体" w:cs="宋体"/>
          <w:color w:val="000000"/>
          <w:spacing w:val="0"/>
          <w:szCs w:val="21"/>
        </w:rPr>
        <w:t>指定</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，以保证开标前款能到达</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，否则将影响投标。</w:t>
      </w:r>
    </w:p>
    <w:p>
      <w:pPr>
        <w:pStyle w:val="51"/>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六、</w:t>
      </w:r>
      <w:r>
        <w:rPr>
          <w:rFonts w:hint="eastAsia" w:ascii="宋体" w:hAnsi="宋体" w:cs="宋体"/>
          <w:color w:val="000000"/>
          <w:szCs w:val="21"/>
          <w:lang w:eastAsia="zh-CN"/>
        </w:rPr>
        <w:t>供应商</w:t>
      </w:r>
      <w:r>
        <w:rPr>
          <w:rFonts w:hint="eastAsia" w:ascii="宋体" w:hAnsi="宋体" w:eastAsia="宋体" w:cs="宋体"/>
          <w:color w:val="000000"/>
          <w:szCs w:val="21"/>
        </w:rPr>
        <w:t>对截止时间及开标时间等安排如有异议，请在</w:t>
      </w:r>
      <w:r>
        <w:rPr>
          <w:rFonts w:hint="eastAsia" w:ascii="宋体" w:hAnsi="宋体" w:cs="宋体"/>
          <w:color w:val="000000"/>
          <w:szCs w:val="21"/>
          <w:lang w:eastAsia="zh-CN"/>
        </w:rPr>
        <w:t>响应文件递交截止时间</w:t>
      </w:r>
      <w:r>
        <w:rPr>
          <w:rFonts w:hint="eastAsia" w:ascii="宋体" w:hAnsi="宋体" w:eastAsia="宋体" w:cs="宋体"/>
          <w:color w:val="000000"/>
          <w:szCs w:val="21"/>
        </w:rPr>
        <w:t>3天前，以书面形式告知</w:t>
      </w:r>
      <w:r>
        <w:rPr>
          <w:rFonts w:hint="eastAsia" w:ascii="宋体" w:hAnsi="宋体" w:eastAsia="宋体" w:cs="宋体"/>
          <w:color w:val="000000"/>
          <w:szCs w:val="21"/>
          <w:lang w:eastAsia="zh-CN"/>
        </w:rPr>
        <w:t>本公司</w:t>
      </w:r>
      <w:r>
        <w:rPr>
          <w:rFonts w:hint="eastAsia" w:ascii="宋体" w:hAnsi="宋体" w:eastAsia="宋体" w:cs="宋体"/>
          <w:color w:val="000000"/>
          <w:szCs w:val="21"/>
        </w:rPr>
        <w:t>并说明原因，如未提出异议的，视同默认</w:t>
      </w:r>
      <w:r>
        <w:rPr>
          <w:rFonts w:hint="eastAsia" w:ascii="宋体" w:hAnsi="宋体" w:cs="宋体"/>
          <w:color w:val="000000"/>
          <w:szCs w:val="21"/>
          <w:lang w:eastAsia="zh-CN"/>
        </w:rPr>
        <w:t>询价文件</w:t>
      </w:r>
      <w:r>
        <w:rPr>
          <w:rFonts w:hint="eastAsia" w:ascii="宋体" w:hAnsi="宋体" w:eastAsia="宋体" w:cs="宋体"/>
          <w:color w:val="000000"/>
          <w:szCs w:val="21"/>
        </w:rPr>
        <w:t>的时间安排。</w:t>
      </w:r>
    </w:p>
    <w:p>
      <w:pPr>
        <w:pStyle w:val="51"/>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七、请</w:t>
      </w:r>
      <w:r>
        <w:rPr>
          <w:rFonts w:hint="eastAsia" w:ascii="宋体" w:hAnsi="宋体" w:cs="宋体"/>
          <w:color w:val="000000"/>
          <w:szCs w:val="21"/>
          <w:lang w:eastAsia="zh-CN"/>
        </w:rPr>
        <w:t>供应商</w:t>
      </w:r>
      <w:r>
        <w:rPr>
          <w:rFonts w:hint="eastAsia" w:ascii="宋体" w:hAnsi="宋体" w:eastAsia="宋体" w:cs="宋体"/>
          <w:color w:val="000000"/>
          <w:szCs w:val="21"/>
        </w:rPr>
        <w:t>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000000"/>
        </w:rPr>
      </w:pPr>
      <w:r>
        <w:rPr>
          <w:rFonts w:hint="eastAsia" w:ascii="宋体" w:hAnsi="宋体" w:eastAsia="宋体" w:cs="宋体"/>
          <w:b/>
          <w:color w:val="000000"/>
        </w:rPr>
        <w:t>八、</w:t>
      </w:r>
      <w:r>
        <w:rPr>
          <w:rFonts w:hint="eastAsia" w:ascii="宋体" w:hAnsi="宋体" w:eastAsia="宋体" w:cs="宋体"/>
          <w:b/>
          <w:color w:val="000000"/>
          <w:lang w:val="en-US" w:eastAsia="zh-CN"/>
        </w:rPr>
        <w:t>成交</w:t>
      </w:r>
      <w:r>
        <w:rPr>
          <w:rFonts w:hint="eastAsia" w:ascii="宋体" w:hAnsi="宋体" w:eastAsia="宋体" w:cs="宋体"/>
          <w:b/>
          <w:color w:val="000000"/>
        </w:rPr>
        <w:t>单位在领取</w:t>
      </w:r>
      <w:r>
        <w:rPr>
          <w:rFonts w:hint="eastAsia" w:ascii="宋体" w:hAnsi="宋体" w:cs="宋体"/>
          <w:b/>
          <w:color w:val="000000"/>
          <w:lang w:eastAsia="zh-CN"/>
        </w:rPr>
        <w:t>成交</w:t>
      </w:r>
      <w:r>
        <w:rPr>
          <w:rFonts w:hint="eastAsia" w:ascii="宋体" w:hAnsi="宋体" w:eastAsia="宋体" w:cs="宋体"/>
          <w:b/>
          <w:color w:val="000000"/>
        </w:rPr>
        <w:t>通知书后，凭</w:t>
      </w:r>
      <w:r>
        <w:rPr>
          <w:rFonts w:hint="eastAsia" w:ascii="宋体" w:hAnsi="宋体" w:eastAsia="宋体" w:cs="宋体"/>
          <w:b/>
          <w:color w:val="000000"/>
          <w:lang w:val="en-US" w:eastAsia="zh-CN"/>
        </w:rPr>
        <w:t>成交</w:t>
      </w:r>
      <w:r>
        <w:rPr>
          <w:rFonts w:hint="eastAsia" w:ascii="宋体" w:hAnsi="宋体" w:eastAsia="宋体" w:cs="宋体"/>
          <w:b/>
          <w:color w:val="000000"/>
        </w:rPr>
        <w:t>通知书与采购人签订合同。采购人应当自合同签订之日起2个工作日内，依据《中华人民共和国政府采购法实施条例》第五十条予以公示。</w:t>
      </w:r>
      <w:r>
        <w:rPr>
          <w:rFonts w:hint="eastAsia" w:ascii="宋体" w:hAnsi="宋体" w:eastAsia="宋体" w:cs="宋体"/>
          <w:b/>
          <w:color w:val="000000"/>
          <w:lang w:val="en-US" w:eastAsia="zh-CN"/>
        </w:rPr>
        <w:t>成交</w:t>
      </w:r>
      <w:r>
        <w:rPr>
          <w:rFonts w:hint="eastAsia" w:ascii="宋体" w:hAnsi="宋体" w:eastAsia="宋体" w:cs="宋体"/>
          <w:b/>
          <w:color w:val="000000"/>
        </w:rPr>
        <w:t>单位的</w:t>
      </w:r>
      <w:r>
        <w:rPr>
          <w:rFonts w:hint="eastAsia" w:ascii="宋体" w:hAnsi="宋体" w:cs="宋体"/>
          <w:b/>
          <w:color w:val="000000"/>
          <w:lang w:eastAsia="zh-CN"/>
        </w:rPr>
        <w:t>询价保证金</w:t>
      </w:r>
      <w:r>
        <w:rPr>
          <w:rFonts w:hint="eastAsia" w:ascii="宋体" w:hAnsi="宋体" w:eastAsia="宋体" w:cs="宋体"/>
          <w:b/>
          <w:color w:val="000000"/>
        </w:rPr>
        <w:t>(若有)凭其与采购人签订的合同全额退至其账户，其他单位的</w:t>
      </w:r>
      <w:r>
        <w:rPr>
          <w:rFonts w:hint="eastAsia" w:ascii="宋体" w:hAnsi="宋体" w:cs="宋体"/>
          <w:b/>
          <w:color w:val="000000"/>
          <w:lang w:eastAsia="zh-CN"/>
        </w:rPr>
        <w:t>询价保证金</w:t>
      </w:r>
      <w:r>
        <w:rPr>
          <w:rFonts w:hint="eastAsia" w:ascii="宋体" w:hAnsi="宋体" w:eastAsia="宋体" w:cs="宋体"/>
          <w:b/>
          <w:color w:val="000000"/>
        </w:rPr>
        <w:t>(若有)在确定</w:t>
      </w:r>
      <w:r>
        <w:rPr>
          <w:rFonts w:hint="eastAsia" w:ascii="宋体" w:hAnsi="宋体" w:eastAsia="宋体" w:cs="宋体"/>
          <w:b/>
          <w:color w:val="000000"/>
          <w:lang w:val="en-US" w:eastAsia="zh-CN"/>
        </w:rPr>
        <w:t>成交</w:t>
      </w:r>
      <w:r>
        <w:rPr>
          <w:rFonts w:hint="eastAsia" w:ascii="宋体" w:hAnsi="宋体" w:eastAsia="宋体" w:cs="宋体"/>
          <w:b/>
          <w:color w:val="000000"/>
        </w:rPr>
        <w:t>单位后5个工作日内退至其</w:t>
      </w:r>
      <w:r>
        <w:rPr>
          <w:rFonts w:hint="eastAsia" w:ascii="宋体" w:hAnsi="宋体" w:cs="宋体"/>
          <w:b/>
          <w:color w:val="000000"/>
          <w:lang w:eastAsia="zh-CN"/>
        </w:rPr>
        <w:t>账户</w:t>
      </w:r>
      <w:r>
        <w:rPr>
          <w:rFonts w:hint="eastAsia" w:ascii="宋体" w:hAnsi="宋体" w:eastAsia="宋体" w:cs="宋体"/>
          <w:b/>
          <w:color w:val="000000"/>
        </w:rPr>
        <w:t>。</w:t>
      </w:r>
    </w:p>
    <w:p>
      <w:pPr>
        <w:pStyle w:val="51"/>
        <w:tabs>
          <w:tab w:val="left" w:pos="3472"/>
          <w:tab w:val="left" w:pos="5940"/>
        </w:tabs>
        <w:adjustRightInd w:val="0"/>
        <w:snapToGrid w:val="0"/>
        <w:spacing w:line="480" w:lineRule="exact"/>
        <w:ind w:firstLine="422" w:firstLineChars="200"/>
        <w:jc w:val="left"/>
        <w:rPr>
          <w:rFonts w:hint="eastAsia" w:ascii="宋体" w:hAnsi="宋体" w:eastAsia="宋体" w:cs="宋体"/>
          <w:b/>
          <w:bCs/>
          <w:color w:val="000000"/>
          <w:szCs w:val="21"/>
        </w:rPr>
      </w:pPr>
      <w:r>
        <w:rPr>
          <w:rFonts w:hint="eastAsia" w:ascii="宋体" w:hAnsi="宋体" w:eastAsia="宋体" w:cs="宋体"/>
          <w:b/>
          <w:bCs/>
          <w:color w:val="000000"/>
          <w:szCs w:val="21"/>
        </w:rPr>
        <w:t>九、本</w:t>
      </w:r>
      <w:r>
        <w:rPr>
          <w:rFonts w:hint="eastAsia" w:ascii="宋体" w:hAnsi="宋体" w:cs="宋体"/>
          <w:b/>
          <w:bCs/>
          <w:color w:val="000000"/>
          <w:szCs w:val="21"/>
          <w:lang w:val="en-US" w:eastAsia="zh-CN"/>
        </w:rPr>
        <w:t>询价文件</w:t>
      </w:r>
      <w:r>
        <w:rPr>
          <w:rFonts w:hint="eastAsia" w:ascii="宋体" w:hAnsi="宋体" w:eastAsia="宋体" w:cs="宋体"/>
          <w:b/>
          <w:bCs/>
          <w:color w:val="000000"/>
          <w:szCs w:val="21"/>
        </w:rPr>
        <w:t>最终解释权归</w:t>
      </w:r>
      <w:r>
        <w:rPr>
          <w:rFonts w:hint="eastAsia" w:ascii="宋体" w:hAnsi="宋体" w:eastAsia="宋体" w:cs="宋体"/>
          <w:b/>
          <w:bCs/>
          <w:color w:val="000000"/>
          <w:szCs w:val="21"/>
          <w:lang w:eastAsia="zh-CN"/>
        </w:rPr>
        <w:t>采购人</w:t>
      </w:r>
      <w:r>
        <w:rPr>
          <w:rFonts w:hint="eastAsia" w:ascii="宋体" w:hAnsi="宋体" w:eastAsia="宋体" w:cs="宋体"/>
          <w:b/>
          <w:bCs/>
          <w:color w:val="000000"/>
          <w:szCs w:val="21"/>
        </w:rPr>
        <w:t>和</w:t>
      </w:r>
      <w:r>
        <w:rPr>
          <w:rFonts w:hint="eastAsia" w:ascii="宋体" w:hAnsi="宋体" w:eastAsia="宋体" w:cs="宋体"/>
          <w:b/>
          <w:bCs/>
          <w:color w:val="000000"/>
          <w:szCs w:val="21"/>
          <w:lang w:eastAsia="zh-CN"/>
        </w:rPr>
        <w:t>安徽大别山工程咨询有限公司</w:t>
      </w:r>
      <w:r>
        <w:rPr>
          <w:rFonts w:hint="eastAsia" w:ascii="宋体" w:hAnsi="宋体" w:eastAsia="宋体" w:cs="宋体"/>
          <w:b/>
          <w:bCs/>
          <w:color w:val="000000"/>
          <w:szCs w:val="21"/>
        </w:rPr>
        <w:t>。</w:t>
      </w:r>
    </w:p>
    <w:p>
      <w:pPr>
        <w:spacing w:before="0" w:beforeLines="0" w:after="0" w:afterLines="0" w:line="240" w:lineRule="auto"/>
        <w:ind w:left="0" w:leftChars="0" w:right="0" w:rightChars="0" w:firstLine="0" w:firstLineChars="0"/>
        <w:jc w:val="both"/>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pStyle w:val="33"/>
        <w:ind w:left="0" w:leftChars="0" w:firstLine="0" w:firstLineChars="0"/>
        <w:rPr>
          <w:rFonts w:hint="eastAsia"/>
        </w:rPr>
      </w:pPr>
    </w:p>
    <w:p>
      <w:pPr>
        <w:rPr>
          <w:rFonts w:hint="eastAsia"/>
        </w:rPr>
      </w:pPr>
    </w:p>
    <w:p>
      <w:pPr>
        <w:pStyle w:val="33"/>
        <w:ind w:left="0" w:leftChars="0" w:firstLine="0" w:firstLineChars="0"/>
        <w:rPr>
          <w:rFonts w:hint="eastAsia"/>
        </w:rPr>
      </w:pPr>
    </w:p>
    <w:p>
      <w:pPr>
        <w:rPr>
          <w:rFonts w:hint="eastAsia"/>
        </w:rPr>
      </w:pPr>
    </w:p>
    <w:p>
      <w:pPr>
        <w:rPr>
          <w:rFonts w:hint="eastAsia"/>
        </w:rPr>
      </w:pPr>
      <w:r>
        <w:rPr>
          <w:rFonts w:hint="eastAsia"/>
        </w:rPr>
        <w:br w:type="page"/>
      </w:r>
    </w:p>
    <w:p>
      <w:pPr>
        <w:rPr>
          <w:rFonts w:hint="eastAsia"/>
        </w:rPr>
      </w:pPr>
    </w:p>
    <w:p>
      <w:pPr>
        <w:spacing w:before="0" w:beforeLines="0" w:after="0" w:afterLines="0" w:line="240" w:lineRule="auto"/>
        <w:ind w:left="0" w:leftChars="0" w:right="0" w:rightChars="0" w:firstLine="0" w:firstLineChars="0"/>
        <w:jc w:val="center"/>
        <w:rPr>
          <w:rFonts w:hint="eastAsia" w:ascii="宋体" w:hAnsi="宋体" w:eastAsia="宋体" w:cs="宋体"/>
          <w:b/>
          <w:bCs/>
          <w:color w:val="auto"/>
          <w:sz w:val="30"/>
          <w:szCs w:val="30"/>
        </w:rPr>
      </w:pPr>
      <w:r>
        <w:rPr>
          <w:rFonts w:hint="eastAsia" w:ascii="宋体" w:hAnsi="宋体" w:eastAsia="宋体" w:cs="宋体"/>
          <w:b/>
          <w:bCs/>
          <w:color w:val="auto"/>
          <w:sz w:val="30"/>
          <w:szCs w:val="30"/>
        </w:rPr>
        <w:t>目</w:t>
      </w:r>
      <w:r>
        <w:rPr>
          <w:rFonts w:hint="eastAsia" w:ascii="宋体" w:hAnsi="宋体" w:eastAsia="宋体" w:cs="宋体"/>
          <w:b/>
          <w:bCs/>
          <w:color w:val="auto"/>
          <w:sz w:val="30"/>
          <w:szCs w:val="30"/>
          <w:lang w:val="en-US" w:eastAsia="zh-CN"/>
        </w:rPr>
        <w:t xml:space="preserve">  </w:t>
      </w:r>
      <w:r>
        <w:rPr>
          <w:rFonts w:hint="eastAsia" w:ascii="宋体" w:hAnsi="宋体" w:eastAsia="宋体" w:cs="宋体"/>
          <w:b/>
          <w:bCs/>
          <w:color w:val="auto"/>
          <w:sz w:val="30"/>
          <w:szCs w:val="30"/>
        </w:rPr>
        <w:t>录</w:t>
      </w:r>
    </w:p>
    <w:p>
      <w:pPr>
        <w:pStyle w:val="34"/>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_Toc14824_WPSOffice_Level1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一、询价公告</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4</w:t>
      </w:r>
      <w:r>
        <w:rPr>
          <w:rFonts w:hint="eastAsia" w:ascii="宋体" w:hAnsi="宋体" w:eastAsia="宋体" w:cs="宋体"/>
          <w:b/>
          <w:bCs/>
          <w:color w:val="auto"/>
          <w:sz w:val="28"/>
          <w:szCs w:val="28"/>
        </w:rPr>
        <w:fldChar w:fldCharType="end"/>
      </w:r>
    </w:p>
    <w:p>
      <w:pPr>
        <w:pStyle w:val="34"/>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_Toc25245_WPSOffice_Level1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二、报价响应须知</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6</w:t>
      </w:r>
      <w:r>
        <w:rPr>
          <w:rFonts w:hint="eastAsia" w:ascii="宋体" w:hAnsi="宋体" w:eastAsia="宋体" w:cs="宋体"/>
          <w:b/>
          <w:bCs/>
          <w:color w:val="auto"/>
          <w:sz w:val="28"/>
          <w:szCs w:val="28"/>
        </w:rPr>
        <w:fldChar w:fldCharType="end"/>
      </w:r>
    </w:p>
    <w:p>
      <w:pPr>
        <w:pStyle w:val="34"/>
        <w:tabs>
          <w:tab w:val="right" w:leader="dot" w:pos="9040"/>
        </w:tabs>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_Toc8300_WPSOffice_Level1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三、采购合同</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1</w:t>
      </w:r>
      <w:r>
        <w:rPr>
          <w:rFonts w:hint="eastAsia" w:ascii="宋体" w:hAnsi="宋体" w:eastAsia="宋体" w:cs="宋体"/>
          <w:b/>
          <w:bCs/>
          <w:color w:val="auto"/>
          <w:sz w:val="28"/>
          <w:szCs w:val="28"/>
        </w:rPr>
        <w:fldChar w:fldCharType="end"/>
      </w:r>
      <w:r>
        <w:rPr>
          <w:rFonts w:hint="eastAsia" w:ascii="宋体" w:hAnsi="宋体" w:cs="宋体"/>
          <w:b/>
          <w:bCs/>
          <w:color w:val="auto"/>
          <w:sz w:val="28"/>
          <w:szCs w:val="28"/>
          <w:lang w:val="en-US" w:eastAsia="zh-CN"/>
        </w:rPr>
        <w:t>1</w:t>
      </w:r>
    </w:p>
    <w:p>
      <w:pPr>
        <w:pStyle w:val="34"/>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_Toc16484_WPSOffice_Level1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四、采购需求</w:t>
      </w:r>
      <w:r>
        <w:rPr>
          <w:rFonts w:hint="eastAsia" w:ascii="宋体" w:hAnsi="宋体" w:eastAsia="宋体" w:cs="宋体"/>
          <w:b w:val="0"/>
          <w:bCs w:val="0"/>
          <w:color w:val="auto"/>
          <w:sz w:val="28"/>
          <w:szCs w:val="28"/>
        </w:rPr>
        <w:tab/>
      </w:r>
      <w:bookmarkStart w:id="3" w:name="_Toc16484_WPSOffice_Level1Page"/>
      <w:r>
        <w:rPr>
          <w:rFonts w:hint="eastAsia" w:ascii="宋体" w:hAnsi="宋体" w:eastAsia="宋体" w:cs="宋体"/>
          <w:b/>
          <w:bCs/>
          <w:color w:val="auto"/>
          <w:sz w:val="28"/>
          <w:szCs w:val="28"/>
        </w:rPr>
        <w:t>1</w:t>
      </w:r>
      <w:bookmarkEnd w:id="3"/>
      <w:r>
        <w:rPr>
          <w:rFonts w:hint="eastAsia" w:ascii="宋体" w:hAnsi="宋体" w:cs="宋体"/>
          <w:b/>
          <w:bCs/>
          <w:color w:val="auto"/>
          <w:sz w:val="28"/>
          <w:szCs w:val="28"/>
          <w:lang w:val="en-US" w:eastAsia="zh-CN"/>
        </w:rPr>
        <w:t>2</w:t>
      </w:r>
      <w:r>
        <w:rPr>
          <w:rFonts w:hint="eastAsia" w:ascii="宋体" w:hAnsi="宋体" w:eastAsia="宋体" w:cs="宋体"/>
          <w:b/>
          <w:bCs/>
          <w:color w:val="auto"/>
          <w:sz w:val="28"/>
          <w:szCs w:val="28"/>
        </w:rPr>
        <w:fldChar w:fldCharType="end"/>
      </w:r>
    </w:p>
    <w:p>
      <w:pPr>
        <w:pStyle w:val="34"/>
        <w:tabs>
          <w:tab w:val="right" w:leader="dot" w:pos="9040"/>
        </w:tabs>
        <w:rPr>
          <w:b/>
          <w:bCs/>
          <w:color w:val="auto"/>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_Toc4288_WPSOffice_Level1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五、响应文件格式</w:t>
      </w:r>
      <w:r>
        <w:rPr>
          <w:rFonts w:hint="eastAsia" w:ascii="宋体" w:hAnsi="宋体" w:eastAsia="宋体" w:cs="宋体"/>
          <w:b w:val="0"/>
          <w:bCs w:val="0"/>
          <w:color w:val="auto"/>
          <w:sz w:val="28"/>
          <w:szCs w:val="28"/>
        </w:rPr>
        <w:tab/>
      </w:r>
      <w:bookmarkStart w:id="4" w:name="_Toc4288_WPSOffice_Level1Page"/>
      <w:r>
        <w:rPr>
          <w:rFonts w:hint="eastAsia" w:ascii="宋体" w:hAnsi="宋体" w:eastAsia="宋体" w:cs="宋体"/>
          <w:b/>
          <w:bCs/>
          <w:color w:val="auto"/>
          <w:sz w:val="28"/>
          <w:szCs w:val="28"/>
        </w:rPr>
        <w:t>1</w:t>
      </w:r>
      <w:bookmarkEnd w:id="4"/>
      <w:r>
        <w:rPr>
          <w:rFonts w:hint="eastAsia" w:ascii="宋体" w:hAnsi="宋体" w:cs="宋体"/>
          <w:b/>
          <w:bCs/>
          <w:color w:val="auto"/>
          <w:sz w:val="28"/>
          <w:szCs w:val="28"/>
          <w:lang w:val="en-US" w:eastAsia="zh-CN"/>
        </w:rPr>
        <w:t>8</w:t>
      </w:r>
      <w:r>
        <w:rPr>
          <w:rFonts w:hint="eastAsia" w:ascii="宋体" w:hAnsi="宋体" w:eastAsia="宋体" w:cs="宋体"/>
          <w:b/>
          <w:bCs/>
          <w:color w:val="auto"/>
          <w:sz w:val="28"/>
          <w:szCs w:val="28"/>
        </w:rPr>
        <w:fldChar w:fldCharType="end"/>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right="0" w:rightChars="0"/>
        <w:jc w:val="center"/>
        <w:textAlignment w:val="auto"/>
        <w:outlineLvl w:val="9"/>
        <w:rPr>
          <w:rFonts w:hint="eastAsia" w:ascii="宋体" w:hAnsi="宋体" w:cs="宋体"/>
          <w:i w:val="0"/>
          <w:caps w:val="0"/>
          <w:color w:val="auto"/>
          <w:spacing w:val="0"/>
          <w:sz w:val="24"/>
          <w:szCs w:val="24"/>
          <w:shd w:val="clear" w:color="auto" w:fill="FFFFFF"/>
          <w:lang w:eastAsia="zh-CN"/>
        </w:rPr>
      </w:pPr>
      <w:r>
        <w:rPr>
          <w:rFonts w:ascii="微软雅黑" w:hAnsi="微软雅黑" w:eastAsia="微软雅黑" w:cs="微软雅黑"/>
          <w:b/>
          <w:i w:val="0"/>
          <w:caps w:val="0"/>
          <w:color w:val="auto"/>
          <w:spacing w:val="0"/>
          <w:sz w:val="37"/>
          <w:szCs w:val="37"/>
          <w:shd w:val="clear" w:color="auto" w:fill="FFFFFF"/>
        </w:rPr>
        <w:br w:type="page"/>
      </w:r>
      <w:bookmarkStart w:id="5" w:name="_Toc14824_WPSOffice_Level1"/>
      <w:r>
        <w:rPr>
          <w:rFonts w:hint="eastAsia" w:ascii="宋体" w:hAnsi="宋体" w:cs="宋体"/>
          <w:b/>
          <w:bCs/>
          <w:color w:val="auto"/>
          <w:kern w:val="0"/>
          <w:sz w:val="30"/>
          <w:szCs w:val="30"/>
          <w:lang w:val="en-US" w:eastAsia="zh-CN" w:bidi="ar-SA"/>
        </w:rPr>
        <w:t>DBSCG-2021-045霍山县疾病预防控制中心彩色多普勒超声诊断仪采购项目</w:t>
      </w:r>
      <w:r>
        <w:rPr>
          <w:rFonts w:hint="eastAsia" w:ascii="宋体" w:hAnsi="宋体" w:eastAsia="宋体" w:cs="宋体"/>
          <w:b/>
          <w:bCs/>
          <w:color w:val="auto"/>
          <w:kern w:val="0"/>
          <w:sz w:val="30"/>
          <w:szCs w:val="30"/>
          <w:lang w:val="en-US" w:eastAsia="zh-CN" w:bidi="ar-SA"/>
        </w:rPr>
        <w:t>询价公告</w:t>
      </w:r>
      <w:bookmarkEnd w:id="5"/>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b w:val="0"/>
          <w:bCs w:val="0"/>
          <w:i w:val="0"/>
          <w:caps w:val="0"/>
          <w:color w:val="auto"/>
          <w:spacing w:val="0"/>
          <w:sz w:val="21"/>
          <w:szCs w:val="21"/>
          <w:shd w:val="clear" w:color="auto" w:fill="FFFFFF"/>
        </w:rPr>
      </w:pPr>
      <w:r>
        <w:rPr>
          <w:rFonts w:hint="eastAsia" w:ascii="宋体" w:hAnsi="宋体" w:cs="宋体"/>
          <w:b w:val="0"/>
          <w:bCs w:val="0"/>
          <w:i w:val="0"/>
          <w:caps w:val="0"/>
          <w:color w:val="auto"/>
          <w:spacing w:val="0"/>
          <w:sz w:val="21"/>
          <w:szCs w:val="21"/>
          <w:shd w:val="clear" w:color="auto" w:fill="FFFFFF"/>
          <w:lang w:eastAsia="zh-CN"/>
        </w:rPr>
        <w:t>安徽大别山工程咨询有限公司</w:t>
      </w:r>
      <w:r>
        <w:rPr>
          <w:rFonts w:hint="eastAsia" w:ascii="宋体" w:hAnsi="宋体" w:eastAsia="宋体" w:cs="宋体"/>
          <w:b w:val="0"/>
          <w:bCs w:val="0"/>
          <w:i w:val="0"/>
          <w:caps w:val="0"/>
          <w:color w:val="auto"/>
          <w:spacing w:val="0"/>
          <w:sz w:val="21"/>
          <w:szCs w:val="21"/>
          <w:shd w:val="clear" w:color="auto" w:fill="FFFFFF"/>
        </w:rPr>
        <w:t>受</w:t>
      </w:r>
      <w:r>
        <w:rPr>
          <w:rFonts w:hint="eastAsia" w:ascii="宋体" w:hAnsi="宋体" w:cs="宋体"/>
          <w:b w:val="0"/>
          <w:bCs w:val="0"/>
          <w:i w:val="0"/>
          <w:caps w:val="0"/>
          <w:color w:val="auto"/>
          <w:spacing w:val="0"/>
          <w:sz w:val="21"/>
          <w:szCs w:val="21"/>
          <w:u w:val="single"/>
          <w:shd w:val="clear" w:color="auto" w:fill="FFFFFF"/>
          <w:lang w:eastAsia="zh-CN"/>
        </w:rPr>
        <w:t>霍山县疾病预防控制中心</w:t>
      </w:r>
      <w:r>
        <w:rPr>
          <w:rFonts w:hint="eastAsia" w:ascii="宋体" w:hAnsi="宋体" w:eastAsia="宋体" w:cs="宋体"/>
          <w:b w:val="0"/>
          <w:bCs w:val="0"/>
          <w:i w:val="0"/>
          <w:caps w:val="0"/>
          <w:color w:val="auto"/>
          <w:spacing w:val="0"/>
          <w:sz w:val="21"/>
          <w:szCs w:val="21"/>
          <w:shd w:val="clear" w:color="auto" w:fill="FFFFFF"/>
        </w:rPr>
        <w:t>的委托，</w:t>
      </w:r>
      <w:r>
        <w:rPr>
          <w:rFonts w:hint="eastAsia" w:ascii="宋体" w:hAnsi="宋体" w:cs="宋体"/>
          <w:b w:val="0"/>
          <w:bCs w:val="0"/>
          <w:i w:val="0"/>
          <w:caps w:val="0"/>
          <w:color w:val="auto"/>
          <w:spacing w:val="0"/>
          <w:sz w:val="21"/>
          <w:szCs w:val="21"/>
          <w:shd w:val="clear" w:color="auto" w:fill="FFFFFF"/>
          <w:lang w:eastAsia="zh-CN"/>
        </w:rPr>
        <w:t>根据安徽省</w:t>
      </w:r>
      <w:r>
        <w:rPr>
          <w:rFonts w:hint="eastAsia" w:ascii="宋体" w:hAnsi="宋体" w:cs="宋体"/>
          <w:b w:val="0"/>
          <w:bCs w:val="0"/>
          <w:i w:val="0"/>
          <w:caps w:val="0"/>
          <w:color w:val="auto"/>
          <w:spacing w:val="0"/>
          <w:sz w:val="21"/>
          <w:szCs w:val="21"/>
          <w:shd w:val="clear" w:color="auto" w:fill="FFFFFF"/>
          <w:lang w:val="en-US" w:eastAsia="zh-CN"/>
        </w:rPr>
        <w:t>2020年-2021年政府集中采购目录及标准的通知及霍山县财政局文件（霍采购（2020）18号）；</w:t>
      </w:r>
      <w:r>
        <w:rPr>
          <w:rFonts w:hint="eastAsia" w:ascii="宋体" w:hAnsi="宋体" w:eastAsia="宋体" w:cs="宋体"/>
          <w:b w:val="0"/>
          <w:bCs w:val="0"/>
          <w:i w:val="0"/>
          <w:caps w:val="0"/>
          <w:color w:val="auto"/>
          <w:spacing w:val="0"/>
          <w:sz w:val="21"/>
          <w:szCs w:val="21"/>
          <w:shd w:val="clear" w:color="auto" w:fill="FFFFFF"/>
        </w:rPr>
        <w:t>现对</w:t>
      </w:r>
      <w:r>
        <w:rPr>
          <w:rFonts w:hint="eastAsia" w:ascii="宋体" w:hAnsi="宋体" w:cs="宋体"/>
          <w:b w:val="0"/>
          <w:bCs w:val="0"/>
          <w:color w:val="auto"/>
          <w:kern w:val="2"/>
          <w:sz w:val="21"/>
          <w:szCs w:val="21"/>
          <w:u w:val="single"/>
          <w:lang w:val="en-US" w:eastAsia="zh-CN" w:bidi="ar-SA"/>
        </w:rPr>
        <w:t>霍山县疾病预防控制中心彩色多普勒超声诊断仪采购项目</w:t>
      </w:r>
      <w:r>
        <w:rPr>
          <w:rFonts w:hint="eastAsia" w:ascii="宋体" w:hAnsi="宋体" w:eastAsia="宋体" w:cs="宋体"/>
          <w:b w:val="0"/>
          <w:bCs w:val="0"/>
          <w:i w:val="0"/>
          <w:caps w:val="0"/>
          <w:color w:val="auto"/>
          <w:spacing w:val="0"/>
          <w:sz w:val="21"/>
          <w:szCs w:val="21"/>
          <w:shd w:val="clear" w:color="auto" w:fill="FFFFFF"/>
        </w:rPr>
        <w:t>进行询价采购，欢迎具备条件的国内供应商参加询价。</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val="en-US" w:eastAsia="zh-CN"/>
        </w:rPr>
        <w:t>霍山县疾病预防控制中心彩色多普勒超声诊断仪采购项目</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lang w:val="en-US"/>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DBSCG-2021-045</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val="en-US" w:eastAsia="zh-CN"/>
        </w:rPr>
        <w:t>货物</w:t>
      </w:r>
      <w:r>
        <w:rPr>
          <w:rFonts w:hint="eastAsia" w:ascii="宋体" w:hAnsi="宋体" w:eastAsia="宋体" w:cs="宋体"/>
          <w:i w:val="0"/>
          <w:caps w:val="0"/>
          <w:color w:val="auto"/>
          <w:spacing w:val="0"/>
          <w:sz w:val="21"/>
          <w:szCs w:val="21"/>
          <w:shd w:val="clear" w:color="auto" w:fill="FFFFFF"/>
        </w:rPr>
        <w:t>类</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霍山县疾病预防控制中心</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5、资金来源：</w:t>
      </w:r>
      <w:r>
        <w:rPr>
          <w:rFonts w:hint="eastAsia" w:ascii="宋体" w:hAnsi="宋体" w:cs="宋体"/>
          <w:i w:val="0"/>
          <w:caps w:val="0"/>
          <w:color w:val="auto"/>
          <w:spacing w:val="0"/>
          <w:sz w:val="21"/>
          <w:szCs w:val="21"/>
          <w:shd w:val="clear" w:color="auto" w:fill="FFFFFF"/>
          <w:lang w:val="en-US" w:eastAsia="zh-CN"/>
        </w:rPr>
        <w:t>财政资金</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shd w:val="clear" w:color="auto" w:fill="FFFFFF"/>
        </w:rPr>
        <w:t>6、项目预算</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80000.00元</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val="en-US" w:eastAsia="zh-CN"/>
        </w:rPr>
        <w:t>7、最高限价：80000.00元</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w:t>
      </w:r>
      <w:r>
        <w:rPr>
          <w:rFonts w:hint="eastAsia" w:ascii="宋体" w:hAnsi="宋体"/>
          <w:color w:val="000000"/>
          <w:sz w:val="21"/>
          <w:szCs w:val="21"/>
        </w:rPr>
        <w:t>标段（包别）划分：</w:t>
      </w:r>
      <w:r>
        <w:rPr>
          <w:rFonts w:hint="eastAsia" w:ascii="宋体" w:hAnsi="宋体"/>
          <w:color w:val="000000"/>
          <w:sz w:val="21"/>
          <w:szCs w:val="21"/>
          <w:lang w:val="en-US" w:eastAsia="zh-CN"/>
        </w:rPr>
        <w:t>1个包</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9、合同履行期限：合同签订后30日内完成供货。</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10、项目概况：霍山县疾病预防控制中心彩色多普勒超声诊断仪采购项目，内容为采购一台彩色多普勒超声诊断仪，详见清单</w:t>
      </w:r>
      <w:r>
        <w:rPr>
          <w:rFonts w:hint="eastAsia" w:ascii="宋体" w:hAnsi="宋体" w:cs="宋体"/>
          <w:i w:val="0"/>
          <w:caps w:val="0"/>
          <w:color w:val="auto"/>
          <w:spacing w:val="0"/>
          <w:sz w:val="21"/>
          <w:szCs w:val="21"/>
          <w:highlight w:val="none"/>
          <w:shd w:val="clear" w:color="auto" w:fill="FFFFFF"/>
          <w:lang w:val="en-US" w:eastAsia="zh-CN"/>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1、</w:t>
      </w:r>
      <w:r>
        <w:rPr>
          <w:rFonts w:hint="eastAsia" w:ascii="宋体" w:hAnsi="宋体" w:eastAsia="宋体" w:cs="宋体"/>
          <w:i w:val="0"/>
          <w:caps w:val="0"/>
          <w:color w:val="000000"/>
          <w:spacing w:val="0"/>
          <w:sz w:val="21"/>
          <w:szCs w:val="21"/>
          <w:shd w:val="clear" w:fill="FFFFFF"/>
          <w:lang w:val="en-US" w:eastAsia="zh-CN"/>
        </w:rPr>
        <w:t>参照</w:t>
      </w:r>
      <w:r>
        <w:rPr>
          <w:rFonts w:hint="eastAsia" w:ascii="宋体" w:hAnsi="宋体" w:eastAsia="宋体" w:cs="宋体"/>
          <w:i w:val="0"/>
          <w:caps w:val="0"/>
          <w:color w:val="000000"/>
          <w:spacing w:val="0"/>
          <w:sz w:val="21"/>
          <w:szCs w:val="21"/>
          <w:shd w:val="clear" w:fill="FFFFFF"/>
        </w:rPr>
        <w:t>《政府采购法》第二十二条要求；</w:t>
      </w:r>
    </w:p>
    <w:p>
      <w:pPr>
        <w:pStyle w:val="1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eastAsia" w:ascii="Calibri" w:hAnsi="Calibri" w:eastAsia="宋体" w:cs="Calibri"/>
          <w:i w:val="0"/>
          <w:caps w:val="0"/>
          <w:color w:val="333333"/>
          <w:spacing w:val="0"/>
          <w:sz w:val="24"/>
          <w:szCs w:val="24"/>
          <w:lang w:eastAsia="zh-CN"/>
        </w:rPr>
      </w:pPr>
      <w:r>
        <w:rPr>
          <w:rFonts w:hint="eastAsia" w:ascii="宋体" w:hAnsi="宋体" w:cs="宋体"/>
          <w:i w:val="0"/>
          <w:caps w:val="0"/>
          <w:color w:val="000000"/>
          <w:spacing w:val="0"/>
          <w:sz w:val="21"/>
          <w:szCs w:val="21"/>
          <w:shd w:val="clear" w:fill="FFFFFF"/>
          <w:lang w:val="en-US" w:eastAsia="zh-CN"/>
        </w:rPr>
        <w:t>2</w:t>
      </w:r>
      <w:r>
        <w:rPr>
          <w:rFonts w:hint="eastAsia" w:ascii="宋体" w:hAnsi="宋体" w:eastAsia="宋体" w:cs="宋体"/>
          <w:i w:val="0"/>
          <w:caps w:val="0"/>
          <w:color w:val="000000"/>
          <w:spacing w:val="0"/>
          <w:sz w:val="21"/>
          <w:szCs w:val="21"/>
          <w:shd w:val="clear" w:fill="FFFFFF"/>
        </w:rPr>
        <w:t>、具有本次采购货物的供货及售后服务能力</w:t>
      </w:r>
      <w:r>
        <w:rPr>
          <w:rFonts w:hint="eastAsia" w:ascii="宋体" w:hAnsi="宋体" w:cs="宋体"/>
          <w:i w:val="0"/>
          <w:caps w:val="0"/>
          <w:color w:val="000000"/>
          <w:spacing w:val="0"/>
          <w:sz w:val="21"/>
          <w:szCs w:val="21"/>
          <w:shd w:val="clear" w:fill="FFFFFF"/>
          <w:lang w:eastAsia="zh-CN"/>
        </w:rPr>
        <w:t>；</w:t>
      </w:r>
    </w:p>
    <w:p>
      <w:pPr>
        <w:pStyle w:val="1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cs="宋体"/>
          <w:i w:val="0"/>
          <w:caps w:val="0"/>
          <w:color w:val="000000"/>
          <w:spacing w:val="0"/>
          <w:sz w:val="21"/>
          <w:szCs w:val="21"/>
          <w:shd w:val="clear" w:fill="FFFFFF"/>
          <w:lang w:val="en-US" w:eastAsia="zh-CN"/>
        </w:rPr>
        <w:t>3</w:t>
      </w:r>
      <w:r>
        <w:rPr>
          <w:rFonts w:hint="eastAsia" w:ascii="宋体" w:hAnsi="宋体" w:eastAsia="宋体" w:cs="宋体"/>
          <w:i w:val="0"/>
          <w:caps w:val="0"/>
          <w:color w:val="000000"/>
          <w:spacing w:val="0"/>
          <w:sz w:val="21"/>
          <w:szCs w:val="21"/>
          <w:shd w:val="clear" w:fill="FFFFFF"/>
        </w:rPr>
        <w:t>、本项目不接受联合体参与投标；</w:t>
      </w:r>
    </w:p>
    <w:p>
      <w:pPr>
        <w:pStyle w:val="1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cs="宋体"/>
          <w:i w:val="0"/>
          <w:caps w:val="0"/>
          <w:color w:val="000000"/>
          <w:spacing w:val="0"/>
          <w:sz w:val="21"/>
          <w:szCs w:val="21"/>
          <w:shd w:val="clear" w:fill="FFFFFF"/>
          <w:lang w:val="en-US" w:eastAsia="zh-CN"/>
        </w:rPr>
        <w:t>4</w:t>
      </w:r>
      <w:r>
        <w:rPr>
          <w:rFonts w:hint="eastAsia" w:ascii="宋体" w:hAnsi="宋体" w:eastAsia="宋体" w:cs="宋体"/>
          <w:i w:val="0"/>
          <w:caps w:val="0"/>
          <w:color w:val="000000"/>
          <w:spacing w:val="0"/>
          <w:sz w:val="21"/>
          <w:szCs w:val="21"/>
          <w:shd w:val="clear" w:fill="FFFFFF"/>
        </w:rPr>
        <w:t>、供应商存在以下不良信用记录情形之一的，不得推荐为中标候选供应商，不得确定为中标供应商（仅以下述渠道查询结果为准，其他网站无效）：</w:t>
      </w:r>
    </w:p>
    <w:p>
      <w:pPr>
        <w:pStyle w:val="1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(1）供应商被人民法院列入失信被执行人的，</w:t>
      </w:r>
    </w:p>
    <w:p>
      <w:pPr>
        <w:pStyle w:val="1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信用中国官（www.creditchina.gov.cn）；</w:t>
      </w:r>
    </w:p>
    <w:p>
      <w:pPr>
        <w:pStyle w:val="1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(2）供应商被工商行政管理部门列入企业经营异常名录的，</w:t>
      </w:r>
    </w:p>
    <w:p>
      <w:pPr>
        <w:pStyle w:val="1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1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(3）供应商被税务部门列入重大税收违法案件当事人名单的，</w:t>
      </w:r>
    </w:p>
    <w:p>
      <w:pPr>
        <w:pStyle w:val="1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1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(4）供应商被政府采购监管部门列入政府采购严重违法失信行为记录名单的，</w:t>
      </w:r>
    </w:p>
    <w:p>
      <w:pPr>
        <w:pStyle w:val="1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i w:val="0"/>
          <w:caps w:val="0"/>
          <w:color w:val="000000"/>
          <w:spacing w:val="0"/>
          <w:sz w:val="21"/>
          <w:szCs w:val="21"/>
          <w:shd w:val="clear" w:fill="FFFFFF"/>
        </w:rPr>
        <w:t>中国政府采购官网（www.ccgp.gov.cn）。</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1、询价文件发售时间：20</w:t>
      </w:r>
      <w:r>
        <w:rPr>
          <w:rFonts w:hint="eastAsia" w:ascii="宋体" w:hAnsi="宋体" w:cs="宋体"/>
          <w:i w:val="0"/>
          <w:caps w:val="0"/>
          <w:color w:val="auto"/>
          <w:spacing w:val="0"/>
          <w:sz w:val="21"/>
          <w:szCs w:val="21"/>
          <w:shd w:val="clear" w:color="auto" w:fill="FFFFFF"/>
          <w:lang w:val="en-US" w:eastAsia="zh-CN"/>
        </w:rPr>
        <w:t>21</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03月24日</w:t>
      </w:r>
      <w:r>
        <w:rPr>
          <w:rFonts w:hint="eastAsia" w:ascii="宋体" w:hAnsi="宋体" w:eastAsia="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时至20</w:t>
      </w:r>
      <w:r>
        <w:rPr>
          <w:rFonts w:hint="eastAsia" w:ascii="宋体" w:hAnsi="宋体" w:cs="宋体"/>
          <w:i w:val="0"/>
          <w:caps w:val="0"/>
          <w:color w:val="auto"/>
          <w:spacing w:val="0"/>
          <w:sz w:val="21"/>
          <w:szCs w:val="21"/>
          <w:shd w:val="clear" w:color="auto" w:fill="FFFFFF"/>
          <w:lang w:val="en-US" w:eastAsia="zh-CN"/>
        </w:rPr>
        <w:t>21</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03月29日15时00分。</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2、询价文件价格：免费领取</w:t>
      </w:r>
      <w:r>
        <w:rPr>
          <w:rFonts w:hint="eastAsia" w:ascii="宋体" w:hAnsi="宋体" w:cs="宋体"/>
          <w:i w:val="0"/>
          <w:caps w:val="0"/>
          <w:color w:val="auto"/>
          <w:spacing w:val="0"/>
          <w:sz w:val="21"/>
          <w:szCs w:val="21"/>
          <w:shd w:val="clear" w:color="auto" w:fill="FFFFFF"/>
          <w:lang w:eastAsia="zh-CN"/>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eastAsia="zh-CN"/>
        </w:rPr>
        <w:t>本项目无需报名，</w:t>
      </w:r>
      <w:r>
        <w:rPr>
          <w:rFonts w:hint="eastAsia" w:ascii="宋体" w:hAnsi="宋体" w:eastAsia="宋体" w:cs="宋体"/>
          <w:i w:val="0"/>
          <w:caps w:val="0"/>
          <w:color w:val="auto"/>
          <w:spacing w:val="0"/>
          <w:sz w:val="21"/>
          <w:szCs w:val="21"/>
          <w:shd w:val="clear" w:color="auto" w:fill="FFFFFF"/>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auto"/>
          <w:kern w:val="0"/>
          <w:sz w:val="24"/>
          <w:shd w:val="clear" w:color="auto" w:fill="FFFFFF"/>
          <w:lang w:bidi="ar"/>
        </w:rPr>
        <w:fldChar w:fldCharType="begin"/>
      </w:r>
      <w:r>
        <w:rPr>
          <w:rFonts w:hint="eastAsia" w:ascii="宋体" w:hAnsi="宋体" w:cs="宋体"/>
          <w:color w:val="auto"/>
          <w:kern w:val="0"/>
          <w:sz w:val="24"/>
          <w:shd w:val="clear" w:color="auto" w:fill="FFFFFF"/>
          <w:lang w:bidi="ar"/>
        </w:rPr>
        <w:instrText xml:space="preserve"> HYPERLINK "http://www.ahdmig.cn。" </w:instrText>
      </w:r>
      <w:r>
        <w:rPr>
          <w:rFonts w:hint="eastAsia" w:ascii="宋体" w:hAnsi="宋体" w:cs="宋体"/>
          <w:color w:val="auto"/>
          <w:kern w:val="0"/>
          <w:sz w:val="24"/>
          <w:shd w:val="clear" w:color="auto" w:fill="FFFFFF"/>
          <w:lang w:bidi="ar"/>
        </w:rPr>
        <w:fldChar w:fldCharType="separate"/>
      </w:r>
      <w:r>
        <w:rPr>
          <w:rStyle w:val="28"/>
          <w:rFonts w:hint="eastAsia" w:ascii="宋体" w:hAnsi="宋体" w:cs="宋体"/>
          <w:color w:val="auto"/>
          <w:kern w:val="0"/>
          <w:sz w:val="24"/>
          <w:shd w:val="clear" w:color="auto" w:fill="FFFFFF"/>
          <w:lang w:bidi="ar"/>
        </w:rPr>
        <w:t>www.ahdmig.cn</w:t>
      </w:r>
      <w:r>
        <w:rPr>
          <w:rFonts w:hint="eastAsia" w:ascii="宋体" w:hAnsi="宋体" w:cs="宋体"/>
          <w:color w:val="auto"/>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）中</w:t>
      </w:r>
      <w:r>
        <w:rPr>
          <w:rFonts w:hint="eastAsia" w:ascii="宋体" w:hAnsi="宋体" w:cs="宋体"/>
          <w:i w:val="0"/>
          <w:caps w:val="0"/>
          <w:color w:val="auto"/>
          <w:spacing w:val="0"/>
          <w:sz w:val="21"/>
          <w:szCs w:val="21"/>
          <w:shd w:val="clear" w:color="auto" w:fill="FFFFFF"/>
          <w:lang w:val="en-US" w:eastAsia="zh-CN"/>
        </w:rPr>
        <w:t>招标采购专栏</w:t>
      </w:r>
      <w:r>
        <w:rPr>
          <w:rFonts w:hint="eastAsia" w:ascii="宋体" w:hAnsi="宋体" w:eastAsia="宋体" w:cs="宋体"/>
          <w:i w:val="0"/>
          <w:caps w:val="0"/>
          <w:color w:val="auto"/>
          <w:spacing w:val="0"/>
          <w:sz w:val="21"/>
          <w:szCs w:val="21"/>
          <w:shd w:val="clear" w:color="auto" w:fill="FFFFFF"/>
        </w:rPr>
        <w:t>自行下载本项目</w:t>
      </w:r>
      <w:r>
        <w:rPr>
          <w:rFonts w:hint="eastAsia" w:ascii="宋体" w:hAnsi="宋体" w:cs="宋体"/>
          <w:i w:val="0"/>
          <w:caps w:val="0"/>
          <w:color w:val="auto"/>
          <w:spacing w:val="0"/>
          <w:sz w:val="21"/>
          <w:szCs w:val="21"/>
          <w:shd w:val="clear" w:color="auto" w:fill="FFFFFF"/>
          <w:lang w:eastAsia="zh-CN"/>
        </w:rPr>
        <w:t>询价</w:t>
      </w:r>
      <w:r>
        <w:rPr>
          <w:rFonts w:hint="eastAsia" w:ascii="宋体" w:hAnsi="宋体" w:eastAsia="宋体" w:cs="宋体"/>
          <w:i w:val="0"/>
          <w:caps w:val="0"/>
          <w:color w:val="auto"/>
          <w:spacing w:val="0"/>
          <w:sz w:val="21"/>
          <w:szCs w:val="21"/>
          <w:shd w:val="clear" w:color="auto" w:fill="FFFFFF"/>
        </w:rPr>
        <w:t>文件</w:t>
      </w:r>
      <w:r>
        <w:rPr>
          <w:rFonts w:hint="eastAsia" w:ascii="宋体" w:hAnsi="宋体" w:cs="宋体"/>
          <w:i w:val="0"/>
          <w:caps w:val="0"/>
          <w:color w:val="auto"/>
          <w:spacing w:val="0"/>
          <w:sz w:val="21"/>
          <w:szCs w:val="21"/>
          <w:shd w:val="clear" w:color="auto" w:fill="FFFFFF"/>
          <w:lang w:eastAsia="zh-CN"/>
        </w:rPr>
        <w:t>及</w:t>
      </w:r>
      <w:r>
        <w:rPr>
          <w:rFonts w:hint="eastAsia" w:ascii="宋体" w:hAnsi="宋体" w:eastAsia="宋体" w:cs="宋体"/>
          <w:i w:val="0"/>
          <w:caps w:val="0"/>
          <w:color w:val="auto"/>
          <w:spacing w:val="0"/>
          <w:sz w:val="21"/>
          <w:szCs w:val="21"/>
          <w:shd w:val="clear" w:color="auto" w:fill="FFFFFF"/>
        </w:rPr>
        <w:t>采购需求</w:t>
      </w:r>
      <w:r>
        <w:rPr>
          <w:rFonts w:hint="eastAsia" w:ascii="宋体" w:hAnsi="宋体" w:cs="宋体"/>
          <w:i w:val="0"/>
          <w:caps w:val="0"/>
          <w:color w:val="auto"/>
          <w:spacing w:val="0"/>
          <w:sz w:val="21"/>
          <w:szCs w:val="21"/>
          <w:shd w:val="clear" w:color="auto" w:fill="FFFFFF"/>
          <w:lang w:eastAsia="zh-CN"/>
        </w:rPr>
        <w:t>文件</w:t>
      </w:r>
      <w:r>
        <w:rPr>
          <w:rFonts w:hint="eastAsia" w:ascii="宋体" w:hAnsi="宋体" w:eastAsia="宋体" w:cs="宋体"/>
          <w:i w:val="0"/>
          <w:caps w:val="0"/>
          <w:color w:val="auto"/>
          <w:spacing w:val="0"/>
          <w:sz w:val="21"/>
          <w:szCs w:val="21"/>
          <w:shd w:val="clear" w:color="auto" w:fill="FFFFFF"/>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eastAsia="宋体" w:cs="宋体"/>
          <w:i w:val="0"/>
          <w:caps w:val="0"/>
          <w:color w:val="auto"/>
          <w:spacing w:val="0"/>
          <w:sz w:val="21"/>
          <w:szCs w:val="21"/>
          <w:u w:val="single"/>
          <w:shd w:val="clear" w:color="auto" w:fill="FFFFFF"/>
        </w:rPr>
        <w:t>20</w:t>
      </w:r>
      <w:r>
        <w:rPr>
          <w:rFonts w:hint="eastAsia" w:ascii="宋体" w:hAnsi="宋体" w:cs="宋体"/>
          <w:i w:val="0"/>
          <w:caps w:val="0"/>
          <w:color w:val="auto"/>
          <w:spacing w:val="0"/>
          <w:sz w:val="21"/>
          <w:szCs w:val="21"/>
          <w:u w:val="single"/>
          <w:shd w:val="clear" w:color="auto" w:fill="FFFFFF"/>
          <w:lang w:val="en-US" w:eastAsia="zh-CN"/>
        </w:rPr>
        <w:t>21</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u w:val="single"/>
          <w:shd w:val="clear" w:color="auto" w:fill="FFFFFF"/>
          <w:lang w:val="en-US" w:eastAsia="zh-CN"/>
        </w:rPr>
        <w:t>03</w:t>
      </w:r>
      <w:r>
        <w:rPr>
          <w:rFonts w:hint="eastAsia" w:ascii="宋体" w:hAnsi="宋体" w:cs="宋体"/>
          <w:i w:val="0"/>
          <w:caps w:val="0"/>
          <w:color w:val="auto"/>
          <w:spacing w:val="0"/>
          <w:sz w:val="21"/>
          <w:szCs w:val="21"/>
          <w:u w:val="none"/>
          <w:shd w:val="clear" w:color="auto" w:fill="FFFFFF"/>
          <w:lang w:val="en-US" w:eastAsia="zh-CN"/>
        </w:rPr>
        <w:t>月</w:t>
      </w:r>
      <w:r>
        <w:rPr>
          <w:rFonts w:hint="eastAsia" w:ascii="宋体" w:hAnsi="宋体" w:cs="宋体"/>
          <w:i w:val="0"/>
          <w:caps w:val="0"/>
          <w:color w:val="auto"/>
          <w:spacing w:val="0"/>
          <w:sz w:val="21"/>
          <w:szCs w:val="21"/>
          <w:u w:val="single"/>
          <w:shd w:val="clear" w:color="auto" w:fill="FFFFFF"/>
          <w:lang w:val="en-US" w:eastAsia="zh-CN"/>
        </w:rPr>
        <w:t>29</w:t>
      </w:r>
      <w:r>
        <w:rPr>
          <w:rFonts w:hint="eastAsia" w:ascii="宋体" w:hAnsi="宋体" w:cs="宋体"/>
          <w:i w:val="0"/>
          <w:caps w:val="0"/>
          <w:color w:val="auto"/>
          <w:spacing w:val="0"/>
          <w:sz w:val="21"/>
          <w:szCs w:val="21"/>
          <w:u w:val="none"/>
          <w:shd w:val="clear" w:color="auto" w:fill="FFFFFF"/>
          <w:lang w:val="en-US" w:eastAsia="zh-CN"/>
        </w:rPr>
        <w:t>日</w:t>
      </w:r>
      <w:r>
        <w:rPr>
          <w:rFonts w:hint="eastAsia" w:ascii="宋体" w:hAnsi="宋体" w:cs="宋体"/>
          <w:i w:val="0"/>
          <w:caps w:val="0"/>
          <w:color w:val="auto"/>
          <w:spacing w:val="0"/>
          <w:sz w:val="21"/>
          <w:szCs w:val="21"/>
          <w:u w:val="single"/>
          <w:shd w:val="clear" w:color="auto" w:fill="FFFFFF"/>
          <w:lang w:val="en-US" w:eastAsia="zh-CN"/>
        </w:rPr>
        <w:t>15</w:t>
      </w:r>
      <w:r>
        <w:rPr>
          <w:rFonts w:hint="eastAsia" w:ascii="宋体" w:hAnsi="宋体" w:cs="宋体"/>
          <w:i w:val="0"/>
          <w:caps w:val="0"/>
          <w:color w:val="auto"/>
          <w:spacing w:val="0"/>
          <w:sz w:val="21"/>
          <w:szCs w:val="21"/>
          <w:u w:val="none"/>
          <w:shd w:val="clear" w:color="auto" w:fill="FFFFFF"/>
          <w:lang w:val="en-US" w:eastAsia="zh-CN"/>
        </w:rPr>
        <w:t>时</w:t>
      </w:r>
      <w:r>
        <w:rPr>
          <w:rFonts w:hint="eastAsia" w:ascii="宋体" w:hAnsi="宋体" w:cs="宋体"/>
          <w:i w:val="0"/>
          <w:caps w:val="0"/>
          <w:color w:val="auto"/>
          <w:spacing w:val="0"/>
          <w:sz w:val="21"/>
          <w:szCs w:val="21"/>
          <w:u w:val="single"/>
          <w:shd w:val="clear" w:color="auto" w:fill="FFFFFF"/>
          <w:lang w:val="en-US" w:eastAsia="zh-CN"/>
        </w:rPr>
        <w:t>00</w:t>
      </w:r>
      <w:r>
        <w:rPr>
          <w:rFonts w:hint="eastAsia" w:ascii="宋体" w:hAnsi="宋体" w:cs="宋体"/>
          <w:i w:val="0"/>
          <w:caps w:val="0"/>
          <w:color w:val="auto"/>
          <w:spacing w:val="0"/>
          <w:sz w:val="21"/>
          <w:szCs w:val="21"/>
          <w:u w:val="none"/>
          <w:shd w:val="clear" w:color="auto" w:fill="FFFFFF"/>
          <w:lang w:val="en-US" w:eastAsia="zh-CN"/>
        </w:rPr>
        <w:t>分。</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安徽大别山工程咨询有限公司一楼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cs="宋体"/>
          <w:b/>
          <w:i w:val="0"/>
          <w:caps w:val="0"/>
          <w:color w:val="auto"/>
          <w:spacing w:val="0"/>
          <w:sz w:val="21"/>
          <w:szCs w:val="21"/>
          <w:u w:val="single"/>
          <w:shd w:val="clear" w:color="auto" w:fill="FFFFFF"/>
          <w:lang w:val="en-US" w:eastAsia="zh-CN"/>
        </w:rPr>
        <w:t xml:space="preserve"> </w:t>
      </w:r>
      <w:r>
        <w:rPr>
          <w:rFonts w:hint="eastAsia" w:ascii="宋体" w:hAnsi="宋体" w:eastAsia="宋体" w:cs="宋体"/>
          <w:i w:val="0"/>
          <w:caps w:val="0"/>
          <w:color w:val="auto"/>
          <w:spacing w:val="0"/>
          <w:sz w:val="21"/>
          <w:szCs w:val="21"/>
          <w:u w:val="single"/>
          <w:shd w:val="clear" w:color="auto" w:fill="FFFFFF"/>
        </w:rPr>
        <w:t>同询价时间</w:t>
      </w:r>
      <w:r>
        <w:rPr>
          <w:rFonts w:hint="eastAsia" w:ascii="宋体" w:hAnsi="宋体" w:cs="宋体"/>
          <w:i w:val="0"/>
          <w:caps w:val="0"/>
          <w:color w:val="auto"/>
          <w:spacing w:val="0"/>
          <w:sz w:val="21"/>
          <w:szCs w:val="21"/>
          <w:u w:val="single"/>
          <w:shd w:val="clear" w:color="auto" w:fill="FFFFFF"/>
          <w:lang w:eastAsia="zh-CN"/>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cs="宋体"/>
          <w:b/>
          <w:i w:val="0"/>
          <w:caps w:val="0"/>
          <w:color w:val="auto"/>
          <w:spacing w:val="0"/>
          <w:sz w:val="21"/>
          <w:szCs w:val="21"/>
          <w:shd w:val="clear" w:color="auto" w:fill="FFFFFF"/>
          <w:lang w:eastAsia="zh-CN"/>
        </w:rPr>
        <w:t>六</w:t>
      </w:r>
      <w:r>
        <w:rPr>
          <w:rFonts w:hint="eastAsia" w:ascii="宋体" w:hAnsi="宋体" w:eastAsia="宋体" w:cs="宋体"/>
          <w:b/>
          <w:i w:val="0"/>
          <w:caps w:val="0"/>
          <w:color w:val="auto"/>
          <w:spacing w:val="0"/>
          <w:sz w:val="21"/>
          <w:szCs w:val="21"/>
          <w:shd w:val="clear" w:color="auto" w:fill="FFFFFF"/>
        </w:rPr>
        <w:t>、联系方式</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霍山县疾病预防控制中心</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cs="宋体"/>
          <w:i w:val="0"/>
          <w:caps w:val="0"/>
          <w:color w:val="auto"/>
          <w:spacing w:val="0"/>
          <w:sz w:val="21"/>
          <w:szCs w:val="21"/>
          <w:shd w:val="clear" w:color="auto" w:fill="FFFFFF"/>
          <w:lang w:val="en-US" w:eastAsia="zh-CN"/>
        </w:rPr>
        <w:t>霍山县政务区</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eastAsia="zh-CN"/>
        </w:rPr>
        <w:t>赵</w:t>
      </w:r>
      <w:r>
        <w:rPr>
          <w:rFonts w:hint="eastAsia" w:ascii="宋体" w:hAnsi="宋体" w:cs="宋体"/>
          <w:i w:val="0"/>
          <w:caps w:val="0"/>
          <w:color w:val="auto"/>
          <w:spacing w:val="0"/>
          <w:sz w:val="21"/>
          <w:szCs w:val="21"/>
          <w:shd w:val="clear" w:color="auto" w:fill="FFFFFF"/>
          <w:lang w:val="en-US" w:eastAsia="zh-CN"/>
        </w:rPr>
        <w:t>先生</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w:t>
      </w:r>
      <w:r>
        <w:rPr>
          <w:rFonts w:hint="eastAsia" w:ascii="宋体" w:hAnsi="宋体" w:cs="宋体"/>
          <w:i w:val="0"/>
          <w:caps w:val="0"/>
          <w:color w:val="auto"/>
          <w:spacing w:val="0"/>
          <w:sz w:val="21"/>
          <w:szCs w:val="21"/>
          <w:shd w:val="clear" w:color="auto" w:fill="FFFFFF"/>
          <w:lang w:val="en-US" w:eastAsia="zh-CN"/>
        </w:rPr>
        <w:t>18919735773</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（二）采购代理机构：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储  工</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话：0564-50</w:t>
      </w:r>
      <w:r>
        <w:rPr>
          <w:rFonts w:hint="eastAsia" w:ascii="宋体" w:hAnsi="宋体" w:cs="宋体"/>
          <w:i w:val="0"/>
          <w:caps w:val="0"/>
          <w:color w:val="auto"/>
          <w:spacing w:val="0"/>
          <w:sz w:val="21"/>
          <w:szCs w:val="21"/>
          <w:shd w:val="clear" w:color="auto" w:fill="FFFFFF"/>
          <w:lang w:val="en-US" w:eastAsia="zh-CN"/>
        </w:rPr>
        <w:t>20033，13865788561</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lang w:eastAsia="zh-CN"/>
        </w:rPr>
      </w:pPr>
      <w:r>
        <w:rPr>
          <w:rFonts w:hint="eastAsia" w:ascii="宋体" w:hAnsi="宋体" w:cs="宋体"/>
          <w:b/>
          <w:i w:val="0"/>
          <w:caps w:val="0"/>
          <w:color w:val="auto"/>
          <w:spacing w:val="0"/>
          <w:sz w:val="21"/>
          <w:szCs w:val="21"/>
          <w:shd w:val="clear" w:color="auto" w:fill="FFFFFF"/>
          <w:lang w:val="en-US" w:eastAsia="zh-CN"/>
        </w:rPr>
        <w:t>七</w:t>
      </w:r>
      <w:r>
        <w:rPr>
          <w:rFonts w:hint="eastAsia" w:ascii="宋体" w:hAnsi="宋体" w:eastAsia="宋体" w:cs="宋体"/>
          <w:b/>
          <w:i w:val="0"/>
          <w:caps w:val="0"/>
          <w:color w:val="auto"/>
          <w:spacing w:val="0"/>
          <w:sz w:val="21"/>
          <w:szCs w:val="21"/>
          <w:shd w:val="clear" w:color="auto" w:fill="FFFFFF"/>
          <w:lang w:val="en-US" w:eastAsia="zh-CN"/>
        </w:rPr>
        <w:t>、</w:t>
      </w:r>
      <w:r>
        <w:rPr>
          <w:rFonts w:hint="eastAsia" w:ascii="宋体" w:hAnsi="宋体" w:eastAsia="宋体" w:cs="宋体"/>
          <w:b/>
          <w:i w:val="0"/>
          <w:caps w:val="0"/>
          <w:color w:val="auto"/>
          <w:spacing w:val="0"/>
          <w:sz w:val="21"/>
          <w:szCs w:val="21"/>
          <w:shd w:val="clear" w:color="auto" w:fill="FFFFFF"/>
          <w:lang w:eastAsia="zh-CN"/>
        </w:rPr>
        <w:t>保证金缴纳账户</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 xml:space="preserve">1、保证金允许方式：银行转账 </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zh-CN" w:eastAsia="zh-CN"/>
        </w:rPr>
        <w:t>2、保证金金额为人民币：壹仟陆佰元</w:t>
      </w:r>
      <w:r>
        <w:rPr>
          <w:rFonts w:hint="eastAsia" w:asciiTheme="majorEastAsia" w:hAnsiTheme="majorEastAsia" w:eastAsiaTheme="majorEastAsia" w:cstheme="majorEastAsia"/>
          <w:i w:val="0"/>
          <w:caps w:val="0"/>
          <w:color w:val="auto"/>
          <w:spacing w:val="0"/>
          <w:sz w:val="21"/>
          <w:szCs w:val="21"/>
          <w:shd w:val="clear" w:color="auto" w:fill="FFFFFF"/>
          <w:lang w:val="en-US" w:eastAsia="zh-CN"/>
        </w:rPr>
        <w:t>整(¥160</w:t>
      </w:r>
      <w:r>
        <w:rPr>
          <w:rFonts w:hint="eastAsia" w:ascii="宋体" w:hAnsi="宋体" w:cs="宋体"/>
          <w:i w:val="0"/>
          <w:caps w:val="0"/>
          <w:color w:val="auto"/>
          <w:spacing w:val="0"/>
          <w:sz w:val="21"/>
          <w:szCs w:val="21"/>
          <w:shd w:val="clear" w:color="auto" w:fill="FFFFFF"/>
          <w:lang w:val="en-US" w:eastAsia="zh-CN"/>
        </w:rPr>
        <w:t>0.00元)</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3、汇入账户名称：安徽大别山工程咨询有限公司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汇入银行：安徽霍山农村商业银行股份有限公司文盛支行</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汇入银行帐号：</w:t>
      </w:r>
      <w:r>
        <w:rPr>
          <w:rFonts w:hint="eastAsia" w:ascii="宋体" w:hAnsi="宋体" w:cs="宋体"/>
          <w:i w:val="0"/>
          <w:caps w:val="0"/>
          <w:color w:val="auto"/>
          <w:spacing w:val="0"/>
          <w:sz w:val="21"/>
          <w:szCs w:val="21"/>
          <w:shd w:val="clear" w:color="auto" w:fill="FFFFFF"/>
          <w:lang w:val="en-US" w:eastAsia="zh-CN"/>
        </w:rPr>
        <w:t>20010048352066600000021</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default" w:ascii="宋体" w:hAnsi="宋体" w:cs="宋体"/>
          <w:b/>
          <w:bCs/>
          <w:i w:val="0"/>
          <w:caps w:val="0"/>
          <w:color w:val="auto"/>
          <w:spacing w:val="0"/>
          <w:sz w:val="21"/>
          <w:szCs w:val="21"/>
          <w:shd w:val="clear" w:color="auto" w:fill="FFFFFF"/>
          <w:lang w:val="en-US" w:eastAsia="zh-CN"/>
        </w:rPr>
      </w:pPr>
      <w:r>
        <w:rPr>
          <w:rFonts w:hint="eastAsia" w:ascii="宋体" w:hAnsi="宋体" w:cs="宋体"/>
          <w:b/>
          <w:bCs/>
          <w:i w:val="0"/>
          <w:caps w:val="0"/>
          <w:color w:val="auto"/>
          <w:spacing w:val="0"/>
          <w:sz w:val="21"/>
          <w:szCs w:val="21"/>
          <w:shd w:val="clear" w:color="auto" w:fill="FFFFFF"/>
          <w:lang w:val="zh-CN" w:eastAsia="zh-CN"/>
        </w:rPr>
        <w:t>4、汇出账户要求：供应商缴纳账户应与供应商名称一致</w:t>
      </w:r>
      <w:r>
        <w:rPr>
          <w:rFonts w:hint="eastAsia" w:ascii="宋体" w:hAnsi="宋体" w:cs="宋体"/>
          <w:b/>
          <w:bCs/>
          <w:i w:val="0"/>
          <w:caps w:val="0"/>
          <w:color w:val="auto"/>
          <w:spacing w:val="0"/>
          <w:sz w:val="21"/>
          <w:szCs w:val="21"/>
          <w:shd w:val="clear" w:color="auto" w:fill="FFFFFF"/>
          <w:lang w:val="en-US" w:eastAsia="zh-CN"/>
        </w:rPr>
        <w:t>，到账时间为响应截止时间前。</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霍山县疾病预防控制中心</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20</w:t>
      </w:r>
      <w:r>
        <w:rPr>
          <w:rFonts w:hint="eastAsia" w:ascii="宋体" w:hAnsi="宋体" w:cs="宋体"/>
          <w:i w:val="0"/>
          <w:caps w:val="0"/>
          <w:color w:val="auto"/>
          <w:spacing w:val="0"/>
          <w:sz w:val="21"/>
          <w:szCs w:val="21"/>
          <w:shd w:val="clear" w:color="auto" w:fill="FFFFFF"/>
          <w:lang w:val="en-US" w:eastAsia="zh-CN"/>
        </w:rPr>
        <w:t>21</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03月24日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6"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6"/>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7" w:name="_Toc28280"/>
      <w:r>
        <w:rPr>
          <w:rFonts w:hint="eastAsia" w:ascii="宋体" w:hAnsi="宋体" w:eastAsia="宋体" w:cs="宋体"/>
          <w:bCs/>
          <w:color w:val="auto"/>
          <w:sz w:val="28"/>
          <w:szCs w:val="28"/>
        </w:rPr>
        <w:t>（一）须知前附表</w:t>
      </w:r>
      <w:bookmarkEnd w:id="7"/>
    </w:p>
    <w:tbl>
      <w:tblPr>
        <w:tblStyle w:val="19"/>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35"/>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rPr>
            </w:pPr>
            <w:r>
              <w:rPr>
                <w:rFonts w:hint="eastAsia" w:ascii="宋体" w:hAnsi="宋体" w:eastAsia="宋体" w:cs="宋体"/>
                <w:bCs/>
                <w:color w:val="auto"/>
                <w:spacing w:val="0"/>
                <w:kern w:val="2"/>
                <w:sz w:val="21"/>
                <w:szCs w:val="21"/>
                <w:highlight w:val="none"/>
              </w:rPr>
              <w:t>1</w:t>
            </w:r>
          </w:p>
        </w:tc>
        <w:tc>
          <w:tcPr>
            <w:tcW w:w="1825" w:type="dxa"/>
            <w:vAlign w:val="center"/>
          </w:tcPr>
          <w:p>
            <w:pPr>
              <w:pStyle w:val="35"/>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spacing w:val="0"/>
                <w:kern w:val="2"/>
                <w:sz w:val="21"/>
                <w:szCs w:val="21"/>
                <w:highlight w:val="none"/>
              </w:rPr>
            </w:pPr>
            <w:r>
              <w:rPr>
                <w:rFonts w:hint="eastAsia" w:ascii="宋体" w:hAnsi="宋体" w:eastAsia="宋体" w:cs="宋体"/>
                <w:bCs/>
                <w:color w:val="auto"/>
                <w:spacing w:val="0"/>
                <w:sz w:val="21"/>
                <w:szCs w:val="21"/>
                <w:highlight w:val="none"/>
              </w:rPr>
              <w:t>采购人</w:t>
            </w:r>
          </w:p>
        </w:tc>
        <w:tc>
          <w:tcPr>
            <w:tcW w:w="7568" w:type="dxa"/>
            <w:vAlign w:val="center"/>
          </w:tcPr>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霍山县疾病预防控制中心</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highlight w:val="none"/>
                <w:shd w:val="clear" w:color="auto" w:fill="FFFFFF"/>
                <w:lang w:val="en-US" w:eastAsia="zh-CN"/>
              </w:rPr>
              <w:t>霍山县政务区</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赵先生</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default" w:ascii="宋体" w:hAnsi="宋体" w:eastAsia="宋体" w:cs="宋体"/>
                <w:bCs/>
                <w:color w:val="auto"/>
                <w:spacing w:val="0"/>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w:t>
            </w:r>
            <w:r>
              <w:rPr>
                <w:rFonts w:hint="eastAsia" w:ascii="宋体" w:hAnsi="宋体" w:cs="宋体"/>
                <w:i w:val="0"/>
                <w:caps w:val="0"/>
                <w:color w:val="auto"/>
                <w:spacing w:val="0"/>
                <w:sz w:val="21"/>
                <w:szCs w:val="21"/>
                <w:highlight w:val="none"/>
                <w:shd w:val="clear" w:color="auto" w:fill="FFFFFF"/>
                <w:lang w:val="en-US" w:eastAsia="zh-CN"/>
              </w:rPr>
              <w:t>18919735773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eastAsia="宋体" w:cs="宋体"/>
                <w:color w:val="auto"/>
                <w:spacing w:val="0"/>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pacing w:val="0"/>
                <w:szCs w:val="21"/>
                <w:highlight w:val="none"/>
                <w:lang w:eastAsia="zh-CN"/>
              </w:rPr>
            </w:pPr>
            <w:r>
              <w:rPr>
                <w:rFonts w:hint="eastAsia" w:ascii="宋体" w:hAnsi="宋体" w:cs="宋体"/>
                <w:color w:val="auto"/>
                <w:spacing w:val="0"/>
                <w:szCs w:val="21"/>
                <w:highlight w:val="none"/>
                <w:lang w:eastAsia="zh-CN"/>
              </w:rPr>
              <w:t>采购代理机构</w:t>
            </w:r>
          </w:p>
        </w:tc>
        <w:tc>
          <w:tcPr>
            <w:tcW w:w="7568" w:type="dxa"/>
            <w:vAlign w:val="center"/>
          </w:tcPr>
          <w:p>
            <w:pPr>
              <w:adjustRightInd w:val="0"/>
              <w:snapToGrid w:val="0"/>
              <w:spacing w:line="320" w:lineRule="exact"/>
              <w:rPr>
                <w:rFonts w:hint="eastAsia" w:ascii="宋体" w:hAnsi="宋体" w:eastAsia="宋体" w:cs="宋体"/>
                <w:color w:val="auto"/>
                <w:spacing w:val="0"/>
                <w:szCs w:val="21"/>
                <w:highlight w:val="none"/>
                <w:u w:val="none"/>
                <w:lang w:eastAsia="zh-CN"/>
              </w:rPr>
            </w:pPr>
            <w:r>
              <w:rPr>
                <w:rFonts w:hint="eastAsia" w:ascii="宋体" w:hAnsi="宋体" w:eastAsia="宋体" w:cs="宋体"/>
                <w:color w:val="auto"/>
                <w:spacing w:val="0"/>
                <w:szCs w:val="21"/>
                <w:highlight w:val="none"/>
                <w:u w:val="none"/>
              </w:rPr>
              <w:t>名  称：</w:t>
            </w:r>
            <w:r>
              <w:rPr>
                <w:rFonts w:hint="eastAsia" w:ascii="宋体" w:hAnsi="宋体" w:cs="宋体"/>
                <w:bCs/>
                <w:color w:val="auto"/>
                <w:spacing w:val="0"/>
                <w:szCs w:val="21"/>
                <w:highlight w:val="none"/>
                <w:u w:val="none"/>
                <w:lang w:eastAsia="zh-CN"/>
              </w:rPr>
              <w:t>安徽大别山工程咨询有限公司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储  工</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pacing w:val="0"/>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20033  13865788561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35"/>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lang w:val="en-US" w:eastAsia="zh-CN"/>
              </w:rPr>
            </w:pPr>
            <w:r>
              <w:rPr>
                <w:rFonts w:hint="eastAsia" w:ascii="宋体" w:hAnsi="宋体" w:eastAsia="宋体" w:cs="宋体"/>
                <w:bCs/>
                <w:color w:val="auto"/>
                <w:spacing w:val="0"/>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项目名称</w:t>
            </w:r>
          </w:p>
        </w:tc>
        <w:tc>
          <w:tcPr>
            <w:tcW w:w="7568" w:type="dxa"/>
            <w:vAlign w:val="center"/>
          </w:tcPr>
          <w:p>
            <w:pPr>
              <w:pStyle w:val="36"/>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pacing w:val="0"/>
                <w:kern w:val="2"/>
                <w:sz w:val="21"/>
                <w:szCs w:val="21"/>
                <w:highlight w:val="none"/>
                <w:lang w:val="en-US" w:eastAsia="zh-CN" w:bidi="ar-SA"/>
              </w:rPr>
            </w:pPr>
            <w:r>
              <w:rPr>
                <w:rFonts w:hint="eastAsia" w:cs="宋体"/>
                <w:b w:val="0"/>
                <w:bCs w:val="0"/>
                <w:i w:val="0"/>
                <w:caps w:val="0"/>
                <w:color w:val="auto"/>
                <w:spacing w:val="0"/>
                <w:kern w:val="0"/>
                <w:sz w:val="21"/>
                <w:szCs w:val="21"/>
                <w:highlight w:val="none"/>
                <w:shd w:val="clear" w:color="auto" w:fill="FFFFFF"/>
                <w:lang w:val="en-US" w:eastAsia="zh-CN" w:bidi="ar"/>
              </w:rPr>
              <w:t>霍山县疾病预防控制中心彩色多普勒超声诊断仪采购项目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70" w:type="dxa"/>
            <w:vAlign w:val="center"/>
          </w:tcPr>
          <w:p>
            <w:pPr>
              <w:pStyle w:val="35"/>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lang w:eastAsia="zh-CN"/>
              </w:rPr>
            </w:pPr>
            <w:r>
              <w:rPr>
                <w:rFonts w:hint="eastAsia" w:ascii="宋体" w:hAnsi="宋体" w:cs="宋体"/>
                <w:bCs/>
                <w:color w:val="auto"/>
                <w:spacing w:val="0"/>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项目编号</w:t>
            </w:r>
          </w:p>
        </w:tc>
        <w:tc>
          <w:tcPr>
            <w:tcW w:w="7568" w:type="dxa"/>
            <w:vAlign w:val="center"/>
          </w:tcPr>
          <w:p>
            <w:pPr>
              <w:pStyle w:val="36"/>
              <w:widowControl w:val="0"/>
              <w:adjustRightInd w:val="0"/>
              <w:snapToGrid w:val="0"/>
              <w:spacing w:before="0" w:beforeAutospacing="0" w:after="0" w:afterAutospacing="0" w:line="320" w:lineRule="exact"/>
              <w:jc w:val="both"/>
              <w:rPr>
                <w:rFonts w:hint="default" w:ascii="宋体" w:hAnsi="宋体" w:eastAsia="宋体" w:cs="宋体"/>
                <w:b w:val="0"/>
                <w:bCs w:val="0"/>
                <w:color w:val="auto"/>
                <w:spacing w:val="0"/>
                <w:kern w:val="2"/>
                <w:sz w:val="21"/>
                <w:szCs w:val="21"/>
                <w:highlight w:val="none"/>
                <w:lang w:val="en-US" w:eastAsia="zh-CN" w:bidi="ar-SA"/>
              </w:rPr>
            </w:pPr>
            <w:r>
              <w:rPr>
                <w:rFonts w:hint="eastAsia" w:cs="宋体"/>
                <w:b w:val="0"/>
                <w:bCs w:val="0"/>
                <w:color w:val="auto"/>
                <w:spacing w:val="0"/>
                <w:kern w:val="2"/>
                <w:sz w:val="21"/>
                <w:szCs w:val="21"/>
                <w:highlight w:val="none"/>
                <w:lang w:val="en-US" w:eastAsia="zh-CN" w:bidi="ar-SA"/>
              </w:rPr>
              <w:t>DBSCG-2021-045，</w:t>
            </w:r>
            <w:r>
              <w:rPr>
                <w:rFonts w:hint="eastAsia" w:cs="宋体"/>
                <w:b w:val="0"/>
                <w:bCs w:val="0"/>
                <w:color w:val="FF0000"/>
                <w:spacing w:val="0"/>
                <w:kern w:val="2"/>
                <w:sz w:val="21"/>
                <w:szCs w:val="21"/>
                <w:highlight w:val="none"/>
                <w:lang w:val="en-US" w:eastAsia="zh-CN" w:bidi="ar-SA"/>
              </w:rPr>
              <w:t>保证金缴纳时请注明项目编号或项目名称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最高限价</w:t>
            </w:r>
          </w:p>
        </w:tc>
        <w:tc>
          <w:tcPr>
            <w:tcW w:w="7568" w:type="dxa"/>
            <w:vAlign w:val="center"/>
          </w:tcPr>
          <w:p>
            <w:pPr>
              <w:pStyle w:val="36"/>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pacing w:val="0"/>
                <w:kern w:val="2"/>
                <w:sz w:val="21"/>
                <w:szCs w:val="21"/>
                <w:highlight w:val="none"/>
                <w:lang w:val="en-US" w:eastAsia="zh-CN" w:bidi="ar-SA"/>
              </w:rPr>
            </w:pPr>
            <w:r>
              <w:rPr>
                <w:rFonts w:hint="eastAsia" w:cs="宋体"/>
                <w:b w:val="0"/>
                <w:bCs w:val="0"/>
                <w:color w:val="FF0000"/>
                <w:spacing w:val="0"/>
                <w:kern w:val="2"/>
                <w:sz w:val="21"/>
                <w:szCs w:val="21"/>
                <w:highlight w:val="none"/>
                <w:lang w:val="en-US" w:eastAsia="zh-CN" w:bidi="ar-SA"/>
              </w:rPr>
              <w:t>捌万元整</w:t>
            </w:r>
            <w:r>
              <w:rPr>
                <w:rFonts w:hint="eastAsia" w:ascii="宋体" w:hAnsi="宋体" w:eastAsia="宋体" w:cs="宋体"/>
                <w:b w:val="0"/>
                <w:bCs w:val="0"/>
                <w:color w:val="FF0000"/>
                <w:spacing w:val="0"/>
                <w:kern w:val="2"/>
                <w:sz w:val="21"/>
                <w:szCs w:val="21"/>
                <w:highlight w:val="none"/>
                <w:lang w:val="en-US" w:eastAsia="zh-CN" w:bidi="ar-SA"/>
              </w:rPr>
              <w:t>（￥</w:t>
            </w:r>
            <w:r>
              <w:rPr>
                <w:rFonts w:hint="eastAsia" w:cs="宋体"/>
                <w:b w:val="0"/>
                <w:bCs w:val="0"/>
                <w:color w:val="FF0000"/>
                <w:spacing w:val="0"/>
                <w:kern w:val="2"/>
                <w:sz w:val="21"/>
                <w:szCs w:val="21"/>
                <w:highlight w:val="none"/>
                <w:lang w:val="en-US" w:eastAsia="zh-CN" w:bidi="ar-SA"/>
              </w:rPr>
              <w:t>80000</w:t>
            </w:r>
            <w:r>
              <w:rPr>
                <w:rFonts w:hint="eastAsia" w:ascii="宋体" w:hAnsi="宋体" w:eastAsia="宋体" w:cs="宋体"/>
                <w:b w:val="0"/>
                <w:bCs w:val="0"/>
                <w:color w:val="FF0000"/>
                <w:spacing w:val="0"/>
                <w:kern w:val="2"/>
                <w:sz w:val="21"/>
                <w:szCs w:val="21"/>
                <w:highlight w:val="none"/>
                <w:lang w:val="en-US" w:eastAsia="zh-CN" w:bidi="ar-SA"/>
              </w:rPr>
              <w:t>.00元），超过此限价的报价为无效响应。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pacing w:val="0"/>
                <w:kern w:val="0"/>
                <w:szCs w:val="21"/>
                <w:highlight w:val="none"/>
                <w:shd w:val="clear" w:color="auto" w:fill="FFFFFF"/>
              </w:rPr>
            </w:pPr>
            <w:r>
              <w:rPr>
                <w:rFonts w:hint="eastAsia" w:ascii="宋体" w:hAnsi="宋体" w:eastAsia="宋体" w:cs="宋体"/>
                <w:color w:val="auto"/>
                <w:spacing w:val="0"/>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60</w:t>
            </w:r>
            <w:r>
              <w:rPr>
                <w:rFonts w:hint="eastAsia" w:ascii="宋体" w:hAnsi="宋体" w:eastAsia="宋体" w:cs="宋体"/>
                <w:b w:val="0"/>
                <w:bCs w:val="0"/>
                <w:color w:val="auto"/>
                <w:spacing w:val="0"/>
                <w:kern w:val="2"/>
                <w:sz w:val="21"/>
                <w:szCs w:val="21"/>
                <w:highlight w:val="none"/>
                <w:lang w:val="en-US" w:eastAsia="zh-CN" w:bidi="ar-SA"/>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付款方式</w:t>
            </w:r>
          </w:p>
        </w:tc>
        <w:tc>
          <w:tcPr>
            <w:tcW w:w="7568" w:type="dxa"/>
            <w:vAlign w:val="center"/>
          </w:tcPr>
          <w:p>
            <w:pPr>
              <w:adjustRightInd w:val="0"/>
              <w:snapToGrid w:val="0"/>
              <w:spacing w:line="320" w:lineRule="exact"/>
              <w:rPr>
                <w:rFonts w:hint="default"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FF0000"/>
                <w:spacing w:val="0"/>
                <w:szCs w:val="21"/>
                <w:highlight w:val="none"/>
                <w:lang w:val="en-US" w:eastAsia="zh-CN"/>
              </w:rPr>
              <w:t>货到验收合格后支付合同价款的95%，余下5%作为质保金。1年内无售后问题，采购单位将一次性付清5%质保金。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供货及安装地点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采购人</w:t>
            </w:r>
            <w:r>
              <w:rPr>
                <w:rFonts w:hint="eastAsia" w:ascii="宋体" w:hAnsi="宋体" w:eastAsia="宋体" w:cs="宋体"/>
                <w:b w:val="0"/>
                <w:bCs w:val="0"/>
                <w:color w:val="auto"/>
                <w:spacing w:val="0"/>
                <w:kern w:val="2"/>
                <w:sz w:val="21"/>
                <w:szCs w:val="21"/>
                <w:highlight w:val="none"/>
                <w:lang w:val="en-US" w:eastAsia="zh-CN" w:bidi="ar-SA"/>
              </w:rPr>
              <w:t>指定地点</w:t>
            </w:r>
            <w:r>
              <w:rPr>
                <w:rFonts w:hint="eastAsia" w:ascii="宋体" w:hAnsi="宋体" w:cs="宋体"/>
                <w:b w:val="0"/>
                <w:bCs w:val="0"/>
                <w:color w:val="auto"/>
                <w:spacing w:val="0"/>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供货期限</w:t>
            </w:r>
          </w:p>
        </w:tc>
        <w:tc>
          <w:tcPr>
            <w:tcW w:w="7568" w:type="dxa"/>
            <w:vAlign w:val="top"/>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szCs w:val="21"/>
                <w:highlight w:val="none"/>
                <w:lang w:val="en-US" w:eastAsia="zh-CN"/>
              </w:rPr>
              <w:t>签订合同后三十天完成设备安装及调试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lang w:val="zh-CN"/>
              </w:rPr>
              <w:t>免费质保期</w:t>
            </w:r>
          </w:p>
        </w:tc>
        <w:tc>
          <w:tcPr>
            <w:tcW w:w="7568" w:type="dxa"/>
            <w:vAlign w:val="center"/>
          </w:tcPr>
          <w:p>
            <w:pPr>
              <w:adjustRightInd w:val="0"/>
              <w:snapToGrid w:val="0"/>
              <w:spacing w:line="320" w:lineRule="exact"/>
              <w:rPr>
                <w:rFonts w:hint="default"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lang w:val="zh-CN"/>
              </w:rPr>
            </w:pPr>
            <w:r>
              <w:rPr>
                <w:rFonts w:hint="eastAsia" w:ascii="宋体" w:hAnsi="宋体" w:eastAsia="宋体" w:cs="宋体"/>
                <w:b w:val="0"/>
                <w:bCs w:val="0"/>
                <w:color w:val="auto"/>
                <w:spacing w:val="0"/>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询价方式：现场询价</w:t>
            </w:r>
          </w:p>
          <w:p>
            <w:pPr>
              <w:adjustRightInd w:val="0"/>
              <w:snapToGrid w:val="0"/>
              <w:spacing w:line="320" w:lineRule="exact"/>
              <w:rPr>
                <w:rFonts w:hint="eastAsia" w:ascii="宋体" w:hAnsi="宋体" w:eastAsia="宋体" w:cs="宋体"/>
                <w:b w:val="0"/>
                <w:bCs w:val="0"/>
                <w:color w:val="auto"/>
                <w:spacing w:val="0"/>
                <w:kern w:val="2"/>
                <w:sz w:val="21"/>
                <w:szCs w:val="21"/>
                <w:highlight w:val="none"/>
                <w:lang w:val="zh-CN" w:eastAsia="zh-CN" w:bidi="ar-SA"/>
              </w:rPr>
            </w:pPr>
            <w:r>
              <w:rPr>
                <w:rFonts w:hint="eastAsia" w:ascii="宋体" w:hAnsi="宋体" w:eastAsia="宋体" w:cs="宋体"/>
                <w:b w:val="0"/>
                <w:bCs w:val="0"/>
                <w:color w:val="auto"/>
                <w:spacing w:val="0"/>
                <w:kern w:val="2"/>
                <w:sz w:val="21"/>
                <w:szCs w:val="21"/>
                <w:highlight w:val="none"/>
                <w:lang w:val="en-US" w:eastAsia="zh-CN" w:bidi="ar-SA"/>
              </w:rPr>
              <w:t>响应文件递交截止时间及询价时间：</w:t>
            </w:r>
            <w:r>
              <w:rPr>
                <w:rFonts w:hint="eastAsia" w:ascii="宋体" w:hAnsi="宋体" w:cs="宋体"/>
                <w:b w:val="0"/>
                <w:bCs w:val="0"/>
                <w:color w:val="auto"/>
                <w:spacing w:val="0"/>
                <w:kern w:val="2"/>
                <w:sz w:val="21"/>
                <w:szCs w:val="21"/>
                <w:highlight w:val="none"/>
                <w:lang w:val="en-US" w:eastAsia="zh-CN" w:bidi="ar-SA"/>
              </w:rPr>
              <w:t>同询价截止时间</w:t>
            </w:r>
            <w:r>
              <w:rPr>
                <w:rFonts w:hint="eastAsia" w:ascii="宋体" w:hAnsi="宋体" w:eastAsia="宋体" w:cs="宋体"/>
                <w:b w:val="0"/>
                <w:bCs w:val="0"/>
                <w:color w:val="auto"/>
                <w:spacing w:val="0"/>
                <w:kern w:val="2"/>
                <w:sz w:val="21"/>
                <w:szCs w:val="21"/>
                <w:highlight w:val="none"/>
                <w:lang w:val="en-US" w:eastAsia="zh-CN" w:bidi="ar-SA"/>
              </w:rPr>
              <w:t>，逾期递交，概不接受。同时在</w:t>
            </w:r>
            <w:r>
              <w:rPr>
                <w:rFonts w:hint="eastAsia" w:ascii="宋体" w:hAnsi="宋体" w:cs="宋体"/>
                <w:b w:val="0"/>
                <w:bCs w:val="0"/>
                <w:color w:val="auto"/>
                <w:spacing w:val="0"/>
                <w:kern w:val="2"/>
                <w:sz w:val="21"/>
                <w:szCs w:val="21"/>
                <w:highlight w:val="none"/>
                <w:lang w:val="en-US" w:eastAsia="zh-CN" w:bidi="ar-SA"/>
              </w:rPr>
              <w:t>询价</w:t>
            </w:r>
            <w:r>
              <w:rPr>
                <w:rFonts w:hint="eastAsia" w:ascii="宋体" w:hAnsi="宋体" w:eastAsia="宋体" w:cs="宋体"/>
                <w:b w:val="0"/>
                <w:bCs w:val="0"/>
                <w:color w:val="auto"/>
                <w:spacing w:val="0"/>
                <w:kern w:val="2"/>
                <w:sz w:val="21"/>
                <w:szCs w:val="21"/>
                <w:highlight w:val="none"/>
                <w:lang w:val="en-US" w:eastAsia="zh-CN" w:bidi="ar-SA"/>
              </w:rPr>
              <w:t>截止时间前,供应商到安徽大别山工程咨询有限公司一楼开标厅参加投标。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color w:val="auto"/>
                <w:spacing w:val="0"/>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标书要求：纸质响应文件，应在投标截止时间内递交到安徽大别山工程咨询有限公司一楼开标厅。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3</w:t>
            </w:r>
          </w:p>
        </w:tc>
        <w:tc>
          <w:tcPr>
            <w:tcW w:w="1825" w:type="dxa"/>
            <w:vAlign w:val="center"/>
          </w:tcPr>
          <w:p>
            <w:pPr>
              <w:pStyle w:val="14"/>
              <w:adjustRightInd w:val="0"/>
              <w:snapToGrid w:val="0"/>
              <w:spacing w:line="300" w:lineRule="exact"/>
              <w:jc w:val="center"/>
              <w:rPr>
                <w:rFonts w:hint="eastAsia" w:ascii="宋体" w:hAnsi="宋体" w:eastAsia="宋体" w:cs="宋体"/>
                <w:color w:val="auto"/>
                <w:spacing w:val="0"/>
                <w:sz w:val="21"/>
                <w:szCs w:val="21"/>
                <w:highlight w:val="none"/>
              </w:rPr>
            </w:pPr>
            <w:r>
              <w:rPr>
                <w:rFonts w:hint="eastAsia" w:ascii="宋体" w:hAnsi="宋体" w:eastAsia="宋体" w:cs="宋体"/>
                <w:bCs/>
                <w:color w:val="auto"/>
                <w:spacing w:val="0"/>
                <w:sz w:val="21"/>
                <w:szCs w:val="21"/>
                <w:highlight w:val="none"/>
              </w:rPr>
              <w:t>递交投标文件注意事项</w:t>
            </w:r>
          </w:p>
        </w:tc>
        <w:tc>
          <w:tcPr>
            <w:tcW w:w="7568" w:type="dxa"/>
            <w:vAlign w:val="center"/>
          </w:tcPr>
          <w:p>
            <w:pPr>
              <w:pStyle w:val="13"/>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纸质响应文件必须在</w:t>
            </w:r>
            <w:r>
              <w:rPr>
                <w:rFonts w:hint="eastAsia" w:hAnsi="宋体" w:cs="宋体"/>
                <w:b w:val="0"/>
                <w:bCs w:val="0"/>
                <w:color w:val="auto"/>
                <w:spacing w:val="0"/>
                <w:kern w:val="2"/>
                <w:sz w:val="21"/>
                <w:szCs w:val="21"/>
                <w:highlight w:val="none"/>
                <w:lang w:val="en-US" w:eastAsia="zh-CN" w:bidi="ar-SA"/>
              </w:rPr>
              <w:t>询价</w:t>
            </w:r>
            <w:r>
              <w:rPr>
                <w:rFonts w:hint="eastAsia" w:ascii="宋体" w:hAnsi="宋体" w:eastAsia="宋体" w:cs="宋体"/>
                <w:b w:val="0"/>
                <w:bCs w:val="0"/>
                <w:color w:val="auto"/>
                <w:spacing w:val="0"/>
                <w:kern w:val="2"/>
                <w:sz w:val="21"/>
                <w:szCs w:val="21"/>
                <w:highlight w:val="none"/>
                <w:lang w:val="en-US" w:eastAsia="zh-CN" w:bidi="ar-SA"/>
              </w:rPr>
              <w:t>截止时间前现场递交。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投标方式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pacing w:val="0"/>
                <w:sz w:val="21"/>
                <w:szCs w:val="21"/>
                <w:highlight w:val="none"/>
              </w:rPr>
            </w:pPr>
            <w:r>
              <w:rPr>
                <w:rFonts w:hint="eastAsia" w:ascii="宋体" w:hAnsi="宋体"/>
                <w:color w:val="auto"/>
                <w:spacing w:val="0"/>
                <w:szCs w:val="21"/>
                <w:highlight w:val="none"/>
                <w:lang w:val="en-US" w:eastAsia="zh-CN"/>
              </w:rPr>
              <w:t>本项目为询价采购，</w:t>
            </w:r>
            <w:r>
              <w:rPr>
                <w:rFonts w:hint="eastAsia" w:ascii="宋体" w:hAnsi="宋体"/>
                <w:color w:val="auto"/>
                <w:spacing w:val="0"/>
                <w:szCs w:val="21"/>
                <w:highlight w:val="none"/>
                <w:lang w:eastAsia="zh-CN"/>
              </w:rPr>
              <w:t>请供应商</w:t>
            </w:r>
            <w:r>
              <w:rPr>
                <w:rFonts w:hint="eastAsia" w:ascii="宋体" w:hAnsi="宋体"/>
                <w:color w:val="auto"/>
                <w:spacing w:val="0"/>
                <w:szCs w:val="21"/>
                <w:highlight w:val="none"/>
              </w:rPr>
              <w:t>在投标截止时间前将</w:t>
            </w:r>
            <w:r>
              <w:rPr>
                <w:rFonts w:hint="eastAsia" w:ascii="宋体" w:hAnsi="宋体"/>
                <w:color w:val="auto"/>
                <w:spacing w:val="0"/>
                <w:szCs w:val="21"/>
                <w:highlight w:val="none"/>
                <w:lang w:eastAsia="zh-CN"/>
              </w:rPr>
              <w:t>响应</w:t>
            </w:r>
            <w:r>
              <w:rPr>
                <w:rFonts w:hint="eastAsia" w:ascii="宋体" w:hAnsi="宋体"/>
                <w:color w:val="auto"/>
                <w:spacing w:val="0"/>
                <w:szCs w:val="21"/>
                <w:highlight w:val="none"/>
              </w:rPr>
              <w:t>文件以及资格审查资料递交至</w:t>
            </w:r>
            <w:r>
              <w:rPr>
                <w:rFonts w:hint="eastAsia" w:ascii="宋体" w:hAnsi="宋体"/>
                <w:color w:val="auto"/>
                <w:spacing w:val="0"/>
                <w:szCs w:val="21"/>
                <w:highlight w:val="none"/>
                <w:lang w:eastAsia="zh-CN"/>
              </w:rPr>
              <w:t>询价</w:t>
            </w:r>
            <w:r>
              <w:rPr>
                <w:rFonts w:hint="eastAsia" w:ascii="宋体" w:hAnsi="宋体"/>
                <w:color w:val="auto"/>
                <w:spacing w:val="0"/>
                <w:szCs w:val="21"/>
                <w:highlight w:val="none"/>
              </w:rPr>
              <w:t>文件指定地点</w:t>
            </w:r>
            <w:r>
              <w:rPr>
                <w:rFonts w:hint="eastAsia" w:ascii="宋体" w:hAnsi="宋体"/>
                <w:color w:val="auto"/>
                <w:spacing w:val="0"/>
                <w:szCs w:val="21"/>
                <w:highlight w:val="none"/>
                <w:lang w:val="en-US" w:eastAsia="zh-CN"/>
              </w:rPr>
              <w:t>参与询价</w:t>
            </w:r>
            <w:r>
              <w:rPr>
                <w:rFonts w:hint="eastAsia" w:ascii="宋体" w:hAnsi="宋体"/>
                <w:color w:val="auto"/>
                <w:spacing w:val="0"/>
                <w:szCs w:val="21"/>
                <w:highlight w:val="none"/>
              </w:rPr>
              <w:t>。供应商可登录</w:t>
            </w:r>
            <w:r>
              <w:rPr>
                <w:rFonts w:hint="eastAsia" w:ascii="宋体" w:hAnsi="宋体" w:cs="宋体"/>
                <w:i w:val="0"/>
                <w:caps w:val="0"/>
                <w:color w:val="auto"/>
                <w:spacing w:val="0"/>
                <w:sz w:val="21"/>
                <w:szCs w:val="21"/>
                <w:highlight w:val="none"/>
                <w:shd w:val="clear" w:color="auto" w:fill="FFFFFF"/>
                <w:lang w:eastAsia="zh-CN"/>
              </w:rPr>
              <w:t>安徽大别山国投集团</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auto"/>
                <w:spacing w:val="0"/>
                <w:kern w:val="0"/>
                <w:sz w:val="24"/>
                <w:highlight w:val="none"/>
                <w:shd w:val="clear" w:color="auto" w:fill="FFFFFF"/>
                <w:lang w:bidi="ar"/>
              </w:rPr>
              <w:fldChar w:fldCharType="begin"/>
            </w:r>
            <w:r>
              <w:rPr>
                <w:rFonts w:hint="eastAsia" w:ascii="宋体" w:hAnsi="宋体" w:cs="宋体"/>
                <w:color w:val="auto"/>
                <w:spacing w:val="0"/>
                <w:kern w:val="0"/>
                <w:sz w:val="24"/>
                <w:highlight w:val="none"/>
                <w:shd w:val="clear" w:color="auto" w:fill="FFFFFF"/>
                <w:lang w:bidi="ar"/>
              </w:rPr>
              <w:instrText xml:space="preserve"> HYPERLINK "http://www.ahdmig.cn。" </w:instrText>
            </w:r>
            <w:r>
              <w:rPr>
                <w:rFonts w:hint="eastAsia" w:ascii="宋体" w:hAnsi="宋体" w:cs="宋体"/>
                <w:color w:val="auto"/>
                <w:spacing w:val="0"/>
                <w:kern w:val="0"/>
                <w:sz w:val="24"/>
                <w:highlight w:val="none"/>
                <w:shd w:val="clear" w:color="auto" w:fill="FFFFFF"/>
                <w:lang w:bidi="ar"/>
              </w:rPr>
              <w:fldChar w:fldCharType="separate"/>
            </w:r>
            <w:r>
              <w:rPr>
                <w:rStyle w:val="28"/>
                <w:rFonts w:hint="eastAsia" w:ascii="宋体" w:hAnsi="宋体" w:cs="宋体"/>
                <w:color w:val="auto"/>
                <w:spacing w:val="0"/>
                <w:kern w:val="0"/>
                <w:sz w:val="24"/>
                <w:highlight w:val="none"/>
                <w:shd w:val="clear" w:color="auto" w:fill="FFFFFF"/>
                <w:lang w:bidi="ar"/>
              </w:rPr>
              <w:t>www.ahdmig.cn</w:t>
            </w:r>
            <w:r>
              <w:rPr>
                <w:rFonts w:hint="eastAsia" w:ascii="宋体" w:hAnsi="宋体" w:cs="宋体"/>
                <w:color w:val="auto"/>
                <w:spacing w:val="0"/>
                <w:kern w:val="0"/>
                <w:sz w:val="24"/>
                <w:highlight w:val="none"/>
                <w:shd w:val="clear" w:color="auto" w:fill="FFFFFF"/>
                <w:lang w:bidi="ar"/>
              </w:rPr>
              <w:fldChar w:fldCharType="end"/>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olor w:val="auto"/>
                <w:spacing w:val="0"/>
                <w:szCs w:val="21"/>
                <w:highlight w:val="none"/>
              </w:rPr>
              <w:t>中</w:t>
            </w:r>
            <w:r>
              <w:rPr>
                <w:rFonts w:hint="eastAsia" w:ascii="宋体" w:hAnsi="宋体"/>
                <w:color w:val="auto"/>
                <w:spacing w:val="0"/>
                <w:szCs w:val="21"/>
                <w:highlight w:val="none"/>
                <w:lang w:val="en-US" w:eastAsia="zh-CN"/>
              </w:rPr>
              <w:t>招标采购专栏</w:t>
            </w:r>
            <w:r>
              <w:rPr>
                <w:rFonts w:hint="eastAsia" w:ascii="宋体" w:hAnsi="宋体"/>
                <w:color w:val="auto"/>
                <w:spacing w:val="0"/>
                <w:szCs w:val="21"/>
                <w:highlight w:val="none"/>
              </w:rPr>
              <w:t>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pacing w:val="0"/>
                <w:szCs w:val="21"/>
                <w:highlight w:val="none"/>
              </w:rPr>
            </w:pPr>
            <w:r>
              <w:rPr>
                <w:rFonts w:hint="eastAsia" w:ascii="宋体" w:hAnsi="宋体" w:cs="宋体"/>
                <w:color w:val="auto"/>
                <w:spacing w:val="0"/>
                <w:highlight w:val="none"/>
                <w:lang w:eastAsia="zh-CN"/>
              </w:rPr>
              <w:t>供应商</w:t>
            </w:r>
            <w:r>
              <w:rPr>
                <w:rFonts w:hint="eastAsia" w:ascii="宋体" w:hAnsi="宋体" w:cs="宋体"/>
                <w:color w:val="auto"/>
                <w:spacing w:val="0"/>
                <w:highlight w:val="none"/>
              </w:rPr>
              <w:t>对</w:t>
            </w:r>
            <w:r>
              <w:rPr>
                <w:rFonts w:hint="eastAsia" w:ascii="宋体" w:hAnsi="宋体" w:cs="宋体"/>
                <w:color w:val="auto"/>
                <w:spacing w:val="0"/>
                <w:highlight w:val="none"/>
                <w:lang w:eastAsia="zh-CN"/>
              </w:rPr>
              <w:t>询价</w:t>
            </w:r>
            <w:r>
              <w:rPr>
                <w:rFonts w:hint="eastAsia" w:ascii="宋体" w:hAnsi="宋体" w:cs="宋体"/>
                <w:color w:val="auto"/>
                <w:spacing w:val="0"/>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highlight w:val="none"/>
              </w:rPr>
              <w:t>递交</w:t>
            </w:r>
            <w:r>
              <w:rPr>
                <w:rFonts w:hint="eastAsia" w:ascii="宋体" w:hAnsi="宋体" w:cs="宋体"/>
                <w:color w:val="auto"/>
                <w:spacing w:val="0"/>
                <w:highlight w:val="none"/>
                <w:lang w:eastAsia="zh-CN"/>
              </w:rPr>
              <w:t>询价</w:t>
            </w:r>
            <w:r>
              <w:rPr>
                <w:rFonts w:hint="eastAsia" w:ascii="宋体" w:hAnsi="宋体" w:cs="宋体"/>
                <w:color w:val="auto"/>
                <w:spacing w:val="0"/>
                <w:highlight w:val="none"/>
              </w:rPr>
              <w:t>文件截止时间前</w:t>
            </w:r>
            <w:r>
              <w:rPr>
                <w:rFonts w:ascii="宋体" w:hAnsi="宋体" w:cs="宋体"/>
                <w:color w:val="auto"/>
                <w:spacing w:val="0"/>
                <w:highlight w:val="none"/>
              </w:rPr>
              <w:t>2</w:t>
            </w:r>
            <w:r>
              <w:rPr>
                <w:rFonts w:hint="eastAsia" w:ascii="宋体" w:hAnsi="宋体" w:cs="宋体"/>
                <w:color w:val="auto"/>
                <w:spacing w:val="0"/>
                <w:highlight w:val="none"/>
              </w:rPr>
              <w:t>天</w:t>
            </w:r>
            <w:r>
              <w:rPr>
                <w:rFonts w:hint="eastAsia" w:ascii="宋体" w:hAnsi="宋体" w:cs="宋体"/>
                <w:color w:val="auto"/>
                <w:spacing w:val="0"/>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保证金</w:t>
            </w:r>
          </w:p>
        </w:tc>
        <w:tc>
          <w:tcPr>
            <w:tcW w:w="7568" w:type="dxa"/>
            <w:vAlign w:val="center"/>
          </w:tcPr>
          <w:p>
            <w:pPr>
              <w:adjustRightInd w:val="0"/>
              <w:snapToGrid w:val="0"/>
              <w:spacing w:line="320" w:lineRule="exact"/>
              <w:rPr>
                <w:rFonts w:hint="default" w:ascii="宋体" w:hAnsi="宋体" w:eastAsia="宋体" w:cs="宋体"/>
                <w:bCs/>
                <w:color w:val="auto"/>
                <w:spacing w:val="0"/>
                <w:szCs w:val="21"/>
                <w:highlight w:val="none"/>
                <w:lang w:val="en-US" w:eastAsia="zh-CN"/>
              </w:rPr>
            </w:pPr>
            <w:r>
              <w:rPr>
                <w:rFonts w:hint="eastAsia" w:ascii="宋体" w:hAnsi="宋体" w:cs="宋体"/>
                <w:bCs/>
                <w:color w:val="auto"/>
                <w:spacing w:val="0"/>
                <w:szCs w:val="21"/>
                <w:highlight w:val="none"/>
                <w:lang w:val="en-US" w:eastAsia="zh-CN"/>
              </w:rPr>
              <w:t>详见询价公告。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履约保证金</w:t>
            </w:r>
          </w:p>
        </w:tc>
        <w:tc>
          <w:tcPr>
            <w:tcW w:w="7568" w:type="dxa"/>
            <w:vAlign w:val="center"/>
          </w:tcPr>
          <w:p>
            <w:pPr>
              <w:adjustRightInd w:val="0"/>
              <w:snapToGrid w:val="0"/>
              <w:spacing w:line="320" w:lineRule="exact"/>
              <w:rPr>
                <w:rFonts w:hint="eastAsia" w:ascii="宋体" w:hAnsi="宋体" w:eastAsia="宋体" w:cs="宋体"/>
                <w:color w:val="auto"/>
                <w:spacing w:val="0"/>
                <w:sz w:val="21"/>
                <w:szCs w:val="21"/>
                <w:highlight w:val="none"/>
                <w:lang w:eastAsia="zh-CN"/>
              </w:rPr>
            </w:pPr>
            <w:r>
              <w:rPr>
                <w:rFonts w:hint="eastAsia" w:ascii="宋体" w:hAnsi="宋体" w:cs="宋体"/>
                <w:color w:val="auto"/>
                <w:spacing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rPr>
            </w:pPr>
            <w:r>
              <w:rPr>
                <w:rFonts w:hint="eastAsia" w:ascii="宋体" w:hAnsi="宋体" w:cs="宋体"/>
                <w:color w:val="auto"/>
                <w:spacing w:val="0"/>
                <w:szCs w:val="21"/>
                <w:highlight w:val="none"/>
                <w:lang w:val="en-US" w:eastAsia="zh-CN"/>
              </w:rPr>
              <w:t>18</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lang w:eastAsia="zh-CN"/>
              </w:rPr>
            </w:pPr>
            <w:r>
              <w:rPr>
                <w:rFonts w:hint="eastAsia" w:ascii="宋体" w:hAnsi="宋体" w:eastAsia="宋体" w:cs="宋体"/>
                <w:color w:val="auto"/>
                <w:spacing w:val="0"/>
                <w:szCs w:val="21"/>
                <w:highlight w:val="none"/>
              </w:rPr>
              <w:t>备注一</w:t>
            </w:r>
          </w:p>
        </w:tc>
        <w:tc>
          <w:tcPr>
            <w:tcW w:w="7568" w:type="dxa"/>
            <w:vAlign w:val="center"/>
          </w:tcPr>
          <w:p>
            <w:pPr>
              <w:pStyle w:val="37"/>
              <w:adjustRightInd w:val="0"/>
              <w:snapToGrid w:val="0"/>
              <w:spacing w:line="320" w:lineRule="exact"/>
              <w:rPr>
                <w:rFonts w:hint="eastAsia" w:ascii="宋体" w:hAnsi="宋体" w:eastAsia="宋体" w:cs="宋体"/>
                <w:color w:val="auto"/>
                <w:spacing w:val="0"/>
                <w:sz w:val="21"/>
                <w:szCs w:val="21"/>
                <w:highlight w:val="none"/>
              </w:rPr>
            </w:pPr>
            <w:r>
              <w:rPr>
                <w:rFonts w:hint="eastAsia" w:ascii="宋体" w:hAnsi="宋体" w:cs="宋体"/>
                <w:color w:val="auto"/>
                <w:spacing w:val="0"/>
                <w:sz w:val="21"/>
                <w:szCs w:val="21"/>
                <w:highlight w:val="none"/>
                <w:lang w:val="en-US" w:eastAsia="zh-CN"/>
              </w:rPr>
              <w:t>1</w:t>
            </w:r>
            <w:r>
              <w:rPr>
                <w:rFonts w:hint="eastAsia" w:ascii="宋体" w:hAnsi="宋体" w:eastAsia="宋体" w:cs="宋体"/>
                <w:color w:val="auto"/>
                <w:spacing w:val="0"/>
                <w:sz w:val="21"/>
                <w:szCs w:val="21"/>
                <w:highlight w:val="none"/>
              </w:rPr>
              <w:t>、联合体供应商，联合体任何一方存在上述不良信用记录的，视同联合体存在不良信用记录。</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jc w:val="left"/>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color w:val="auto"/>
                <w:spacing w:val="0"/>
                <w:sz w:val="21"/>
                <w:szCs w:val="21"/>
                <w:highlight w:val="none"/>
                <w:lang w:val="en-US" w:eastAsia="zh-CN"/>
              </w:rPr>
              <w:t>2</w:t>
            </w:r>
            <w:r>
              <w:rPr>
                <w:rFonts w:hint="eastAsia" w:ascii="宋体" w:hAnsi="宋体" w:eastAsia="宋体" w:cs="宋体"/>
                <w:color w:val="auto"/>
                <w:spacing w:val="0"/>
                <w:sz w:val="21"/>
                <w:szCs w:val="21"/>
                <w:highlight w:val="none"/>
              </w:rPr>
              <w:t>、</w:t>
            </w:r>
            <w:r>
              <w:rPr>
                <w:rFonts w:hint="eastAsia" w:ascii="宋体" w:hAnsi="宋体"/>
                <w:color w:val="auto"/>
                <w:spacing w:val="0"/>
                <w:sz w:val="21"/>
                <w:szCs w:val="21"/>
                <w:highlight w:val="none"/>
                <w:lang w:val="en-US" w:eastAsia="zh-CN"/>
              </w:rPr>
              <w:t>供应商存在以下不良信用记录情</w:t>
            </w:r>
            <w:r>
              <w:rPr>
                <w:rFonts w:hint="eastAsia" w:ascii="宋体" w:hAnsi="宋体" w:eastAsia="宋体" w:cs="宋体"/>
                <w:i w:val="0"/>
                <w:caps w:val="0"/>
                <w:color w:val="auto"/>
                <w:spacing w:val="0"/>
                <w:sz w:val="21"/>
                <w:szCs w:val="21"/>
                <w:highlight w:val="none"/>
                <w:shd w:val="clear" w:color="auto" w:fill="FFFFFF"/>
                <w:lang w:val="en-US" w:eastAsia="zh-CN"/>
              </w:rPr>
              <w:t>形之一的，不得推荐为中标候选供应商，不得确定为中标供应商（仅以下述渠道查询结果为准，其他网站无效）：</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(1）供应商被人民法院列入失信被执行人的，</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信用中国官</w:t>
            </w:r>
            <w:r>
              <w:rPr>
                <w:rFonts w:hint="eastAsia" w:ascii="宋体" w:hAnsi="宋体" w:cs="宋体"/>
                <w:i w:val="0"/>
                <w:caps w:val="0"/>
                <w:color w:val="auto"/>
                <w:spacing w:val="0"/>
                <w:sz w:val="21"/>
                <w:szCs w:val="21"/>
                <w:highlight w:val="none"/>
                <w:shd w:val="clear" w:color="auto" w:fill="FFFFFF"/>
                <w:lang w:val="en-US" w:eastAsia="zh-CN"/>
              </w:rPr>
              <w:t>网</w:t>
            </w:r>
            <w:r>
              <w:rPr>
                <w:rFonts w:hint="eastAsia" w:ascii="宋体" w:hAnsi="宋体" w:eastAsia="宋体" w:cs="宋体"/>
                <w:i w:val="0"/>
                <w:caps w:val="0"/>
                <w:color w:val="auto"/>
                <w:spacing w:val="0"/>
                <w:sz w:val="21"/>
                <w:szCs w:val="21"/>
                <w:highlight w:val="none"/>
                <w:shd w:val="clear" w:color="auto" w:fill="FFFFFF"/>
                <w:lang w:val="en-US" w:eastAsia="zh-CN"/>
              </w:rPr>
              <w:t>（www.creditchina.gov.cn）；</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(2）供应商被工商行政管理部门列入企业经营异常名录的，</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国家企业信用信息公示系统网站（www.gsxt.gov.cn）；</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(3）供应商被税务部门列入重大税收违法案件当事人名单的，</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信用中国官网（www.creditchina.gov.cn）；</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(4）供应商被政府采购监管部门列入政府采购严重违法失信行为记录名单的，</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中国政府采购官网（www.ccgp.gov.cn）。</w:t>
            </w:r>
          </w:p>
          <w:p>
            <w:pPr>
              <w:pStyle w:val="37"/>
              <w:adjustRightInd w:val="0"/>
              <w:snapToGrid w:val="0"/>
              <w:spacing w:line="320" w:lineRule="exact"/>
              <w:rPr>
                <w:rFonts w:hint="eastAsia" w:ascii="宋体" w:hAnsi="宋体" w:eastAsia="宋体" w:cs="宋体"/>
                <w:b/>
                <w:bCs/>
                <w:color w:val="auto"/>
                <w:spacing w:val="0"/>
                <w:kern w:val="0"/>
                <w:szCs w:val="21"/>
                <w:highlight w:val="none"/>
                <w:shd w:val="clear" w:color="auto" w:fill="FFFFFF"/>
              </w:rPr>
            </w:pPr>
            <w:r>
              <w:rPr>
                <w:rFonts w:hint="eastAsia" w:ascii="宋体" w:hAnsi="宋体" w:cs="宋体"/>
                <w:color w:val="auto"/>
                <w:spacing w:val="0"/>
                <w:sz w:val="21"/>
                <w:szCs w:val="21"/>
                <w:highlight w:val="none"/>
                <w:lang w:val="en-US" w:eastAsia="zh-CN"/>
              </w:rPr>
              <w:t>3</w:t>
            </w:r>
            <w:r>
              <w:rPr>
                <w:rFonts w:hint="eastAsia" w:ascii="宋体" w:hAnsi="宋体" w:eastAsia="宋体" w:cs="宋体"/>
                <w:color w:val="auto"/>
                <w:spacing w:val="0"/>
                <w:sz w:val="21"/>
                <w:szCs w:val="21"/>
                <w:highlight w:val="none"/>
              </w:rPr>
              <w:t>、询价时，供应商应当查询上述记录后，如实提供无不良信用记录承诺并加盖供应商</w:t>
            </w:r>
            <w:r>
              <w:rPr>
                <w:rFonts w:hint="eastAsia" w:ascii="宋体" w:hAnsi="宋体" w:cs="宋体"/>
                <w:color w:val="auto"/>
                <w:spacing w:val="0"/>
                <w:sz w:val="21"/>
                <w:szCs w:val="21"/>
                <w:highlight w:val="none"/>
                <w:lang w:eastAsia="zh-CN"/>
              </w:rPr>
              <w:t>公</w:t>
            </w:r>
            <w:r>
              <w:rPr>
                <w:rFonts w:hint="eastAsia" w:ascii="宋体" w:hAnsi="宋体" w:eastAsia="宋体" w:cs="宋体"/>
                <w:color w:val="auto"/>
                <w:spacing w:val="0"/>
                <w:sz w:val="21"/>
                <w:szCs w:val="21"/>
                <w:highlight w:val="none"/>
              </w:rPr>
              <w:t>章。联合体询价的，所有联合体成员均须加盖公章。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备注</w:t>
            </w:r>
            <w:r>
              <w:rPr>
                <w:rFonts w:hint="eastAsia" w:ascii="宋体" w:hAnsi="宋体" w:cs="宋体"/>
                <w:color w:val="auto"/>
                <w:spacing w:val="0"/>
                <w:szCs w:val="21"/>
                <w:highlight w:val="none"/>
                <w:lang w:val="en-US" w:eastAsia="zh-CN"/>
              </w:rPr>
              <w:t>二</w:t>
            </w:r>
          </w:p>
        </w:tc>
        <w:tc>
          <w:tcPr>
            <w:tcW w:w="7568" w:type="dxa"/>
            <w:vAlign w:val="center"/>
          </w:tcPr>
          <w:p>
            <w:pPr>
              <w:pStyle w:val="37"/>
              <w:adjustRightInd w:val="0"/>
              <w:snapToGrid w:val="0"/>
              <w:spacing w:line="320" w:lineRule="exact"/>
              <w:rPr>
                <w:rFonts w:hint="eastAsia" w:ascii="宋体" w:hAnsi="宋体" w:eastAsia="宋体" w:cs="宋体"/>
                <w:b/>
                <w:color w:val="auto"/>
                <w:spacing w:val="0"/>
                <w:sz w:val="21"/>
                <w:szCs w:val="21"/>
                <w:highlight w:val="none"/>
              </w:rPr>
            </w:pPr>
            <w:r>
              <w:rPr>
                <w:rFonts w:hint="eastAsia" w:ascii="宋体" w:hAnsi="宋体" w:eastAsia="宋体" w:cs="宋体"/>
                <w:b/>
                <w:color w:val="auto"/>
                <w:spacing w:val="0"/>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eastAsia="zh-CN"/>
              </w:rPr>
            </w:pPr>
          </w:p>
        </w:tc>
        <w:tc>
          <w:tcPr>
            <w:tcW w:w="1825" w:type="dxa"/>
            <w:vAlign w:val="center"/>
          </w:tcPr>
          <w:p>
            <w:pPr>
              <w:adjustRightInd w:val="0"/>
              <w:snapToGrid w:val="0"/>
              <w:spacing w:line="320" w:lineRule="exact"/>
              <w:jc w:val="center"/>
              <w:rPr>
                <w:rFonts w:hint="default"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备注三</w:t>
            </w:r>
          </w:p>
        </w:tc>
        <w:tc>
          <w:tcPr>
            <w:tcW w:w="7568" w:type="dxa"/>
            <w:vAlign w:val="center"/>
          </w:tcPr>
          <w:p>
            <w:pPr>
              <w:pStyle w:val="37"/>
              <w:adjustRightInd w:val="0"/>
              <w:snapToGrid w:val="0"/>
              <w:spacing w:line="320" w:lineRule="exact"/>
              <w:rPr>
                <w:rFonts w:hint="eastAsia" w:ascii="宋体" w:hAnsi="宋体" w:eastAsia="宋体" w:cs="宋体"/>
                <w:b/>
                <w:color w:val="auto"/>
                <w:spacing w:val="0"/>
                <w:sz w:val="21"/>
                <w:szCs w:val="21"/>
                <w:highlight w:val="none"/>
              </w:rPr>
            </w:pPr>
            <w:r>
              <w:rPr>
                <w:rFonts w:hint="eastAsia" w:ascii="宋体" w:hAnsi="宋体" w:cs="宋体"/>
                <w:color w:val="auto"/>
                <w:spacing w:val="0"/>
                <w:highlight w:val="none"/>
              </w:rPr>
              <w:t>参加开标会时应携带以下资料</w:t>
            </w:r>
            <w:r>
              <w:rPr>
                <w:rFonts w:hint="eastAsia" w:ascii="宋体" w:hAnsi="宋体" w:eastAsia="宋体" w:cs="宋体"/>
                <w:b/>
                <w:color w:val="auto"/>
                <w:spacing w:val="0"/>
                <w:sz w:val="21"/>
                <w:szCs w:val="21"/>
                <w:highlight w:val="none"/>
              </w:rPr>
              <w:t>原件现场查验：</w:t>
            </w:r>
            <w:r>
              <w:rPr>
                <w:rFonts w:hint="eastAsia" w:ascii="宋体" w:hAnsi="宋体" w:eastAsia="宋体" w:cs="宋体"/>
                <w:b/>
                <w:color w:val="auto"/>
                <w:spacing w:val="0"/>
                <w:sz w:val="21"/>
                <w:szCs w:val="21"/>
                <w:highlight w:val="none"/>
                <w:lang w:val="en-US" w:eastAsia="zh-CN"/>
              </w:rPr>
              <w:t>法人身份证明和法人身份证原件或</w:t>
            </w:r>
            <w:r>
              <w:rPr>
                <w:rFonts w:hint="eastAsia" w:ascii="宋体" w:hAnsi="宋体" w:eastAsia="宋体" w:cs="宋体"/>
                <w:b/>
                <w:color w:val="auto"/>
                <w:spacing w:val="0"/>
                <w:sz w:val="21"/>
                <w:szCs w:val="21"/>
                <w:highlight w:val="none"/>
              </w:rPr>
              <w:t>授权委托代理人身份证和授权委托书原件、</w:t>
            </w:r>
            <w:r>
              <w:rPr>
                <w:rFonts w:hint="eastAsia" w:ascii="宋体" w:hAnsi="宋体" w:eastAsia="宋体" w:cs="宋体"/>
                <w:b/>
                <w:color w:val="auto"/>
                <w:spacing w:val="0"/>
                <w:sz w:val="21"/>
                <w:szCs w:val="21"/>
                <w:highlight w:val="none"/>
                <w:lang w:val="en-US" w:eastAsia="zh-CN"/>
              </w:rPr>
              <w:t>保证金进账单</w:t>
            </w:r>
            <w:r>
              <w:rPr>
                <w:rFonts w:hint="eastAsia" w:ascii="宋体" w:hAnsi="宋体" w:eastAsia="宋体" w:cs="宋体"/>
                <w:b/>
                <w:color w:val="auto"/>
                <w:spacing w:val="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default" w:ascii="宋体" w:hAnsi="宋体" w:eastAsia="宋体" w:cs="宋体"/>
                <w:b/>
                <w:bCs/>
                <w:color w:val="auto"/>
                <w:spacing w:val="0"/>
                <w:szCs w:val="22"/>
                <w:highlight w:val="none"/>
                <w:lang w:val="en-US" w:eastAsia="zh-CN"/>
              </w:rPr>
            </w:pPr>
            <w:r>
              <w:rPr>
                <w:rFonts w:hint="eastAsia" w:ascii="宋体" w:hAnsi="宋体" w:eastAsia="宋体" w:cs="宋体"/>
                <w:b/>
                <w:bCs/>
                <w:color w:val="auto"/>
                <w:spacing w:val="0"/>
                <w:highlight w:val="none"/>
              </w:rPr>
              <w:t>备注</w:t>
            </w:r>
            <w:r>
              <w:rPr>
                <w:rFonts w:hint="eastAsia" w:ascii="宋体" w:hAnsi="宋体" w:eastAsia="宋体" w:cs="宋体"/>
                <w:b/>
                <w:bCs/>
                <w:color w:val="auto"/>
                <w:spacing w:val="0"/>
                <w:highlight w:val="none"/>
                <w:lang w:eastAsia="zh-CN"/>
              </w:rPr>
              <w:t>：</w:t>
            </w:r>
            <w:r>
              <w:rPr>
                <w:rFonts w:hint="eastAsia" w:ascii="宋体" w:hAnsi="宋体" w:eastAsia="宋体" w:cs="宋体"/>
                <w:b/>
                <w:bCs/>
                <w:color w:val="auto"/>
                <w:spacing w:val="0"/>
                <w:highlight w:val="none"/>
              </w:rPr>
              <w:t>1</w:t>
            </w:r>
            <w:r>
              <w:rPr>
                <w:rFonts w:hint="eastAsia" w:ascii="宋体" w:hAnsi="宋体" w:eastAsia="宋体" w:cs="宋体"/>
                <w:b/>
                <w:bCs/>
                <w:color w:val="auto"/>
                <w:spacing w:val="0"/>
                <w:highlight w:val="none"/>
                <w:lang w:eastAsia="zh-CN"/>
              </w:rPr>
              <w:t>、</w:t>
            </w:r>
            <w:r>
              <w:rPr>
                <w:rFonts w:hint="eastAsia" w:ascii="宋体" w:hAnsi="宋体" w:eastAsia="宋体" w:cs="宋体"/>
                <w:b/>
                <w:bCs/>
                <w:color w:val="auto"/>
                <w:spacing w:val="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w:t>
            </w:r>
            <w:r>
              <w:rPr>
                <w:rFonts w:hint="eastAsia" w:ascii="宋体" w:hAnsi="宋体" w:eastAsia="宋体" w:cs="宋体"/>
                <w:b/>
                <w:bCs/>
                <w:color w:val="auto"/>
                <w:spacing w:val="0"/>
                <w:szCs w:val="22"/>
                <w:highlight w:val="none"/>
                <w:lang w:val="en-US" w:eastAsia="zh-CN"/>
              </w:rPr>
              <w:t>本项目采购代理服务费由</w:t>
            </w:r>
            <w:r>
              <w:rPr>
                <w:rFonts w:hint="eastAsia" w:ascii="宋体" w:hAnsi="宋体" w:cs="宋体"/>
                <w:b/>
                <w:bCs/>
                <w:color w:val="auto"/>
                <w:spacing w:val="0"/>
                <w:szCs w:val="22"/>
                <w:highlight w:val="none"/>
                <w:lang w:val="en-US" w:eastAsia="zh-CN"/>
              </w:rPr>
              <w:t>成交</w:t>
            </w:r>
            <w:r>
              <w:rPr>
                <w:rFonts w:hint="eastAsia" w:ascii="宋体" w:hAnsi="宋体" w:eastAsia="宋体" w:cs="宋体"/>
                <w:b/>
                <w:bCs/>
                <w:color w:val="auto"/>
                <w:spacing w:val="0"/>
                <w:szCs w:val="22"/>
                <w:highlight w:val="none"/>
                <w:lang w:val="en-US" w:eastAsia="zh-CN"/>
              </w:rPr>
              <w:t>人支付</w:t>
            </w:r>
            <w:r>
              <w:rPr>
                <w:rFonts w:hint="eastAsia" w:ascii="宋体" w:hAnsi="宋体" w:cs="宋体"/>
                <w:b/>
                <w:bCs/>
                <w:color w:val="auto"/>
                <w:spacing w:val="0"/>
                <w:szCs w:val="22"/>
                <w:highlight w:val="none"/>
                <w:lang w:val="en-US" w:eastAsia="zh-CN"/>
              </w:rPr>
              <w:t>，</w:t>
            </w:r>
            <w:r>
              <w:rPr>
                <w:rFonts w:hint="eastAsia" w:ascii="宋体" w:hAnsi="宋体" w:eastAsia="宋体" w:cs="宋体"/>
                <w:b/>
                <w:bCs/>
                <w:color w:val="auto"/>
                <w:spacing w:val="0"/>
                <w:szCs w:val="22"/>
                <w:highlight w:val="none"/>
                <w:lang w:val="en-US" w:eastAsia="zh-CN"/>
              </w:rPr>
              <w:t>成交通知书发放前，按规定向代理机构交纳采购代理服务费</w:t>
            </w:r>
            <w:r>
              <w:rPr>
                <w:rFonts w:hint="eastAsia" w:ascii="宋体" w:hAnsi="宋体" w:cs="宋体"/>
                <w:b/>
                <w:bCs/>
                <w:color w:val="auto"/>
                <w:spacing w:val="0"/>
                <w:szCs w:val="22"/>
                <w:highlight w:val="none"/>
                <w:lang w:val="en-US" w:eastAsia="zh-CN"/>
              </w:rPr>
              <w:t>，本次采购代理费为2000元，一次性收取。</w:t>
            </w:r>
          </w:p>
          <w:p>
            <w:pPr>
              <w:adjustRightInd w:val="0"/>
              <w:snapToGrid w:val="0"/>
              <w:spacing w:line="360" w:lineRule="exact"/>
              <w:jc w:val="left"/>
              <w:rPr>
                <w:rFonts w:hint="eastAsia" w:ascii="宋体" w:hAnsi="宋体" w:eastAsia="宋体" w:cs="宋体"/>
                <w:b/>
                <w:color w:val="auto"/>
                <w:spacing w:val="0"/>
                <w:sz w:val="21"/>
                <w:szCs w:val="21"/>
                <w:highlight w:val="none"/>
              </w:rPr>
            </w:pPr>
            <w:r>
              <w:rPr>
                <w:rFonts w:hint="eastAsia" w:ascii="宋体" w:hAnsi="宋体" w:eastAsia="宋体" w:cs="宋体"/>
                <w:b/>
                <w:bCs/>
                <w:color w:val="auto"/>
                <w:spacing w:val="0"/>
                <w:highlight w:val="none"/>
                <w:lang w:val="en-US" w:eastAsia="zh-CN"/>
              </w:rPr>
              <w:t>2、</w:t>
            </w:r>
            <w:r>
              <w:rPr>
                <w:rFonts w:hint="eastAsia" w:ascii="宋体" w:hAnsi="宋体" w:cs="宋体"/>
                <w:b/>
                <w:bCs/>
                <w:color w:val="auto"/>
                <w:spacing w:val="0"/>
                <w:highlight w:val="none"/>
                <w:lang w:eastAsia="zh-CN"/>
              </w:rPr>
              <w:t>供应商</w:t>
            </w:r>
            <w:r>
              <w:rPr>
                <w:rFonts w:hint="eastAsia" w:ascii="宋体" w:hAnsi="宋体" w:eastAsia="宋体" w:cs="宋体"/>
                <w:b/>
                <w:bCs/>
                <w:color w:val="auto"/>
                <w:spacing w:val="0"/>
                <w:highlight w:val="none"/>
              </w:rPr>
              <w:t>在投标截止时间内收到的投标文件不足三家的，或评审过程中造成流标现象的，其投标文件也不予退还给</w:t>
            </w:r>
            <w:r>
              <w:rPr>
                <w:rFonts w:hint="eastAsia" w:ascii="宋体" w:hAnsi="宋体" w:cs="宋体"/>
                <w:b/>
                <w:bCs/>
                <w:color w:val="auto"/>
                <w:spacing w:val="0"/>
                <w:highlight w:val="none"/>
                <w:lang w:eastAsia="zh-CN"/>
              </w:rPr>
              <w:t>供应商</w:t>
            </w:r>
            <w:r>
              <w:rPr>
                <w:rFonts w:hint="eastAsia" w:ascii="宋体" w:hAnsi="宋体" w:eastAsia="宋体" w:cs="宋体"/>
                <w:b/>
                <w:bCs/>
                <w:color w:val="auto"/>
                <w:spacing w:val="0"/>
                <w:highlight w:val="none"/>
              </w:rPr>
              <w:t>。</w:t>
            </w:r>
          </w:p>
        </w:tc>
      </w:tr>
    </w:tbl>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8" w:name="_Toc16823"/>
      <w:bookmarkStart w:id="9" w:name="_Toc438107743"/>
      <w:bookmarkStart w:id="10" w:name="_Toc216158627"/>
      <w:bookmarkStart w:id="11" w:name="_Toc363199267"/>
      <w:r>
        <w:rPr>
          <w:rFonts w:hint="eastAsia" w:ascii="宋体" w:hAnsi="宋体" w:eastAsia="宋体" w:cs="宋体"/>
          <w:bCs/>
          <w:color w:val="auto"/>
          <w:sz w:val="28"/>
          <w:szCs w:val="28"/>
        </w:rPr>
        <w:t>（二）供应商资格</w:t>
      </w:r>
      <w:bookmarkEnd w:id="8"/>
    </w:p>
    <w:bookmarkEnd w:id="9"/>
    <w:p>
      <w:pPr>
        <w:pStyle w:val="38"/>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lang w:eastAsia="zh-CN"/>
        </w:rPr>
      </w:pPr>
      <w:bookmarkStart w:id="12" w:name="_Toc438648662"/>
      <w:bookmarkStart w:id="13" w:name="_Toc363199266"/>
      <w:bookmarkStart w:id="14" w:name="_Toc12806"/>
      <w:bookmarkStart w:id="15" w:name="_Toc216158625"/>
      <w:r>
        <w:rPr>
          <w:rFonts w:hint="eastAsia"/>
          <w:color w:val="auto"/>
          <w:sz w:val="24"/>
          <w:szCs w:val="24"/>
          <w:lang w:eastAsia="zh-CN"/>
        </w:rPr>
        <w:t>详见询价公告</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2"/>
      <w:bookmarkEnd w:id="13"/>
      <w:bookmarkEnd w:id="14"/>
      <w:bookmarkEnd w:id="15"/>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rPr>
        <w:t>供货、安装承诺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6" w:name="_Toc3875"/>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（四）有关定义</w:t>
      </w:r>
      <w:bookmarkEnd w:id="1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w:t>
      </w:r>
      <w:r>
        <w:rPr>
          <w:rFonts w:hint="eastAsia" w:ascii="宋体" w:hAnsi="宋体" w:cs="宋体"/>
          <w:color w:val="auto"/>
          <w:szCs w:val="21"/>
          <w:lang w:eastAsia="zh-CN"/>
        </w:rPr>
        <w:t>霍山县财政局</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bookmarkStart w:id="111" w:name="_GoBack"/>
      <w:bookmarkEnd w:id="11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供货（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1落实节约能源、保护环境、扶持不发达地区和少数民族地区、促进中小企业发展等政府采购政策。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 xml:space="preserve">.2依据财政部 工业和信息化部《关于印发〈政府采购促进中小企业发展管理办法〉的通知》（财库〔2020〕46号）、《安徽省财政厅 安徽省经济和信息化厅关于印发〈政府采购促进中小企业发展管理办法〉的通知》（皖财购〔2020〕1668号）有关规定，在政府采购活动按下列情形之一给予价格扣除：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（1）对于非专门面向中小企业的项目，对小型和微型企业产品的价格给予6%-10%的扣除，用扣除后的价格参与评审。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（2）联合体协议约定，小型、微型企业的协议合同金额占到联合协议合同总金额30%以上的，可给予联合体2%-3%的价格扣除。联合体各方均为小型、微型企业的，联合体视同为小型、微型企业。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（3）参加政府采购活动的中小企业应当提供《中小企业声明函》。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.3小型和微型企业产品的价格扣除：见供应商须知前附表。</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p>
      <w:pPr>
        <w:pStyle w:val="18"/>
        <w:rPr>
          <w:rFonts w:hint="eastAsia"/>
          <w:color w:val="auto"/>
        </w:rPr>
      </w:pPr>
    </w:p>
    <w:bookmarkEnd w:id="10"/>
    <w:bookmarkEnd w:id="11"/>
    <w:p>
      <w:pPr>
        <w:pStyle w:val="7"/>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7" w:name="_Toc26915"/>
      <w:bookmarkStart w:id="18" w:name="_Toc216158630"/>
      <w:r>
        <w:rPr>
          <w:rFonts w:hint="eastAsia" w:ascii="宋体" w:hAnsi="宋体" w:eastAsia="宋体" w:cs="宋体"/>
          <w:bCs/>
          <w:color w:val="auto"/>
          <w:sz w:val="28"/>
          <w:szCs w:val="28"/>
        </w:rPr>
        <w:t>（五）</w:t>
      </w:r>
      <w:bookmarkStart w:id="19" w:name="_Toc471299092"/>
      <w:r>
        <w:rPr>
          <w:rFonts w:hint="eastAsia" w:ascii="宋体" w:hAnsi="宋体" w:eastAsia="宋体" w:cs="宋体"/>
          <w:bCs/>
          <w:color w:val="auto"/>
          <w:sz w:val="28"/>
          <w:szCs w:val="28"/>
          <w:lang w:eastAsia="zh-CN"/>
        </w:rPr>
        <w:t>响应</w:t>
      </w:r>
      <w:r>
        <w:rPr>
          <w:rFonts w:hint="eastAsia" w:ascii="宋体" w:hAnsi="宋体" w:eastAsia="宋体" w:cs="宋体"/>
          <w:bCs/>
          <w:color w:val="auto"/>
          <w:sz w:val="28"/>
          <w:szCs w:val="28"/>
        </w:rPr>
        <w:t>文件的提交</w:t>
      </w:r>
      <w:bookmarkEnd w:id="17"/>
    </w:p>
    <w:p>
      <w:pPr>
        <w:adjustRightInd w:val="0"/>
        <w:snapToGrid w:val="0"/>
        <w:spacing w:line="360" w:lineRule="exact"/>
        <w:ind w:firstLine="409" w:firstLineChars="195"/>
        <w:rPr>
          <w:rFonts w:hint="eastAsia" w:ascii="宋体" w:hAnsi="宋体" w:cs="宋体"/>
          <w:color w:val="auto"/>
        </w:rPr>
      </w:pPr>
      <w:bookmarkStart w:id="20"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lang w:eastAsia="zh-CN"/>
        </w:rPr>
        <w:t>供应商</w:t>
      </w:r>
      <w:r>
        <w:rPr>
          <w:rFonts w:hint="eastAsia" w:ascii="宋体" w:hAnsi="宋体" w:cs="宋体"/>
          <w:color w:val="auto"/>
        </w:rPr>
        <w:t>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，投标文件份数为一式叁份（正本一份，副本二份）。在骑缝处和封条上加盖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须知前附表规定的投标截止时间以后递交的纸质版</w:t>
      </w:r>
      <w:r>
        <w:rPr>
          <w:rFonts w:hint="eastAsia" w:ascii="宋体" w:hAnsi="宋体" w:cs="宋体"/>
          <w:color w:val="auto"/>
          <w:lang w:eastAsia="zh-CN"/>
        </w:rPr>
        <w:t>响应性</w:t>
      </w:r>
      <w:r>
        <w:rPr>
          <w:rFonts w:hint="eastAsia" w:ascii="宋体" w:hAnsi="宋体" w:cs="宋体"/>
          <w:color w:val="auto"/>
        </w:rPr>
        <w:t>标文件将被拒绝并退还给</w:t>
      </w:r>
      <w:r>
        <w:rPr>
          <w:rFonts w:hint="eastAsia" w:ascii="宋体" w:hAnsi="宋体" w:cs="宋体"/>
          <w:color w:val="auto"/>
          <w:lang w:eastAsia="zh-CN"/>
        </w:rPr>
        <w:t>供应商</w:t>
      </w:r>
      <w:r>
        <w:rPr>
          <w:rFonts w:hint="eastAsia" w:ascii="宋体" w:hAnsi="宋体" w:cs="宋体"/>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19"/>
      <w:bookmarkEnd w:id="20"/>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color w:val="auto"/>
          <w:szCs w:val="21"/>
        </w:rPr>
      </w:pPr>
      <w:r>
        <w:rPr>
          <w:rFonts w:hint="eastAsia" w:ascii="宋体" w:hAnsi="宋体"/>
          <w:b/>
          <w:bCs/>
          <w:color w:val="auto"/>
          <w:szCs w:val="21"/>
        </w:rPr>
        <w:t>备注：</w:t>
      </w:r>
      <w:r>
        <w:rPr>
          <w:rFonts w:hint="eastAsia" w:ascii="宋体" w:hAnsi="宋体"/>
          <w:b/>
          <w:bCs/>
          <w:color w:val="auto"/>
          <w:szCs w:val="21"/>
          <w:lang w:val="en-US" w:eastAsia="zh-CN"/>
        </w:rPr>
        <w:t>1、</w:t>
      </w:r>
      <w:r>
        <w:rPr>
          <w:rFonts w:hint="eastAsia" w:ascii="宋体" w:hAnsi="宋体"/>
          <w:b/>
          <w:bCs/>
          <w:color w:val="auto"/>
          <w:szCs w:val="21"/>
        </w:rPr>
        <w:t>对中小微型企业产品的价格给予6%的扣除，用扣除后的价格参与评审。</w:t>
      </w:r>
    </w:p>
    <w:p>
      <w:pPr>
        <w:adjustRightInd w:val="0"/>
        <w:snapToGrid w:val="0"/>
        <w:spacing w:line="360" w:lineRule="exact"/>
        <w:ind w:firstLine="422" w:firstLineChars="200"/>
        <w:rPr>
          <w:rFonts w:ascii="宋体" w:hAnsi="宋体" w:cs="宋体"/>
          <w:color w:val="auto"/>
          <w:kern w:val="0"/>
          <w:szCs w:val="21"/>
        </w:rPr>
      </w:pPr>
      <w:r>
        <w:rPr>
          <w:rFonts w:hint="eastAsia" w:ascii="宋体" w:hAnsi="宋体" w:cs="宋体"/>
          <w:b/>
          <w:color w:val="auto"/>
          <w:kern w:val="0"/>
          <w:szCs w:val="21"/>
        </w:rPr>
        <w:t>2、</w:t>
      </w:r>
      <w:r>
        <w:rPr>
          <w:rFonts w:hint="eastAsia" w:ascii="宋体" w:hAnsi="宋体" w:cs="宋体"/>
          <w:b/>
          <w:color w:val="auto"/>
          <w:kern w:val="0"/>
          <w:szCs w:val="21"/>
          <w:lang w:val="en-US" w:eastAsia="zh-CN"/>
        </w:rPr>
        <w:t>公开招标限额以下招标采购项目，招标文件没有不合理条款的，凡经公开挂网后，有三家及以上投标单位的，正常开标；不足三家，采购人将依法重新开展询价或转变采购方式；只有两家投标单位的，现场转为竞争性谈判；仅有一家投标单位的，直接转为单一来源；若无投标单位的，在不调整预算的情况下可由业主单位直接发包或自行采购</w:t>
      </w:r>
      <w:r>
        <w:rPr>
          <w:rFonts w:hint="eastAsia" w:ascii="宋体" w:hAnsi="宋体" w:cs="宋体"/>
          <w:b/>
          <w:color w:val="auto"/>
          <w:kern w:val="0"/>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1" w:name="_Toc31686"/>
      <w:bookmarkStart w:id="22" w:name="_Toc471299093"/>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（七）报价响应及答疑</w:t>
      </w:r>
      <w:bookmarkEnd w:id="21"/>
      <w:bookmarkEnd w:id="22"/>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2、响应报价应含有所投货物</w:t>
      </w:r>
      <w:r>
        <w:rPr>
          <w:rFonts w:hint="eastAsia" w:ascii="宋体" w:hAnsi="宋体"/>
          <w:b w:val="0"/>
          <w:bCs w:val="0"/>
          <w:color w:val="auto"/>
          <w:sz w:val="21"/>
          <w:szCs w:val="21"/>
          <w:lang w:eastAsia="zh-CN"/>
        </w:rPr>
        <w:t>运输和安装费用除外的其他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3、询价文件中没有提及询价货物来源地的，</w:t>
      </w:r>
      <w:r>
        <w:rPr>
          <w:rFonts w:hint="eastAsia" w:ascii="宋体" w:hAnsi="宋体"/>
          <w:b/>
          <w:bCs/>
          <w:color w:val="auto"/>
          <w:sz w:val="21"/>
          <w:szCs w:val="21"/>
        </w:rPr>
        <w:t>根据《政府采购法》的相关规定均应是本国货物，优先采购节能、环保产品。如涉及政府强制采购节能产品，必须在财政部公布的强制采购产品清单范围内选择适用产品。</w:t>
      </w:r>
      <w:r>
        <w:rPr>
          <w:rFonts w:hint="eastAsia" w:ascii="宋体" w:hAnsi="宋体"/>
          <w:color w:val="auto"/>
          <w:sz w:val="21"/>
          <w:szCs w:val="21"/>
        </w:rPr>
        <w:t>提交响应的货物必须是合法生产的符合国家有关要求的货物，并满足询价文件规定的规格、参数、质量、价格、有效期、售后服务等要求。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供货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供货及安装现场和周围环境进行勘察，以获取编制响应文件和签署合同所需的资料。勘察现场所发生的费用由供应商自己承担。采购人向供应商提供的有关供货现场的资料和数据，是采购人现有的能使供应商利用的资料。采购人对供应商由此而做出的推论、理解和结论概不负责。供应商因自身原因未到供货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3" w:name="_Toc471299094"/>
      <w:bookmarkStart w:id="24" w:name="_Toc1065"/>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（八）确定成交供应商与签订合同</w:t>
      </w:r>
      <w:bookmarkEnd w:id="23"/>
      <w:bookmarkEnd w:id="2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5" w:name="_Toc382"/>
      <w:bookmarkStart w:id="26" w:name="_Toc471299095"/>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（九）澄清及变更</w:t>
      </w:r>
      <w:bookmarkEnd w:id="25"/>
      <w:bookmarkEnd w:id="2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7" w:name="_Toc471299096"/>
      <w:bookmarkStart w:id="28" w:name="_Toc23222"/>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（十）验收</w:t>
      </w:r>
      <w:bookmarkEnd w:id="27"/>
      <w:bookmarkEnd w:id="28"/>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9" w:name="_Toc471299097"/>
      <w:bookmarkStart w:id="30" w:name="_Toc23894"/>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（十一）质疑</w:t>
      </w:r>
      <w:bookmarkEnd w:id="29"/>
      <w:bookmarkEnd w:id="30"/>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default" w:ascii="宋体" w:hAnsi="宋体"/>
          <w:bCs/>
          <w:color w:val="auto"/>
          <w:sz w:val="21"/>
          <w:szCs w:val="21"/>
          <w:lang w:val="en-US"/>
        </w:rPr>
      </w:pPr>
      <w:r>
        <w:rPr>
          <w:rFonts w:hint="eastAsia" w:ascii="宋体" w:hAnsi="宋体"/>
          <w:bCs/>
          <w:color w:val="auto"/>
          <w:sz w:val="21"/>
          <w:szCs w:val="21"/>
        </w:rPr>
        <w:t>2、质疑应在规定时限内提出：</w:t>
      </w:r>
      <w:r>
        <w:rPr>
          <w:rFonts w:hint="eastAsia" w:ascii="宋体" w:hAnsi="宋体"/>
          <w:bCs/>
          <w:color w:val="auto"/>
          <w:sz w:val="21"/>
          <w:szCs w:val="21"/>
          <w:lang w:eastAsia="zh-CN"/>
        </w:rPr>
        <w:t>质疑询价文件需在询价截止时间前</w:t>
      </w:r>
      <w:r>
        <w:rPr>
          <w:rFonts w:hint="eastAsia" w:ascii="宋体" w:hAnsi="宋体"/>
          <w:bCs/>
          <w:color w:val="auto"/>
          <w:sz w:val="21"/>
          <w:szCs w:val="21"/>
          <w:lang w:val="en-US" w:eastAsia="zh-CN"/>
        </w:rPr>
        <w:t>2天将质疑电子版及纸质版（需加盖供应商公章）提交至514453063@qq.com，质疑纸质版需送至安徽大别山工程咨询有限公司207办公室。</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4.5对其他投标供应商的投标文件详细内容质疑，无法提供合法来源渠道的；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eastAsia="zh-CN"/>
        </w:rPr>
        <w:t>采购人</w:t>
      </w:r>
      <w:r>
        <w:rPr>
          <w:rFonts w:hint="eastAsia" w:ascii="宋体" w:hAnsi="宋体" w:cs="宋体"/>
          <w:color w:val="auto"/>
          <w:kern w:val="10"/>
          <w:szCs w:val="21"/>
        </w:rPr>
        <w:t>投诉，</w:t>
      </w:r>
      <w:r>
        <w:rPr>
          <w:rFonts w:hint="eastAsia" w:ascii="宋体" w:hAnsi="宋体" w:cs="宋体"/>
          <w:bCs/>
          <w:color w:val="auto"/>
          <w:szCs w:val="21"/>
        </w:rPr>
        <w:t>同时将投诉书副本送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采购人</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p>
      <w:pPr>
        <w:pStyle w:val="38"/>
        <w:keepNext/>
        <w:keepLines/>
        <w:pageBreakBefore w:val="0"/>
        <w:widowControl w:val="0"/>
        <w:tabs>
          <w:tab w:val="left" w:pos="1978"/>
          <w:tab w:val="center" w:pos="4482"/>
        </w:tabs>
        <w:kinsoku/>
        <w:wordWrap/>
        <w:overflowPunct/>
        <w:topLinePunct w:val="0"/>
        <w:autoSpaceDE/>
        <w:autoSpaceDN/>
        <w:bidi w:val="0"/>
        <w:adjustRightInd w:val="0"/>
        <w:snapToGrid/>
        <w:spacing w:after="0" w:afterAutospacing="0"/>
        <w:jc w:val="center"/>
        <w:textAlignment w:val="baseline"/>
        <w:outlineLvl w:val="0"/>
        <w:rPr>
          <w:rFonts w:hint="eastAsia"/>
          <w:color w:val="auto"/>
          <w:sz w:val="28"/>
          <w:szCs w:val="28"/>
        </w:rPr>
      </w:pPr>
      <w:bookmarkStart w:id="31" w:name="_Toc25805"/>
      <w:bookmarkStart w:id="32" w:name="_Toc8300_WPSOffice_Level1"/>
      <w:r>
        <w:rPr>
          <w:rFonts w:hint="eastAsia" w:ascii="宋体" w:hAnsi="宋体" w:eastAsia="宋体" w:cs="宋体"/>
          <w:b/>
          <w:color w:val="auto"/>
          <w:kern w:val="0"/>
          <w:sz w:val="30"/>
          <w:szCs w:val="30"/>
          <w:lang w:val="en-US" w:eastAsia="zh-CN" w:bidi="ar-SA"/>
        </w:rPr>
        <w:t>三、</w:t>
      </w:r>
      <w:bookmarkEnd w:id="18"/>
      <w:bookmarkEnd w:id="31"/>
      <w:bookmarkEnd w:id="32"/>
      <w:bookmarkStart w:id="33" w:name="_Toc12757"/>
      <w:bookmarkStart w:id="34" w:name="_Toc16484_WPSOffice_Level1"/>
      <w:bookmarkStart w:id="35" w:name="_Toc363199273"/>
      <w:r>
        <w:rPr>
          <w:rFonts w:hint="eastAsia"/>
          <w:color w:val="auto"/>
          <w:sz w:val="28"/>
          <w:szCs w:val="28"/>
        </w:rPr>
        <w:t>采购合同（甲乙双方可自行拟定）</w:t>
      </w:r>
    </w:p>
    <w:p>
      <w:pPr>
        <w:pStyle w:val="18"/>
        <w:spacing w:beforeAutospacing="0" w:after="5700" w:afterAutospacing="0"/>
        <w:ind w:left="0" w:leftChars="0" w:firstLine="0" w:firstLineChars="0"/>
        <w:jc w:val="both"/>
        <w:rPr>
          <w:rFonts w:hint="eastAsia" w:cs="宋体"/>
          <w:b/>
          <w:color w:val="auto"/>
          <w:kern w:val="0"/>
          <w:sz w:val="32"/>
          <w:szCs w:val="32"/>
          <w:lang w:val="en-US" w:eastAsia="zh-CN" w:bidi="ar-SA"/>
        </w:rPr>
      </w:pPr>
      <w:r>
        <w:rPr>
          <w:rFonts w:hint="eastAsia" w:ascii="宋体" w:hAnsi="宋体" w:cs="宋体"/>
          <w:b/>
          <w:bCs/>
          <w:color w:val="auto"/>
          <w:kern w:val="0"/>
          <w:sz w:val="30"/>
          <w:szCs w:val="30"/>
          <w:lang w:val="en-US" w:eastAsia="zh-CN" w:bidi="ar-SA"/>
        </w:rPr>
        <w:br w:type="page"/>
      </w:r>
    </w:p>
    <w:bookmarkEnd w:id="33"/>
    <w:bookmarkEnd w:id="34"/>
    <w:p>
      <w:pPr>
        <w:numPr>
          <w:ilvl w:val="0"/>
          <w:numId w:val="1"/>
        </w:numPr>
        <w:jc w:val="center"/>
        <w:outlineLvl w:val="0"/>
        <w:rPr>
          <w:rFonts w:hint="eastAsia" w:ascii="宋体" w:hAnsi="宋体" w:eastAsia="宋体" w:cs="宋体"/>
          <w:b/>
          <w:bCs w:val="0"/>
          <w:sz w:val="28"/>
          <w:szCs w:val="28"/>
          <w:lang w:eastAsia="zh-CN"/>
        </w:rPr>
      </w:pPr>
      <w:r>
        <w:rPr>
          <w:rFonts w:hint="eastAsia" w:ascii="宋体" w:hAnsi="宋体" w:eastAsia="宋体" w:cs="宋体"/>
          <w:b/>
          <w:bCs w:val="0"/>
          <w:sz w:val="28"/>
          <w:szCs w:val="28"/>
          <w:lang w:eastAsia="zh-CN"/>
        </w:rPr>
        <w:t>采购需求</w:t>
      </w:r>
    </w:p>
    <w:p>
      <w:pPr>
        <w:numPr>
          <w:ilvl w:val="0"/>
          <w:numId w:val="0"/>
        </w:numPr>
        <w:jc w:val="both"/>
        <w:outlineLvl w:val="0"/>
        <w:rPr>
          <w:rFonts w:hint="eastAsia" w:asciiTheme="majorEastAsia" w:hAnsiTheme="majorEastAsia" w:eastAsiaTheme="majorEastAsia" w:cstheme="majorEastAsia"/>
          <w:b/>
          <w:bCs/>
          <w:color w:val="auto"/>
          <w:sz w:val="21"/>
          <w:szCs w:val="21"/>
        </w:rPr>
      </w:pPr>
    </w:p>
    <w:p>
      <w:pPr>
        <w:ind w:firstLine="361" w:firstLineChars="150"/>
        <w:rPr>
          <w:rFonts w:hint="eastAsia" w:ascii="仿宋" w:hAnsi="仿宋" w:eastAsia="仿宋" w:cs="仿宋"/>
          <w:b/>
          <w:sz w:val="24"/>
          <w:szCs w:val="24"/>
        </w:rPr>
      </w:pPr>
      <w:r>
        <w:rPr>
          <w:rFonts w:hint="eastAsia" w:ascii="仿宋" w:hAnsi="仿宋" w:eastAsia="仿宋" w:cs="仿宋"/>
          <w:b/>
          <w:sz w:val="24"/>
          <w:szCs w:val="24"/>
        </w:rPr>
        <w:t>1、货物名称</w:t>
      </w:r>
    </w:p>
    <w:p>
      <w:pPr>
        <w:spacing w:line="360" w:lineRule="auto"/>
        <w:ind w:left="420" w:leftChars="200" w:firstLine="600" w:firstLineChars="250"/>
        <w:rPr>
          <w:rFonts w:hint="eastAsia" w:ascii="仿宋" w:hAnsi="仿宋" w:eastAsia="仿宋" w:cs="仿宋"/>
          <w:sz w:val="24"/>
          <w:szCs w:val="24"/>
        </w:rPr>
      </w:pPr>
      <w:r>
        <w:rPr>
          <w:rFonts w:hint="eastAsia" w:ascii="仿宋" w:hAnsi="仿宋" w:eastAsia="仿宋" w:cs="仿宋"/>
          <w:sz w:val="24"/>
          <w:szCs w:val="24"/>
        </w:rPr>
        <w:t>全数字化彩色多普勒超声诊断系统</w:t>
      </w:r>
    </w:p>
    <w:p>
      <w:pPr>
        <w:pStyle w:val="42"/>
        <w:numPr>
          <w:ilvl w:val="0"/>
          <w:numId w:val="2"/>
        </w:numPr>
        <w:ind w:firstLineChars="0"/>
        <w:rPr>
          <w:rFonts w:hint="eastAsia" w:ascii="仿宋" w:hAnsi="仿宋" w:eastAsia="仿宋" w:cs="仿宋"/>
          <w:b/>
          <w:sz w:val="24"/>
          <w:szCs w:val="24"/>
        </w:rPr>
      </w:pPr>
      <w:r>
        <w:rPr>
          <w:rFonts w:hint="eastAsia" w:ascii="仿宋" w:hAnsi="仿宋" w:eastAsia="仿宋" w:cs="仿宋"/>
          <w:b/>
          <w:sz w:val="24"/>
          <w:szCs w:val="24"/>
        </w:rPr>
        <w:t>产品用途说明</w:t>
      </w:r>
    </w:p>
    <w:p>
      <w:pPr>
        <w:pStyle w:val="42"/>
        <w:numPr>
          <w:ilvl w:val="0"/>
          <w:numId w:val="0"/>
        </w:numPr>
        <w:spacing w:line="360" w:lineRule="atLeast"/>
        <w:ind w:left="698" w:leftChars="0"/>
        <w:rPr>
          <w:rFonts w:hint="eastAsia" w:ascii="仿宋" w:hAnsi="仿宋" w:eastAsia="仿宋" w:cs="仿宋"/>
          <w:color w:val="000000"/>
          <w:sz w:val="24"/>
          <w:szCs w:val="24"/>
        </w:rPr>
      </w:pPr>
      <w:r>
        <w:rPr>
          <w:rFonts w:hint="eastAsia" w:ascii="仿宋" w:hAnsi="仿宋" w:eastAsia="仿宋" w:cs="仿宋"/>
          <w:color w:val="000000"/>
          <w:sz w:val="24"/>
          <w:szCs w:val="24"/>
        </w:rPr>
        <w:t>2.1 适合腹部、妇科、产科、心脏、浅表组织与小器官、神经、外周血管、颅脑,泌尿系统、儿科、矫形外科、经直肠、超声引导下介入性治疗等全身超声应用。</w:t>
      </w:r>
    </w:p>
    <w:p>
      <w:pPr>
        <w:pStyle w:val="42"/>
        <w:numPr>
          <w:ilvl w:val="0"/>
          <w:numId w:val="2"/>
        </w:numPr>
        <w:ind w:firstLineChars="0"/>
        <w:rPr>
          <w:rFonts w:hint="eastAsia" w:ascii="仿宋" w:hAnsi="仿宋" w:eastAsia="仿宋" w:cs="仿宋"/>
          <w:b/>
          <w:sz w:val="24"/>
          <w:szCs w:val="24"/>
        </w:rPr>
      </w:pPr>
      <w:r>
        <w:rPr>
          <w:rFonts w:hint="eastAsia" w:ascii="仿宋" w:hAnsi="仿宋" w:eastAsia="仿宋" w:cs="仿宋"/>
          <w:b/>
          <w:sz w:val="24"/>
          <w:szCs w:val="24"/>
        </w:rPr>
        <w:t>货物数量：</w:t>
      </w:r>
      <w:r>
        <w:rPr>
          <w:rFonts w:hint="eastAsia" w:ascii="仿宋" w:hAnsi="仿宋" w:eastAsia="仿宋" w:cs="仿宋"/>
          <w:b/>
          <w:sz w:val="24"/>
          <w:szCs w:val="24"/>
          <w:u w:val="single"/>
        </w:rPr>
        <w:t xml:space="preserve">   1  </w:t>
      </w:r>
      <w:r>
        <w:rPr>
          <w:rFonts w:hint="eastAsia" w:ascii="仿宋" w:hAnsi="仿宋" w:eastAsia="仿宋" w:cs="仿宋"/>
          <w:b/>
          <w:sz w:val="24"/>
          <w:szCs w:val="24"/>
        </w:rPr>
        <w:t>套</w:t>
      </w:r>
    </w:p>
    <w:p>
      <w:pPr>
        <w:pStyle w:val="42"/>
        <w:numPr>
          <w:ilvl w:val="0"/>
          <w:numId w:val="2"/>
        </w:numPr>
        <w:ind w:firstLineChars="0"/>
        <w:rPr>
          <w:rFonts w:hint="eastAsia" w:ascii="仿宋" w:hAnsi="仿宋" w:eastAsia="仿宋" w:cs="仿宋"/>
          <w:b/>
          <w:sz w:val="24"/>
          <w:szCs w:val="24"/>
        </w:rPr>
      </w:pPr>
      <w:r>
        <w:rPr>
          <w:rFonts w:hint="eastAsia" w:ascii="仿宋" w:hAnsi="仿宋" w:eastAsia="仿宋" w:cs="仿宋"/>
          <w:b/>
          <w:sz w:val="24"/>
          <w:szCs w:val="24"/>
        </w:rPr>
        <w:t>主要规格及系统概述：</w:t>
      </w:r>
    </w:p>
    <w:p>
      <w:pPr>
        <w:ind w:left="389" w:firstLine="320"/>
        <w:rPr>
          <w:rFonts w:hint="eastAsia" w:ascii="仿宋" w:hAnsi="仿宋" w:eastAsia="仿宋" w:cs="仿宋"/>
          <w:b/>
          <w:sz w:val="24"/>
          <w:szCs w:val="24"/>
        </w:rPr>
      </w:pPr>
      <w:r>
        <w:rPr>
          <w:rFonts w:hint="eastAsia" w:ascii="仿宋" w:hAnsi="仿宋" w:eastAsia="仿宋" w:cs="仿宋"/>
          <w:b/>
          <w:sz w:val="24"/>
          <w:szCs w:val="24"/>
        </w:rPr>
        <w:t>4.1主机 彩色多普勒超声波诊断仪包括：</w:t>
      </w:r>
    </w:p>
    <w:p>
      <w:pPr>
        <w:pStyle w:val="42"/>
        <w:numPr>
          <w:ilvl w:val="2"/>
          <w:numId w:val="3"/>
        </w:numPr>
        <w:spacing w:line="360" w:lineRule="atLeast"/>
        <w:ind w:left="709" w:hanging="11" w:firstLineChars="0"/>
        <w:rPr>
          <w:rFonts w:hint="eastAsia" w:ascii="仿宋" w:hAnsi="仿宋" w:eastAsia="仿宋" w:cs="仿宋"/>
          <w:color w:val="000000"/>
          <w:sz w:val="24"/>
          <w:szCs w:val="24"/>
        </w:rPr>
      </w:pPr>
      <w:r>
        <w:rPr>
          <w:rFonts w:hint="eastAsia" w:ascii="仿宋" w:hAnsi="仿宋" w:eastAsia="仿宋" w:cs="仿宋"/>
          <w:color w:val="000000"/>
          <w:sz w:val="24"/>
          <w:szCs w:val="24"/>
        </w:rPr>
        <w:t>15寸高清晰、医用专业彩色液晶显示器</w:t>
      </w:r>
    </w:p>
    <w:p>
      <w:pPr>
        <w:pStyle w:val="42"/>
        <w:numPr>
          <w:ilvl w:val="2"/>
          <w:numId w:val="3"/>
        </w:numPr>
        <w:spacing w:line="360" w:lineRule="atLeast"/>
        <w:ind w:left="709" w:hanging="11" w:firstLineChars="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探头接口≥2个 </w:t>
      </w:r>
    </w:p>
    <w:p>
      <w:pPr>
        <w:pStyle w:val="42"/>
        <w:numPr>
          <w:ilvl w:val="2"/>
          <w:numId w:val="3"/>
        </w:numPr>
        <w:spacing w:line="360" w:lineRule="atLeast"/>
        <w:ind w:left="709" w:hanging="11" w:firstLineChars="0"/>
        <w:rPr>
          <w:rFonts w:hint="eastAsia" w:ascii="仿宋" w:hAnsi="仿宋" w:eastAsia="仿宋" w:cs="仿宋"/>
          <w:color w:val="000000"/>
          <w:sz w:val="24"/>
          <w:szCs w:val="24"/>
        </w:rPr>
      </w:pPr>
      <w:r>
        <w:rPr>
          <w:rFonts w:hint="eastAsia" w:ascii="仿宋" w:hAnsi="仿宋" w:eastAsia="仿宋" w:cs="仿宋"/>
          <w:color w:val="000000"/>
          <w:sz w:val="24"/>
          <w:szCs w:val="24"/>
        </w:rPr>
        <w:t>二维灰阶成像部件</w:t>
      </w:r>
    </w:p>
    <w:p>
      <w:pPr>
        <w:pStyle w:val="42"/>
        <w:numPr>
          <w:ilvl w:val="2"/>
          <w:numId w:val="3"/>
        </w:numPr>
        <w:spacing w:line="360" w:lineRule="atLeast"/>
        <w:ind w:firstLineChars="0"/>
        <w:rPr>
          <w:rFonts w:hint="eastAsia" w:ascii="仿宋" w:hAnsi="仿宋" w:eastAsia="仿宋" w:cs="仿宋"/>
          <w:color w:val="000000"/>
          <w:sz w:val="24"/>
          <w:szCs w:val="24"/>
        </w:rPr>
      </w:pPr>
      <w:r>
        <w:rPr>
          <w:rFonts w:hint="eastAsia" w:ascii="仿宋" w:hAnsi="仿宋" w:eastAsia="仿宋" w:cs="仿宋"/>
          <w:color w:val="000000"/>
          <w:sz w:val="24"/>
          <w:szCs w:val="24"/>
        </w:rPr>
        <w:t>频谱多普勒显示及分析系统</w:t>
      </w:r>
    </w:p>
    <w:p>
      <w:pPr>
        <w:pStyle w:val="42"/>
        <w:numPr>
          <w:ilvl w:val="2"/>
          <w:numId w:val="3"/>
        </w:numPr>
        <w:spacing w:line="360" w:lineRule="atLeast"/>
        <w:ind w:firstLineChars="0"/>
        <w:rPr>
          <w:rFonts w:hint="eastAsia" w:ascii="仿宋" w:hAnsi="仿宋" w:eastAsia="仿宋" w:cs="仿宋"/>
          <w:color w:val="000000"/>
          <w:sz w:val="24"/>
          <w:szCs w:val="24"/>
        </w:rPr>
      </w:pPr>
      <w:r>
        <w:rPr>
          <w:rFonts w:hint="eastAsia" w:ascii="仿宋" w:hAnsi="仿宋" w:eastAsia="仿宋" w:cs="仿宋"/>
          <w:color w:val="000000"/>
          <w:sz w:val="24"/>
          <w:szCs w:val="24"/>
        </w:rPr>
        <w:t>彩色多普勒超声波诊断部件（包括彩色、能量）</w:t>
      </w:r>
    </w:p>
    <w:p>
      <w:pPr>
        <w:pStyle w:val="42"/>
        <w:numPr>
          <w:ilvl w:val="2"/>
          <w:numId w:val="3"/>
        </w:numPr>
        <w:ind w:firstLineChars="0"/>
        <w:rPr>
          <w:rFonts w:hint="eastAsia" w:ascii="仿宋" w:hAnsi="仿宋" w:eastAsia="仿宋" w:cs="仿宋"/>
          <w:color w:val="000000"/>
          <w:sz w:val="24"/>
          <w:szCs w:val="24"/>
        </w:rPr>
      </w:pPr>
      <w:r>
        <w:rPr>
          <w:rFonts w:hint="eastAsia" w:ascii="仿宋" w:hAnsi="仿宋" w:eastAsia="仿宋" w:cs="仿宋"/>
          <w:bCs/>
          <w:sz w:val="24"/>
          <w:szCs w:val="24"/>
        </w:rPr>
        <w:t>★</w:t>
      </w:r>
      <w:r>
        <w:rPr>
          <w:rFonts w:hint="eastAsia" w:ascii="仿宋" w:hAnsi="仿宋" w:eastAsia="仿宋" w:cs="仿宋"/>
          <w:color w:val="000000"/>
          <w:sz w:val="24"/>
          <w:szCs w:val="24"/>
        </w:rPr>
        <w:t>支持组织多普勒成像（包括TVI、TVD、TVM、TEI四种模式），支持组织多普勒定量分析，支持≥8个取样点心肌速度定量分析，专用的TDI速度、应变、应变率定量分析工具</w:t>
      </w:r>
    </w:p>
    <w:p>
      <w:pPr>
        <w:pStyle w:val="42"/>
        <w:numPr>
          <w:ilvl w:val="2"/>
          <w:numId w:val="3"/>
        </w:numPr>
        <w:spacing w:line="360" w:lineRule="atLeast"/>
        <w:ind w:left="709" w:hanging="11" w:firstLineChars="0"/>
        <w:rPr>
          <w:rFonts w:hint="eastAsia" w:ascii="仿宋" w:hAnsi="仿宋" w:eastAsia="仿宋" w:cs="仿宋"/>
          <w:color w:val="000000"/>
          <w:sz w:val="24"/>
          <w:szCs w:val="24"/>
        </w:rPr>
      </w:pPr>
      <w:r>
        <w:rPr>
          <w:rFonts w:hint="eastAsia" w:ascii="仿宋" w:hAnsi="仿宋" w:eastAsia="仿宋" w:cs="仿宋"/>
          <w:bCs/>
          <w:sz w:val="24"/>
          <w:szCs w:val="24"/>
        </w:rPr>
        <w:t>★</w:t>
      </w:r>
      <w:r>
        <w:rPr>
          <w:rFonts w:hint="eastAsia" w:ascii="仿宋" w:hAnsi="仿宋" w:eastAsia="仿宋" w:cs="仿宋"/>
          <w:color w:val="000000"/>
          <w:sz w:val="24"/>
          <w:szCs w:val="24"/>
        </w:rPr>
        <w:t>彩色和二维Steer 角度独立偏转技术</w:t>
      </w:r>
    </w:p>
    <w:p>
      <w:pPr>
        <w:pStyle w:val="42"/>
        <w:numPr>
          <w:ilvl w:val="2"/>
          <w:numId w:val="3"/>
        </w:numPr>
        <w:spacing w:line="360" w:lineRule="atLeast"/>
        <w:ind w:left="709" w:hanging="11" w:firstLineChars="0"/>
        <w:rPr>
          <w:rFonts w:hint="eastAsia" w:ascii="仿宋" w:hAnsi="仿宋" w:eastAsia="仿宋" w:cs="仿宋"/>
          <w:color w:val="000000"/>
          <w:sz w:val="24"/>
          <w:szCs w:val="24"/>
        </w:rPr>
      </w:pPr>
      <w:r>
        <w:rPr>
          <w:rFonts w:hint="eastAsia" w:ascii="仿宋" w:hAnsi="仿宋" w:eastAsia="仿宋" w:cs="仿宋"/>
          <w:color w:val="000000"/>
          <w:sz w:val="24"/>
          <w:szCs w:val="24"/>
        </w:rPr>
        <w:t>组织谐波成像</w:t>
      </w:r>
    </w:p>
    <w:p>
      <w:pPr>
        <w:pStyle w:val="42"/>
        <w:numPr>
          <w:ilvl w:val="2"/>
          <w:numId w:val="3"/>
        </w:numPr>
        <w:spacing w:line="360" w:lineRule="atLeast"/>
        <w:ind w:left="709" w:hanging="11" w:firstLineChars="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扩展成像技术，要求支持所有探头 </w:t>
      </w:r>
    </w:p>
    <w:p>
      <w:pPr>
        <w:pStyle w:val="42"/>
        <w:numPr>
          <w:ilvl w:val="2"/>
          <w:numId w:val="3"/>
        </w:numPr>
        <w:spacing w:line="360" w:lineRule="atLeast"/>
        <w:ind w:left="709" w:hanging="11" w:firstLineChars="0"/>
        <w:rPr>
          <w:rFonts w:hint="eastAsia" w:ascii="仿宋" w:hAnsi="仿宋" w:eastAsia="仿宋" w:cs="仿宋"/>
          <w:color w:val="000000"/>
          <w:sz w:val="24"/>
          <w:szCs w:val="24"/>
        </w:rPr>
      </w:pPr>
      <w:r>
        <w:rPr>
          <w:rFonts w:hint="eastAsia" w:ascii="仿宋" w:hAnsi="仿宋" w:eastAsia="仿宋" w:cs="仿宋"/>
          <w:color w:val="000000"/>
          <w:sz w:val="24"/>
          <w:szCs w:val="24"/>
        </w:rPr>
        <w:t>回声信号离线分析及处理（要求支持动态范围、频谱基线、图像效果等处理）</w:t>
      </w:r>
    </w:p>
    <w:p>
      <w:pPr>
        <w:pStyle w:val="42"/>
        <w:numPr>
          <w:ilvl w:val="2"/>
          <w:numId w:val="3"/>
        </w:numPr>
        <w:spacing w:line="360" w:lineRule="atLeast"/>
        <w:ind w:left="709" w:hanging="11" w:firstLineChars="0"/>
        <w:rPr>
          <w:rFonts w:hint="eastAsia" w:ascii="仿宋" w:hAnsi="仿宋" w:eastAsia="仿宋" w:cs="仿宋"/>
          <w:color w:val="000000"/>
          <w:sz w:val="24"/>
          <w:szCs w:val="24"/>
        </w:rPr>
      </w:pPr>
      <w:r>
        <w:rPr>
          <w:rFonts w:hint="eastAsia" w:ascii="仿宋" w:hAnsi="仿宋" w:eastAsia="仿宋" w:cs="仿宋"/>
          <w:color w:val="000000"/>
          <w:sz w:val="24"/>
          <w:szCs w:val="24"/>
        </w:rPr>
        <w:t>具有空间复合成像技术（要求支持所有探头）</w:t>
      </w:r>
    </w:p>
    <w:p>
      <w:pPr>
        <w:pStyle w:val="42"/>
        <w:numPr>
          <w:ilvl w:val="2"/>
          <w:numId w:val="3"/>
        </w:numPr>
        <w:spacing w:line="360" w:lineRule="atLeast"/>
        <w:ind w:left="709" w:hanging="11" w:firstLineChars="0"/>
        <w:rPr>
          <w:rFonts w:hint="eastAsia" w:ascii="仿宋" w:hAnsi="仿宋" w:eastAsia="仿宋" w:cs="仿宋"/>
          <w:color w:val="000000"/>
          <w:sz w:val="24"/>
          <w:szCs w:val="24"/>
        </w:rPr>
      </w:pPr>
      <w:r>
        <w:rPr>
          <w:rFonts w:hint="eastAsia" w:ascii="仿宋" w:hAnsi="仿宋" w:eastAsia="仿宋" w:cs="仿宋"/>
          <w:color w:val="000000"/>
          <w:sz w:val="24"/>
          <w:szCs w:val="24"/>
        </w:rPr>
        <w:t>斑点噪声抑制技术，要求多级可调</w:t>
      </w:r>
    </w:p>
    <w:p>
      <w:pPr>
        <w:pStyle w:val="42"/>
        <w:numPr>
          <w:ilvl w:val="2"/>
          <w:numId w:val="3"/>
        </w:numPr>
        <w:ind w:firstLineChars="0"/>
        <w:rPr>
          <w:rFonts w:hint="eastAsia" w:ascii="仿宋" w:hAnsi="仿宋" w:eastAsia="仿宋" w:cs="仿宋"/>
          <w:color w:val="000000"/>
          <w:sz w:val="24"/>
          <w:szCs w:val="24"/>
        </w:rPr>
      </w:pPr>
      <w:r>
        <w:rPr>
          <w:rFonts w:hint="eastAsia" w:ascii="仿宋" w:hAnsi="仿宋" w:eastAsia="仿宋" w:cs="仿宋"/>
          <w:bCs/>
          <w:sz w:val="24"/>
          <w:szCs w:val="24"/>
        </w:rPr>
        <w:t>★</w:t>
      </w:r>
      <w:r>
        <w:rPr>
          <w:rFonts w:hint="eastAsia" w:ascii="仿宋" w:hAnsi="仿宋" w:eastAsia="仿宋" w:cs="仿宋"/>
          <w:color w:val="000000"/>
          <w:sz w:val="24"/>
          <w:szCs w:val="24"/>
        </w:rPr>
        <w:t>支持曲线解剖M型模式，多段取样线可连续对心肌取样分析(提供相关证明材料)</w:t>
      </w:r>
    </w:p>
    <w:p>
      <w:pPr>
        <w:pStyle w:val="42"/>
        <w:numPr>
          <w:ilvl w:val="2"/>
          <w:numId w:val="3"/>
        </w:numPr>
        <w:spacing w:line="360" w:lineRule="atLeast"/>
        <w:ind w:firstLineChars="0"/>
        <w:rPr>
          <w:rFonts w:hint="eastAsia" w:ascii="仿宋" w:hAnsi="仿宋" w:eastAsia="仿宋" w:cs="仿宋"/>
          <w:color w:val="000000"/>
          <w:sz w:val="24"/>
          <w:szCs w:val="24"/>
        </w:rPr>
      </w:pPr>
      <w:r>
        <w:rPr>
          <w:rFonts w:hint="eastAsia" w:ascii="仿宋" w:hAnsi="仿宋" w:eastAsia="仿宋" w:cs="仿宋"/>
          <w:bCs/>
          <w:sz w:val="24"/>
          <w:szCs w:val="24"/>
        </w:rPr>
        <w:t>★</w:t>
      </w:r>
      <w:r>
        <w:rPr>
          <w:rFonts w:hint="eastAsia" w:ascii="仿宋" w:hAnsi="仿宋" w:eastAsia="仿宋" w:cs="仿宋"/>
          <w:color w:val="000000"/>
          <w:sz w:val="24"/>
          <w:szCs w:val="24"/>
        </w:rPr>
        <w:t>支持造影成像（提供相关证明材料）</w:t>
      </w:r>
    </w:p>
    <w:p>
      <w:pPr>
        <w:pStyle w:val="42"/>
        <w:numPr>
          <w:ilvl w:val="2"/>
          <w:numId w:val="3"/>
        </w:numPr>
        <w:spacing w:line="360" w:lineRule="atLeast"/>
        <w:ind w:left="709" w:hanging="11" w:firstLineChars="0"/>
        <w:rPr>
          <w:rFonts w:hint="eastAsia" w:ascii="仿宋" w:hAnsi="仿宋" w:eastAsia="仿宋" w:cs="仿宋"/>
          <w:color w:val="000000"/>
          <w:sz w:val="24"/>
          <w:szCs w:val="24"/>
        </w:rPr>
      </w:pPr>
      <w:r>
        <w:rPr>
          <w:rFonts w:hint="eastAsia" w:ascii="仿宋" w:hAnsi="仿宋" w:eastAsia="仿宋" w:cs="仿宋"/>
          <w:color w:val="000000"/>
          <w:sz w:val="24"/>
          <w:szCs w:val="24"/>
        </w:rPr>
        <w:t>FCI (频率复合成像)</w:t>
      </w:r>
    </w:p>
    <w:p>
      <w:pPr>
        <w:pStyle w:val="42"/>
        <w:numPr>
          <w:ilvl w:val="2"/>
          <w:numId w:val="3"/>
        </w:numPr>
        <w:spacing w:line="360" w:lineRule="atLeast"/>
        <w:ind w:left="709" w:hanging="11" w:firstLineChars="0"/>
        <w:rPr>
          <w:rFonts w:hint="eastAsia" w:ascii="仿宋" w:hAnsi="仿宋" w:eastAsia="仿宋" w:cs="仿宋"/>
          <w:color w:val="000000"/>
          <w:sz w:val="24"/>
          <w:szCs w:val="24"/>
        </w:rPr>
      </w:pPr>
      <w:r>
        <w:rPr>
          <w:rFonts w:hint="eastAsia" w:ascii="仿宋" w:hAnsi="仿宋" w:eastAsia="仿宋" w:cs="仿宋"/>
          <w:color w:val="000000"/>
          <w:sz w:val="24"/>
          <w:szCs w:val="24"/>
        </w:rPr>
        <w:t>二维和彩色多谱勒双幅实时显示模式</w:t>
      </w:r>
    </w:p>
    <w:p>
      <w:pPr>
        <w:pStyle w:val="42"/>
        <w:numPr>
          <w:ilvl w:val="2"/>
          <w:numId w:val="3"/>
        </w:numPr>
        <w:spacing w:line="360" w:lineRule="atLeast"/>
        <w:ind w:left="709" w:hanging="11" w:firstLineChars="0"/>
        <w:rPr>
          <w:rFonts w:hint="eastAsia" w:ascii="仿宋" w:hAnsi="仿宋" w:eastAsia="仿宋" w:cs="仿宋"/>
          <w:color w:val="000000"/>
          <w:sz w:val="24"/>
          <w:szCs w:val="24"/>
        </w:rPr>
      </w:pPr>
      <w:r>
        <w:rPr>
          <w:rFonts w:hint="eastAsia" w:ascii="仿宋" w:hAnsi="仿宋" w:eastAsia="仿宋" w:cs="仿宋"/>
          <w:color w:val="000000"/>
          <w:sz w:val="24"/>
          <w:szCs w:val="24"/>
        </w:rPr>
        <w:t>二维\彩色多普勒\频谱多普勒三同步显示模式</w:t>
      </w:r>
    </w:p>
    <w:p>
      <w:pPr>
        <w:pStyle w:val="42"/>
        <w:numPr>
          <w:ilvl w:val="2"/>
          <w:numId w:val="3"/>
        </w:numPr>
        <w:spacing w:line="360" w:lineRule="atLeast"/>
        <w:ind w:left="709" w:hanging="11" w:firstLineChars="0"/>
        <w:rPr>
          <w:rFonts w:hint="eastAsia" w:ascii="仿宋" w:hAnsi="仿宋" w:eastAsia="仿宋" w:cs="仿宋"/>
          <w:color w:val="000000"/>
          <w:sz w:val="24"/>
          <w:szCs w:val="24"/>
        </w:rPr>
      </w:pPr>
      <w:r>
        <w:rPr>
          <w:rFonts w:hint="eastAsia" w:ascii="仿宋" w:hAnsi="仿宋" w:eastAsia="仿宋" w:cs="仿宋"/>
          <w:color w:val="000000"/>
          <w:sz w:val="24"/>
          <w:szCs w:val="24"/>
        </w:rPr>
        <w:t>多倍波束合成</w:t>
      </w:r>
    </w:p>
    <w:p>
      <w:pPr>
        <w:pStyle w:val="42"/>
        <w:numPr>
          <w:ilvl w:val="2"/>
          <w:numId w:val="3"/>
        </w:numPr>
        <w:spacing w:line="360" w:lineRule="atLeast"/>
        <w:ind w:left="709" w:hanging="11" w:firstLineChars="0"/>
        <w:rPr>
          <w:rFonts w:hint="eastAsia" w:ascii="仿宋" w:hAnsi="仿宋" w:eastAsia="仿宋" w:cs="仿宋"/>
          <w:color w:val="000000"/>
          <w:sz w:val="24"/>
          <w:szCs w:val="24"/>
        </w:rPr>
      </w:pPr>
      <w:r>
        <w:rPr>
          <w:rFonts w:hint="eastAsia" w:ascii="仿宋" w:hAnsi="仿宋" w:eastAsia="仿宋" w:cs="仿宋"/>
          <w:color w:val="000000"/>
          <w:sz w:val="24"/>
          <w:szCs w:val="24"/>
        </w:rPr>
        <w:t>B图像支持横向标尺，有利于穿刺操作</w:t>
      </w:r>
    </w:p>
    <w:p>
      <w:pPr>
        <w:pStyle w:val="42"/>
        <w:numPr>
          <w:ilvl w:val="2"/>
          <w:numId w:val="3"/>
        </w:numPr>
        <w:spacing w:line="360" w:lineRule="atLeast"/>
        <w:ind w:left="709" w:hanging="11" w:firstLineChars="0"/>
        <w:rPr>
          <w:rFonts w:hint="eastAsia" w:ascii="仿宋" w:hAnsi="仿宋" w:eastAsia="仿宋" w:cs="仿宋"/>
          <w:color w:val="000000"/>
          <w:sz w:val="24"/>
          <w:szCs w:val="24"/>
        </w:rPr>
      </w:pPr>
      <w:r>
        <w:rPr>
          <w:rFonts w:hint="eastAsia" w:ascii="仿宋" w:hAnsi="仿宋" w:eastAsia="仿宋" w:cs="仿宋"/>
          <w:color w:val="000000"/>
          <w:sz w:val="24"/>
          <w:szCs w:val="24"/>
        </w:rPr>
        <w:t>图像局部放大功能(能实现实时和冻结后放大，放大倍率</w:t>
      </w:r>
      <w:bookmarkStart w:id="36" w:name="OLE_LINK11"/>
      <w:bookmarkStart w:id="37" w:name="OLE_LINK12"/>
      <w:r>
        <w:rPr>
          <w:rFonts w:hint="eastAsia" w:ascii="仿宋" w:hAnsi="仿宋" w:eastAsia="仿宋" w:cs="仿宋"/>
          <w:color w:val="000000"/>
          <w:sz w:val="24"/>
          <w:szCs w:val="24"/>
        </w:rPr>
        <w:t>≥8倍</w:t>
      </w:r>
      <w:bookmarkEnd w:id="36"/>
      <w:bookmarkEnd w:id="37"/>
      <w:r>
        <w:rPr>
          <w:rFonts w:hint="eastAsia" w:ascii="仿宋" w:hAnsi="仿宋" w:eastAsia="仿宋" w:cs="仿宋"/>
          <w:color w:val="000000"/>
          <w:sz w:val="24"/>
          <w:szCs w:val="24"/>
        </w:rPr>
        <w:t>)</w:t>
      </w:r>
    </w:p>
    <w:p>
      <w:pPr>
        <w:pStyle w:val="42"/>
        <w:numPr>
          <w:ilvl w:val="2"/>
          <w:numId w:val="3"/>
        </w:numPr>
        <w:spacing w:line="360" w:lineRule="atLeast"/>
        <w:ind w:left="709" w:hanging="11" w:firstLineChars="0"/>
        <w:rPr>
          <w:rFonts w:hint="eastAsia" w:ascii="仿宋" w:hAnsi="仿宋" w:eastAsia="仿宋" w:cs="仿宋"/>
          <w:color w:val="000000"/>
          <w:sz w:val="24"/>
          <w:szCs w:val="24"/>
        </w:rPr>
      </w:pPr>
      <w:r>
        <w:rPr>
          <w:rFonts w:hint="eastAsia" w:ascii="仿宋" w:hAnsi="仿宋" w:eastAsia="仿宋" w:cs="仿宋"/>
          <w:bCs/>
          <w:sz w:val="24"/>
          <w:szCs w:val="24"/>
        </w:rPr>
        <w:t>★</w:t>
      </w:r>
      <w:r>
        <w:rPr>
          <w:rFonts w:hint="eastAsia" w:ascii="仿宋" w:hAnsi="仿宋" w:eastAsia="仿宋" w:cs="仿宋"/>
          <w:color w:val="000000"/>
          <w:sz w:val="24"/>
          <w:szCs w:val="24"/>
        </w:rPr>
        <w:t>支持智能实时宽景成像，至少支持凸阵探头、线阵探头、腔内探头，心脏探头，具有彩色速度框提示扫描速度过快或过慢区域，支持彩色宽景</w:t>
      </w:r>
    </w:p>
    <w:p>
      <w:pPr>
        <w:pStyle w:val="42"/>
        <w:numPr>
          <w:ilvl w:val="2"/>
          <w:numId w:val="3"/>
        </w:numPr>
        <w:ind w:firstLineChars="0"/>
        <w:rPr>
          <w:rFonts w:hint="eastAsia" w:ascii="仿宋" w:hAnsi="仿宋" w:eastAsia="仿宋" w:cs="仿宋"/>
          <w:color w:val="000000"/>
          <w:sz w:val="24"/>
          <w:szCs w:val="24"/>
        </w:rPr>
      </w:pPr>
      <w:r>
        <w:rPr>
          <w:rFonts w:hint="eastAsia" w:ascii="仿宋" w:hAnsi="仿宋" w:eastAsia="仿宋" w:cs="仿宋"/>
          <w:bCs/>
          <w:sz w:val="24"/>
          <w:szCs w:val="24"/>
        </w:rPr>
        <w:t xml:space="preserve">  ★</w:t>
      </w:r>
      <w:r>
        <w:rPr>
          <w:rFonts w:hint="eastAsia" w:ascii="仿宋" w:hAnsi="仿宋" w:eastAsia="仿宋" w:cs="仿宋"/>
          <w:color w:val="000000"/>
          <w:sz w:val="24"/>
          <w:szCs w:val="24"/>
        </w:rPr>
        <w:t>支持内置自助超声教学系统，要求机器内部能提供标准超声声像图、解剖示意图、扫查手法图及扫查技巧介绍，支持医生对超声扫查的自学和训练（提供相关证明材料）</w:t>
      </w:r>
    </w:p>
    <w:p>
      <w:pPr>
        <w:pStyle w:val="42"/>
        <w:numPr>
          <w:ilvl w:val="2"/>
          <w:numId w:val="3"/>
        </w:numPr>
        <w:spacing w:line="360" w:lineRule="atLeast"/>
        <w:ind w:left="709" w:hanging="11" w:firstLineChars="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图像自动优化（包括应用于二维、彩色及频谱模式）</w:t>
      </w:r>
    </w:p>
    <w:p>
      <w:pPr>
        <w:pStyle w:val="42"/>
        <w:numPr>
          <w:ilvl w:val="2"/>
          <w:numId w:val="3"/>
        </w:numPr>
        <w:spacing w:line="360" w:lineRule="atLeast"/>
        <w:ind w:left="709" w:hanging="11" w:firstLineChars="0"/>
        <w:rPr>
          <w:rFonts w:hint="eastAsia" w:ascii="仿宋" w:hAnsi="仿宋" w:eastAsia="仿宋" w:cs="仿宋"/>
          <w:color w:val="000000"/>
          <w:sz w:val="24"/>
          <w:szCs w:val="24"/>
        </w:rPr>
      </w:pPr>
      <w:r>
        <w:rPr>
          <w:rFonts w:hint="eastAsia" w:ascii="仿宋" w:hAnsi="仿宋" w:eastAsia="仿宋" w:cs="仿宋"/>
          <w:color w:val="000000"/>
          <w:sz w:val="24"/>
          <w:szCs w:val="24"/>
        </w:rPr>
        <w:t>具有组织特征成像能够独立选择肌肉、常规、脂肪、液性成像模式</w:t>
      </w:r>
    </w:p>
    <w:p>
      <w:pPr>
        <w:pStyle w:val="42"/>
        <w:numPr>
          <w:ilvl w:val="2"/>
          <w:numId w:val="3"/>
        </w:numPr>
        <w:spacing w:line="360" w:lineRule="atLeast"/>
        <w:ind w:left="709" w:hanging="11" w:firstLineChars="0"/>
        <w:rPr>
          <w:rFonts w:hint="eastAsia" w:ascii="仿宋" w:hAnsi="仿宋" w:eastAsia="仿宋" w:cs="仿宋"/>
          <w:color w:val="000000"/>
          <w:sz w:val="24"/>
          <w:szCs w:val="24"/>
        </w:rPr>
      </w:pPr>
      <w:r>
        <w:rPr>
          <w:rFonts w:hint="eastAsia" w:ascii="仿宋" w:hAnsi="仿宋" w:eastAsia="仿宋" w:cs="仿宋"/>
          <w:bCs/>
          <w:sz w:val="24"/>
          <w:szCs w:val="24"/>
        </w:rPr>
        <w:t>★</w:t>
      </w:r>
      <w:r>
        <w:rPr>
          <w:rFonts w:hint="eastAsia" w:ascii="仿宋" w:hAnsi="仿宋" w:eastAsia="仿宋" w:cs="仿宋"/>
          <w:color w:val="000000"/>
          <w:sz w:val="24"/>
          <w:szCs w:val="24"/>
        </w:rPr>
        <w:t xml:space="preserve"> iZoom智能一键放大功能，最大超声扫查图像显示区域≥15寸</w:t>
      </w:r>
    </w:p>
    <w:p>
      <w:pPr>
        <w:pStyle w:val="42"/>
        <w:numPr>
          <w:ilvl w:val="2"/>
          <w:numId w:val="3"/>
        </w:numPr>
        <w:spacing w:line="360" w:lineRule="atLeast"/>
        <w:ind w:left="709" w:hanging="11" w:firstLineChars="0"/>
        <w:rPr>
          <w:rFonts w:hint="eastAsia" w:ascii="仿宋" w:hAnsi="仿宋" w:eastAsia="仿宋" w:cs="仿宋"/>
          <w:color w:val="000000"/>
          <w:sz w:val="24"/>
          <w:szCs w:val="24"/>
        </w:rPr>
      </w:pPr>
      <w:r>
        <w:rPr>
          <w:rFonts w:hint="eastAsia" w:ascii="仿宋" w:hAnsi="仿宋" w:eastAsia="仿宋" w:cs="仿宋"/>
          <w:color w:val="000000"/>
          <w:sz w:val="24"/>
          <w:szCs w:val="24"/>
        </w:rPr>
        <w:t>支持内置电池（内置电池在充满电后，连续正常工作时间≥1.5小时）</w:t>
      </w:r>
    </w:p>
    <w:p>
      <w:pPr>
        <w:pStyle w:val="42"/>
        <w:numPr>
          <w:ilvl w:val="2"/>
          <w:numId w:val="3"/>
        </w:numPr>
        <w:spacing w:line="360" w:lineRule="atLeast"/>
        <w:ind w:left="709" w:hanging="11" w:firstLineChars="0"/>
        <w:rPr>
          <w:rFonts w:hint="eastAsia" w:ascii="仿宋" w:hAnsi="仿宋" w:eastAsia="仿宋" w:cs="仿宋"/>
          <w:color w:val="000000"/>
          <w:sz w:val="24"/>
          <w:szCs w:val="24"/>
        </w:rPr>
      </w:pPr>
      <w:r>
        <w:rPr>
          <w:rFonts w:hint="eastAsia" w:ascii="仿宋" w:hAnsi="仿宋" w:eastAsia="仿宋" w:cs="仿宋"/>
          <w:color w:val="000000"/>
          <w:sz w:val="24"/>
          <w:szCs w:val="24"/>
        </w:rPr>
        <w:t>支持语言，包括英语,中文（键盘输入、注释、操作面板等）</w:t>
      </w:r>
    </w:p>
    <w:p>
      <w:pPr>
        <w:pStyle w:val="42"/>
        <w:numPr>
          <w:ilvl w:val="2"/>
          <w:numId w:val="3"/>
        </w:numPr>
        <w:spacing w:line="360" w:lineRule="atLeast"/>
        <w:ind w:left="709" w:hanging="11" w:firstLineChars="0"/>
        <w:rPr>
          <w:rFonts w:hint="eastAsia" w:ascii="仿宋" w:hAnsi="仿宋" w:eastAsia="仿宋" w:cs="仿宋"/>
          <w:color w:val="000000"/>
          <w:sz w:val="24"/>
          <w:szCs w:val="24"/>
        </w:rPr>
      </w:pPr>
      <w:r>
        <w:rPr>
          <w:rFonts w:hint="eastAsia" w:ascii="仿宋" w:hAnsi="仿宋" w:eastAsia="仿宋" w:cs="仿宋"/>
          <w:color w:val="1D1B11"/>
          <w:sz w:val="24"/>
          <w:szCs w:val="24"/>
        </w:rPr>
        <w:t>支持分期付款提醒功能</w:t>
      </w:r>
    </w:p>
    <w:p>
      <w:pPr>
        <w:pStyle w:val="42"/>
        <w:spacing w:line="360" w:lineRule="atLeast"/>
        <w:ind w:left="720" w:firstLine="0" w:firstLineChars="0"/>
        <w:rPr>
          <w:rFonts w:hint="eastAsia" w:ascii="仿宋" w:hAnsi="仿宋" w:eastAsia="仿宋" w:cs="仿宋"/>
          <w:color w:val="000000"/>
          <w:sz w:val="24"/>
          <w:szCs w:val="24"/>
        </w:rPr>
      </w:pPr>
    </w:p>
    <w:p>
      <w:pPr>
        <w:pStyle w:val="42"/>
        <w:numPr>
          <w:ilvl w:val="0"/>
          <w:numId w:val="2"/>
        </w:numPr>
        <w:ind w:firstLineChars="0"/>
        <w:rPr>
          <w:rFonts w:hint="eastAsia" w:ascii="仿宋" w:hAnsi="仿宋" w:eastAsia="仿宋" w:cs="仿宋"/>
          <w:b/>
          <w:sz w:val="24"/>
          <w:szCs w:val="24"/>
        </w:rPr>
      </w:pPr>
      <w:r>
        <w:rPr>
          <w:rFonts w:hint="eastAsia" w:ascii="仿宋" w:hAnsi="仿宋" w:eastAsia="仿宋" w:cs="仿宋"/>
          <w:b/>
          <w:sz w:val="24"/>
          <w:szCs w:val="24"/>
        </w:rPr>
        <w:t xml:space="preserve">测量和分析:(B型,M型,频谱多谱勒,彩色多谱勒) </w:t>
      </w:r>
    </w:p>
    <w:p>
      <w:pPr>
        <w:spacing w:line="360" w:lineRule="atLeast"/>
        <w:ind w:left="40" w:firstLine="425"/>
        <w:rPr>
          <w:rFonts w:hint="eastAsia" w:ascii="仿宋" w:hAnsi="仿宋" w:eastAsia="仿宋" w:cs="仿宋"/>
          <w:color w:val="000000"/>
          <w:sz w:val="24"/>
          <w:szCs w:val="24"/>
        </w:rPr>
      </w:pPr>
      <w:r>
        <w:rPr>
          <w:rFonts w:hint="eastAsia" w:ascii="仿宋" w:hAnsi="仿宋" w:eastAsia="仿宋" w:cs="仿宋"/>
          <w:color w:val="000000"/>
          <w:sz w:val="24"/>
          <w:szCs w:val="24"/>
        </w:rPr>
        <w:t>5.1   一般测量（距离测量、椭圆及描迹测量面积周长、体积测量）</w:t>
      </w:r>
    </w:p>
    <w:p>
      <w:pPr>
        <w:spacing w:line="360" w:lineRule="atLeast"/>
        <w:ind w:left="40" w:firstLine="425"/>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5.2   妇产科测量，妇科/产科专用测量及分析，含双胎测量、胎儿生理评分、中国人群产科公式 </w:t>
      </w:r>
    </w:p>
    <w:p>
      <w:pPr>
        <w:pStyle w:val="42"/>
        <w:numPr>
          <w:ilvl w:val="1"/>
          <w:numId w:val="4"/>
        </w:numPr>
        <w:spacing w:line="360" w:lineRule="atLeast"/>
        <w:ind w:firstLineChars="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心脏功能测量</w:t>
      </w:r>
    </w:p>
    <w:p>
      <w:pPr>
        <w:pStyle w:val="42"/>
        <w:numPr>
          <w:ilvl w:val="1"/>
          <w:numId w:val="5"/>
        </w:numPr>
        <w:spacing w:line="360" w:lineRule="atLeast"/>
        <w:ind w:firstLineChars="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外周血管血流测量分析报告功能</w:t>
      </w:r>
    </w:p>
    <w:p>
      <w:pPr>
        <w:spacing w:line="360" w:lineRule="atLeast"/>
        <w:ind w:left="40" w:firstLine="425"/>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5.5 </w:t>
      </w:r>
      <w:r>
        <w:rPr>
          <w:rFonts w:hint="eastAsia" w:ascii="仿宋" w:hAnsi="仿宋" w:eastAsia="仿宋" w:cs="仿宋"/>
          <w:bCs/>
          <w:sz w:val="24"/>
          <w:szCs w:val="24"/>
        </w:rPr>
        <w:t>★</w:t>
      </w:r>
      <w:r>
        <w:rPr>
          <w:rFonts w:hint="eastAsia" w:ascii="仿宋" w:hAnsi="仿宋" w:eastAsia="仿宋" w:cs="仿宋"/>
          <w:color w:val="000000"/>
          <w:sz w:val="24"/>
          <w:szCs w:val="24"/>
        </w:rPr>
        <w:t>支持血管内中膜自动测量，同时进行血管前、后壁的内中膜一段距离的自动描记、自动生成测量数据结果，测量结果参数至少包括最大值、最小值、平均值、SD及质量指标</w:t>
      </w:r>
    </w:p>
    <w:p>
      <w:pPr>
        <w:pStyle w:val="42"/>
        <w:numPr>
          <w:ilvl w:val="1"/>
          <w:numId w:val="4"/>
        </w:numPr>
        <w:spacing w:line="360" w:lineRule="atLeast"/>
        <w:ind w:firstLineChars="0"/>
        <w:rPr>
          <w:rFonts w:hint="eastAsia" w:ascii="仿宋" w:hAnsi="仿宋" w:eastAsia="仿宋" w:cs="仿宋"/>
          <w:color w:val="000000"/>
          <w:sz w:val="24"/>
          <w:szCs w:val="24"/>
        </w:rPr>
      </w:pPr>
      <w:r>
        <w:rPr>
          <w:rFonts w:hint="eastAsia" w:ascii="仿宋" w:hAnsi="仿宋" w:eastAsia="仿宋" w:cs="仿宋"/>
          <w:color w:val="000000"/>
          <w:sz w:val="24"/>
          <w:szCs w:val="24"/>
        </w:rPr>
        <w:t>全科测量软件包：腹部、妇科、产科、心脏、泌尿、小器官、儿科、血管、神经、急诊科</w:t>
      </w:r>
    </w:p>
    <w:p>
      <w:pPr>
        <w:pStyle w:val="42"/>
        <w:numPr>
          <w:ilvl w:val="1"/>
          <w:numId w:val="4"/>
        </w:numPr>
        <w:spacing w:line="360" w:lineRule="atLeast"/>
        <w:ind w:firstLineChars="0"/>
        <w:rPr>
          <w:rFonts w:hint="eastAsia" w:ascii="仿宋" w:hAnsi="仿宋" w:eastAsia="仿宋" w:cs="仿宋"/>
          <w:color w:val="000000"/>
          <w:sz w:val="24"/>
          <w:szCs w:val="24"/>
        </w:rPr>
      </w:pPr>
      <w:r>
        <w:rPr>
          <w:rFonts w:hint="eastAsia" w:ascii="仿宋" w:hAnsi="仿宋" w:eastAsia="仿宋" w:cs="仿宋"/>
          <w:color w:val="000000"/>
          <w:sz w:val="24"/>
          <w:szCs w:val="24"/>
        </w:rPr>
        <w:t>多普勒测量及分析，（自动及手动包络测量，自动计算测量参数）</w:t>
      </w:r>
    </w:p>
    <w:p>
      <w:pPr>
        <w:spacing w:line="360" w:lineRule="atLeast"/>
        <w:ind w:firstLine="424" w:firstLineChars="177"/>
        <w:rPr>
          <w:rFonts w:hint="eastAsia" w:ascii="仿宋" w:hAnsi="仿宋" w:eastAsia="仿宋" w:cs="仿宋"/>
          <w:color w:val="000000"/>
          <w:sz w:val="24"/>
          <w:szCs w:val="24"/>
        </w:rPr>
      </w:pPr>
    </w:p>
    <w:p>
      <w:pPr>
        <w:pStyle w:val="42"/>
        <w:ind w:firstLine="0" w:firstLineChars="0"/>
        <w:rPr>
          <w:rFonts w:hint="eastAsia" w:ascii="仿宋" w:hAnsi="仿宋" w:eastAsia="仿宋" w:cs="仿宋"/>
          <w:b/>
          <w:sz w:val="24"/>
          <w:szCs w:val="24"/>
        </w:rPr>
      </w:pPr>
      <w:r>
        <w:rPr>
          <w:rFonts w:hint="eastAsia" w:ascii="仿宋" w:hAnsi="仿宋" w:eastAsia="仿宋" w:cs="仿宋"/>
          <w:b/>
          <w:sz w:val="24"/>
          <w:szCs w:val="24"/>
        </w:rPr>
        <w:t>6、技术参数及要求</w:t>
      </w:r>
    </w:p>
    <w:p>
      <w:pPr>
        <w:spacing w:line="360" w:lineRule="auto"/>
        <w:ind w:firstLine="426" w:firstLineChars="177"/>
        <w:rPr>
          <w:rFonts w:hint="eastAsia" w:ascii="仿宋" w:hAnsi="仿宋" w:eastAsia="仿宋" w:cs="仿宋"/>
          <w:sz w:val="24"/>
          <w:szCs w:val="24"/>
        </w:rPr>
      </w:pPr>
      <w:r>
        <w:rPr>
          <w:rFonts w:hint="eastAsia" w:ascii="仿宋" w:hAnsi="仿宋" w:eastAsia="仿宋" w:cs="仿宋"/>
          <w:b/>
          <w:sz w:val="24"/>
          <w:szCs w:val="24"/>
        </w:rPr>
        <w:t>6.1</w:t>
      </w:r>
      <w:r>
        <w:rPr>
          <w:rFonts w:hint="eastAsia" w:ascii="仿宋" w:hAnsi="仿宋" w:eastAsia="仿宋" w:cs="仿宋"/>
          <w:sz w:val="24"/>
          <w:szCs w:val="24"/>
        </w:rPr>
        <w:t xml:space="preserve"> 系统通用功能</w:t>
      </w:r>
    </w:p>
    <w:p>
      <w:pPr>
        <w:spacing w:line="360" w:lineRule="atLeast"/>
        <w:ind w:firstLine="849" w:firstLineChars="354"/>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6.1.1 </w:t>
      </w:r>
      <w:r>
        <w:rPr>
          <w:rFonts w:hint="eastAsia" w:ascii="仿宋" w:hAnsi="仿宋" w:eastAsia="仿宋" w:cs="仿宋"/>
          <w:bCs/>
          <w:sz w:val="24"/>
          <w:szCs w:val="24"/>
        </w:rPr>
        <w:t>★</w:t>
      </w:r>
      <w:r>
        <w:rPr>
          <w:rFonts w:hint="eastAsia" w:ascii="仿宋" w:hAnsi="仿宋" w:eastAsia="仿宋" w:cs="仿宋"/>
          <w:color w:val="000000"/>
          <w:sz w:val="24"/>
          <w:szCs w:val="24"/>
        </w:rPr>
        <w:t xml:space="preserve"> 主机监视器:≥15寸高清晰、医用专业彩色液晶显示器，显示器角度可调范围≥30°</w:t>
      </w:r>
    </w:p>
    <w:p>
      <w:pPr>
        <w:spacing w:line="360" w:lineRule="atLeast"/>
        <w:ind w:firstLine="849" w:firstLineChars="354"/>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6.1.2 </w:t>
      </w:r>
      <w:r>
        <w:rPr>
          <w:rFonts w:hint="eastAsia" w:ascii="仿宋" w:hAnsi="仿宋" w:eastAsia="仿宋" w:cs="仿宋"/>
          <w:bCs/>
          <w:sz w:val="24"/>
          <w:szCs w:val="24"/>
        </w:rPr>
        <w:t>★</w:t>
      </w:r>
      <w:r>
        <w:rPr>
          <w:rFonts w:hint="eastAsia" w:ascii="仿宋" w:hAnsi="仿宋" w:eastAsia="仿宋" w:cs="仿宋"/>
          <w:color w:val="000000"/>
          <w:sz w:val="24"/>
          <w:szCs w:val="24"/>
        </w:rPr>
        <w:t>主机探头接口数: ≥2个，标配</w:t>
      </w:r>
      <w:r>
        <w:rPr>
          <w:rFonts w:hint="eastAsia" w:ascii="仿宋" w:hAnsi="仿宋" w:eastAsia="仿宋" w:cs="仿宋"/>
          <w:color w:val="000000"/>
          <w:sz w:val="24"/>
          <w:szCs w:val="24"/>
          <w:lang w:val="en-US" w:eastAsia="zh-CN"/>
        </w:rPr>
        <w:t>1把</w:t>
      </w:r>
      <w:r>
        <w:rPr>
          <w:rFonts w:hint="eastAsia" w:ascii="仿宋" w:hAnsi="仿宋" w:eastAsia="仿宋" w:cs="仿宋"/>
          <w:color w:val="000000"/>
          <w:sz w:val="24"/>
          <w:szCs w:val="24"/>
        </w:rPr>
        <w:t>线阵探头</w:t>
      </w:r>
    </w:p>
    <w:p>
      <w:pPr>
        <w:spacing w:line="360" w:lineRule="atLeast"/>
        <w:ind w:firstLine="849" w:firstLineChars="354"/>
        <w:rPr>
          <w:rFonts w:hint="eastAsia" w:ascii="仿宋" w:hAnsi="仿宋" w:eastAsia="仿宋" w:cs="仿宋"/>
          <w:color w:val="000000"/>
          <w:sz w:val="24"/>
          <w:szCs w:val="24"/>
        </w:rPr>
      </w:pPr>
      <w:r>
        <w:rPr>
          <w:rFonts w:hint="eastAsia" w:ascii="仿宋" w:hAnsi="仿宋" w:eastAsia="仿宋" w:cs="仿宋"/>
          <w:color w:val="000000"/>
          <w:sz w:val="24"/>
          <w:szCs w:val="24"/>
        </w:rPr>
        <w:t>6.1.3  整机重量≤8kg （含电池）</w:t>
      </w:r>
    </w:p>
    <w:p>
      <w:pPr>
        <w:spacing w:line="360" w:lineRule="atLeast"/>
        <w:ind w:firstLine="849" w:firstLineChars="354"/>
        <w:rPr>
          <w:rFonts w:hint="eastAsia" w:ascii="仿宋" w:hAnsi="仿宋" w:eastAsia="仿宋" w:cs="仿宋"/>
          <w:color w:val="000000"/>
          <w:sz w:val="24"/>
          <w:szCs w:val="24"/>
        </w:rPr>
      </w:pPr>
      <w:r>
        <w:rPr>
          <w:rFonts w:hint="eastAsia" w:ascii="仿宋" w:hAnsi="仿宋" w:eastAsia="仿宋" w:cs="仿宋"/>
          <w:color w:val="000000"/>
          <w:sz w:val="24"/>
          <w:szCs w:val="24"/>
        </w:rPr>
        <w:t>6.1.4  安全标准：符合商品安全质量要求</w:t>
      </w:r>
    </w:p>
    <w:p>
      <w:pPr>
        <w:spacing w:line="360" w:lineRule="atLeast"/>
        <w:ind w:firstLine="426" w:firstLineChars="177"/>
        <w:rPr>
          <w:rFonts w:hint="eastAsia" w:ascii="仿宋" w:hAnsi="仿宋" w:eastAsia="仿宋" w:cs="仿宋"/>
          <w:color w:val="000000"/>
          <w:sz w:val="24"/>
          <w:szCs w:val="24"/>
        </w:rPr>
      </w:pPr>
      <w:r>
        <w:rPr>
          <w:rFonts w:hint="eastAsia" w:ascii="仿宋" w:hAnsi="仿宋" w:eastAsia="仿宋" w:cs="仿宋"/>
          <w:b/>
          <w:color w:val="000000"/>
          <w:sz w:val="24"/>
          <w:szCs w:val="24"/>
        </w:rPr>
        <w:t>6.2</w:t>
      </w:r>
      <w:r>
        <w:rPr>
          <w:rFonts w:hint="eastAsia" w:ascii="仿宋" w:hAnsi="仿宋" w:eastAsia="仿宋" w:cs="仿宋"/>
          <w:color w:val="000000"/>
          <w:sz w:val="24"/>
          <w:szCs w:val="24"/>
        </w:rPr>
        <w:t xml:space="preserve">  探头规格</w:t>
      </w:r>
    </w:p>
    <w:p>
      <w:pPr>
        <w:spacing w:line="360" w:lineRule="atLeast"/>
        <w:ind w:firstLine="708" w:firstLineChars="295"/>
        <w:rPr>
          <w:rFonts w:hint="eastAsia" w:ascii="仿宋" w:hAnsi="仿宋" w:eastAsia="仿宋" w:cs="仿宋"/>
          <w:color w:val="000000"/>
          <w:sz w:val="24"/>
          <w:szCs w:val="24"/>
        </w:rPr>
      </w:pPr>
      <w:r>
        <w:rPr>
          <w:rFonts w:hint="eastAsia" w:ascii="仿宋" w:hAnsi="仿宋" w:eastAsia="仿宋" w:cs="仿宋"/>
          <w:color w:val="000000"/>
          <w:sz w:val="24"/>
          <w:szCs w:val="24"/>
        </w:rPr>
        <w:t>6.2.1 频率:  宽频带变频探头,两维和彩色独立变频</w:t>
      </w:r>
    </w:p>
    <w:p>
      <w:pPr>
        <w:spacing w:line="360" w:lineRule="atLeast"/>
        <w:ind w:firstLine="828" w:firstLineChars="345"/>
        <w:rPr>
          <w:rFonts w:hint="eastAsia" w:ascii="仿宋" w:hAnsi="仿宋" w:eastAsia="仿宋" w:cs="仿宋"/>
          <w:color w:val="000000"/>
          <w:sz w:val="24"/>
          <w:szCs w:val="24"/>
        </w:rPr>
      </w:pPr>
      <w:r>
        <w:rPr>
          <w:rFonts w:hint="eastAsia" w:ascii="仿宋" w:hAnsi="仿宋" w:eastAsia="仿宋" w:cs="仿宋"/>
          <w:color w:val="000000"/>
          <w:sz w:val="24"/>
          <w:szCs w:val="24"/>
        </w:rPr>
        <w:t>6.2.2凸阵探头具有≥6种频率的变频范围，扫描角度</w:t>
      </w:r>
      <w:bookmarkStart w:id="38" w:name="OLE_LINK8"/>
      <w:r>
        <w:rPr>
          <w:rFonts w:hint="eastAsia" w:ascii="仿宋" w:hAnsi="仿宋" w:eastAsia="仿宋" w:cs="仿宋"/>
          <w:color w:val="000000"/>
          <w:sz w:val="24"/>
          <w:szCs w:val="24"/>
        </w:rPr>
        <w:t>≥</w:t>
      </w:r>
      <w:bookmarkEnd w:id="38"/>
      <w:r>
        <w:rPr>
          <w:rFonts w:hint="eastAsia" w:ascii="仿宋" w:hAnsi="仿宋" w:eastAsia="仿宋" w:cs="仿宋"/>
          <w:color w:val="000000"/>
          <w:sz w:val="24"/>
          <w:szCs w:val="24"/>
        </w:rPr>
        <w:t>70度，扩展后80度</w:t>
      </w:r>
    </w:p>
    <w:p>
      <w:pPr>
        <w:spacing w:line="360" w:lineRule="atLeast"/>
        <w:ind w:firstLine="849" w:firstLineChars="354"/>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6.2.3线阵探头具有≥6种频率的变频范围 </w:t>
      </w:r>
    </w:p>
    <w:p>
      <w:pPr>
        <w:spacing w:line="360" w:lineRule="atLeast"/>
        <w:ind w:firstLine="849" w:firstLineChars="354"/>
        <w:rPr>
          <w:rFonts w:hint="eastAsia" w:ascii="仿宋" w:hAnsi="仿宋" w:eastAsia="仿宋" w:cs="仿宋"/>
          <w:color w:val="000000"/>
          <w:sz w:val="24"/>
          <w:szCs w:val="24"/>
        </w:rPr>
      </w:pPr>
      <w:r>
        <w:rPr>
          <w:rFonts w:hint="eastAsia" w:ascii="仿宋" w:hAnsi="仿宋" w:eastAsia="仿宋" w:cs="仿宋"/>
          <w:color w:val="000000"/>
          <w:sz w:val="24"/>
          <w:szCs w:val="24"/>
        </w:rPr>
        <w:t>6.2.4腔内探头具有≥6种频率的变频范围扫描角度≥120度，扩展后140度</w:t>
      </w:r>
    </w:p>
    <w:p>
      <w:pPr>
        <w:spacing w:line="360" w:lineRule="atLeast"/>
        <w:ind w:firstLine="849" w:firstLineChars="354"/>
        <w:rPr>
          <w:rFonts w:hint="eastAsia" w:ascii="仿宋" w:hAnsi="仿宋" w:eastAsia="仿宋" w:cs="仿宋"/>
          <w:color w:val="000000"/>
          <w:sz w:val="24"/>
          <w:szCs w:val="24"/>
        </w:rPr>
      </w:pPr>
      <w:r>
        <w:rPr>
          <w:rFonts w:hint="eastAsia" w:ascii="仿宋" w:hAnsi="仿宋" w:eastAsia="仿宋" w:cs="仿宋"/>
          <w:color w:val="000000"/>
          <w:sz w:val="24"/>
          <w:szCs w:val="24"/>
        </w:rPr>
        <w:t>6.2.5  B/D兼用: 凸阵:B/PW/ Color</w:t>
      </w:r>
    </w:p>
    <w:p>
      <w:pPr>
        <w:spacing w:line="360" w:lineRule="atLeast"/>
        <w:ind w:firstLine="849" w:firstLineChars="354"/>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线阵:B/PW/ Color</w:t>
      </w:r>
    </w:p>
    <w:p>
      <w:pPr>
        <w:spacing w:line="360" w:lineRule="atLeast"/>
        <w:ind w:firstLine="849" w:firstLineChars="354"/>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腔内:B/PW/ Color</w:t>
      </w:r>
    </w:p>
    <w:p>
      <w:pPr>
        <w:spacing w:line="360" w:lineRule="atLeast"/>
        <w:ind w:firstLine="849" w:firstLineChars="354"/>
        <w:rPr>
          <w:rFonts w:hint="eastAsia" w:ascii="仿宋" w:hAnsi="仿宋" w:eastAsia="仿宋" w:cs="仿宋"/>
          <w:color w:val="000000"/>
          <w:sz w:val="24"/>
          <w:szCs w:val="24"/>
        </w:rPr>
      </w:pPr>
      <w:r>
        <w:rPr>
          <w:rFonts w:hint="eastAsia" w:ascii="仿宋" w:hAnsi="仿宋" w:eastAsia="仿宋" w:cs="仿宋"/>
          <w:color w:val="000000"/>
          <w:sz w:val="24"/>
          <w:szCs w:val="24"/>
        </w:rPr>
        <w:t>6.2.6凸阵，频率范围: 2.0-6.0MHz</w:t>
      </w:r>
    </w:p>
    <w:p>
      <w:pPr>
        <w:spacing w:line="360" w:lineRule="atLeast"/>
        <w:ind w:firstLine="849" w:firstLineChars="354"/>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6.2.7常规线阵，频率范围: 5.0-10 MHz </w:t>
      </w:r>
    </w:p>
    <w:p>
      <w:pPr>
        <w:spacing w:line="360" w:lineRule="atLeast"/>
        <w:ind w:firstLine="849" w:firstLineChars="354"/>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6.2.8 高频线阵探头，频率范围：8.0-14MHz </w:t>
      </w:r>
    </w:p>
    <w:p>
      <w:pPr>
        <w:spacing w:line="360" w:lineRule="atLeast"/>
        <w:ind w:firstLine="849" w:firstLineChars="354"/>
        <w:rPr>
          <w:rFonts w:hint="eastAsia" w:ascii="仿宋" w:hAnsi="仿宋" w:eastAsia="仿宋" w:cs="仿宋"/>
          <w:color w:val="000000"/>
          <w:sz w:val="24"/>
          <w:szCs w:val="24"/>
        </w:rPr>
      </w:pPr>
      <w:r>
        <w:rPr>
          <w:rFonts w:hint="eastAsia" w:ascii="仿宋" w:hAnsi="仿宋" w:eastAsia="仿宋" w:cs="仿宋"/>
          <w:color w:val="000000"/>
          <w:sz w:val="24"/>
          <w:szCs w:val="24"/>
        </w:rPr>
        <w:t>6.2.8腔内，频率范围: 5.0-9.0 MHz</w:t>
      </w:r>
    </w:p>
    <w:p>
      <w:pPr>
        <w:spacing w:line="360" w:lineRule="atLeast"/>
        <w:ind w:firstLine="849" w:firstLineChars="354"/>
        <w:rPr>
          <w:rFonts w:hint="eastAsia" w:ascii="仿宋" w:hAnsi="仿宋" w:eastAsia="仿宋" w:cs="仿宋"/>
          <w:color w:val="000000"/>
          <w:sz w:val="24"/>
          <w:szCs w:val="24"/>
        </w:rPr>
      </w:pPr>
      <w:r>
        <w:rPr>
          <w:rFonts w:hint="eastAsia" w:ascii="仿宋" w:hAnsi="仿宋" w:eastAsia="仿宋" w:cs="仿宋"/>
          <w:color w:val="000000"/>
          <w:sz w:val="24"/>
          <w:szCs w:val="24"/>
        </w:rPr>
        <w:t>6.2.9  穿刺导向: 探头可选配穿刺导向装置</w:t>
      </w:r>
    </w:p>
    <w:p>
      <w:pPr>
        <w:spacing w:line="360" w:lineRule="atLeast"/>
        <w:ind w:firstLine="426" w:firstLineChars="177"/>
        <w:rPr>
          <w:rFonts w:hint="eastAsia" w:ascii="仿宋" w:hAnsi="仿宋" w:eastAsia="仿宋" w:cs="仿宋"/>
          <w:b/>
          <w:color w:val="000000"/>
          <w:sz w:val="24"/>
          <w:szCs w:val="24"/>
        </w:rPr>
      </w:pPr>
      <w:r>
        <w:rPr>
          <w:rFonts w:hint="eastAsia" w:ascii="仿宋" w:hAnsi="仿宋" w:eastAsia="仿宋" w:cs="仿宋"/>
          <w:b/>
          <w:color w:val="000000"/>
          <w:sz w:val="24"/>
          <w:szCs w:val="24"/>
        </w:rPr>
        <w:t>6.3二维灰阶模式</w:t>
      </w:r>
    </w:p>
    <w:p>
      <w:pPr>
        <w:spacing w:line="360" w:lineRule="atLeast"/>
        <w:ind w:firstLine="849" w:firstLineChars="354"/>
        <w:rPr>
          <w:rFonts w:hint="eastAsia" w:ascii="仿宋" w:hAnsi="仿宋" w:eastAsia="仿宋" w:cs="仿宋"/>
          <w:color w:val="000000"/>
          <w:sz w:val="24"/>
          <w:szCs w:val="24"/>
        </w:rPr>
      </w:pPr>
      <w:r>
        <w:rPr>
          <w:rFonts w:hint="eastAsia" w:ascii="仿宋" w:hAnsi="仿宋" w:eastAsia="仿宋" w:cs="仿宋"/>
          <w:color w:val="1D1B11"/>
          <w:sz w:val="24"/>
          <w:szCs w:val="24"/>
        </w:rPr>
        <w:t xml:space="preserve">6.3.1 </w:t>
      </w:r>
      <w:r>
        <w:rPr>
          <w:rFonts w:hint="eastAsia" w:ascii="仿宋" w:hAnsi="仿宋" w:eastAsia="仿宋" w:cs="仿宋"/>
          <w:color w:val="000000"/>
          <w:sz w:val="24"/>
          <w:szCs w:val="24"/>
        </w:rPr>
        <w:t>数字化声束形成器</w:t>
      </w:r>
    </w:p>
    <w:p>
      <w:pPr>
        <w:spacing w:line="360" w:lineRule="atLeast"/>
        <w:ind w:firstLine="849" w:firstLineChars="354"/>
        <w:rPr>
          <w:rFonts w:hint="eastAsia" w:ascii="仿宋" w:hAnsi="仿宋" w:eastAsia="仿宋" w:cs="仿宋"/>
          <w:color w:val="000000"/>
          <w:sz w:val="24"/>
          <w:szCs w:val="24"/>
        </w:rPr>
      </w:pPr>
      <w:r>
        <w:rPr>
          <w:rFonts w:hint="eastAsia" w:ascii="仿宋" w:hAnsi="仿宋" w:eastAsia="仿宋" w:cs="仿宋"/>
          <w:color w:val="000000"/>
          <w:sz w:val="24"/>
          <w:szCs w:val="24"/>
        </w:rPr>
        <w:t>6.3.2 数字化全程动态聚焦，数字化可变孔径及动态变迹，</w:t>
      </w:r>
    </w:p>
    <w:p>
      <w:pPr>
        <w:spacing w:line="360" w:lineRule="atLeast"/>
        <w:ind w:firstLine="849" w:firstLineChars="354"/>
        <w:rPr>
          <w:rFonts w:hint="eastAsia" w:ascii="仿宋" w:hAnsi="仿宋" w:eastAsia="仿宋" w:cs="仿宋"/>
          <w:color w:val="000000"/>
          <w:sz w:val="24"/>
          <w:szCs w:val="24"/>
        </w:rPr>
      </w:pPr>
      <w:r>
        <w:rPr>
          <w:rFonts w:hint="eastAsia" w:ascii="仿宋" w:hAnsi="仿宋" w:eastAsia="仿宋" w:cs="仿宋"/>
          <w:color w:val="000000"/>
          <w:sz w:val="24"/>
          <w:szCs w:val="24"/>
        </w:rPr>
        <w:t>6.3.3 发射声束聚焦：发射≥8段</w:t>
      </w:r>
    </w:p>
    <w:p>
      <w:pPr>
        <w:spacing w:line="360" w:lineRule="atLeast"/>
        <w:ind w:firstLine="849" w:firstLineChars="354"/>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6.3.4最大显示深度:≥37cm（提供相关证明材料） </w:t>
      </w:r>
    </w:p>
    <w:p>
      <w:pPr>
        <w:spacing w:line="360" w:lineRule="atLeast"/>
        <w:ind w:firstLine="849" w:firstLineChars="354"/>
        <w:rPr>
          <w:rFonts w:hint="eastAsia" w:ascii="仿宋" w:hAnsi="仿宋" w:eastAsia="仿宋" w:cs="仿宋"/>
          <w:color w:val="000000"/>
          <w:sz w:val="24"/>
          <w:szCs w:val="24"/>
        </w:rPr>
      </w:pPr>
      <w:r>
        <w:rPr>
          <w:rFonts w:hint="eastAsia" w:ascii="仿宋" w:hAnsi="仿宋" w:eastAsia="仿宋" w:cs="仿宋"/>
          <w:color w:val="000000"/>
          <w:sz w:val="24"/>
          <w:szCs w:val="24"/>
        </w:rPr>
        <w:t>6.3.5 TGC: ≥8段</w:t>
      </w:r>
    </w:p>
    <w:p>
      <w:pPr>
        <w:spacing w:line="360" w:lineRule="atLeast"/>
        <w:ind w:firstLine="849" w:firstLineChars="354"/>
        <w:rPr>
          <w:rFonts w:hint="eastAsia" w:ascii="仿宋" w:hAnsi="仿宋" w:eastAsia="仿宋" w:cs="仿宋"/>
          <w:color w:val="000000"/>
          <w:sz w:val="24"/>
          <w:szCs w:val="24"/>
        </w:rPr>
      </w:pPr>
      <w:r>
        <w:rPr>
          <w:rFonts w:hint="eastAsia" w:ascii="仿宋" w:hAnsi="仿宋" w:eastAsia="仿宋" w:cs="仿宋"/>
          <w:color w:val="000000"/>
          <w:sz w:val="24"/>
          <w:szCs w:val="24"/>
        </w:rPr>
        <w:t>6.3.6 二维灰阶：≥256</w:t>
      </w:r>
    </w:p>
    <w:p>
      <w:pPr>
        <w:spacing w:line="360" w:lineRule="atLeast"/>
        <w:ind w:firstLine="849" w:firstLineChars="354"/>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6.3.7 动态范围: ≥220 </w:t>
      </w:r>
    </w:p>
    <w:p>
      <w:pPr>
        <w:spacing w:line="360" w:lineRule="atLeast"/>
        <w:ind w:firstLine="849" w:firstLineChars="354"/>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6.3.8 </w:t>
      </w:r>
      <w:r>
        <w:rPr>
          <w:rFonts w:hint="eastAsia" w:ascii="仿宋" w:hAnsi="仿宋" w:eastAsia="仿宋" w:cs="仿宋"/>
          <w:color w:val="1D1B11"/>
          <w:sz w:val="24"/>
          <w:szCs w:val="24"/>
        </w:rPr>
        <w:t>增益调节: B/M/D分别独立可调，≥100</w:t>
      </w:r>
    </w:p>
    <w:p>
      <w:pPr>
        <w:spacing w:line="360" w:lineRule="atLeast"/>
        <w:ind w:firstLine="849" w:firstLineChars="354"/>
        <w:rPr>
          <w:rFonts w:hint="eastAsia" w:ascii="仿宋" w:hAnsi="仿宋" w:eastAsia="仿宋" w:cs="仿宋"/>
          <w:color w:val="1D1B11"/>
          <w:sz w:val="24"/>
          <w:szCs w:val="24"/>
        </w:rPr>
      </w:pPr>
      <w:r>
        <w:rPr>
          <w:rFonts w:hint="eastAsia" w:ascii="仿宋" w:hAnsi="仿宋" w:eastAsia="仿宋" w:cs="仿宋"/>
          <w:color w:val="000000"/>
          <w:sz w:val="24"/>
          <w:szCs w:val="24"/>
        </w:rPr>
        <w:t xml:space="preserve">6.3.9 </w:t>
      </w:r>
      <w:r>
        <w:rPr>
          <w:rFonts w:hint="eastAsia" w:ascii="仿宋" w:hAnsi="仿宋" w:eastAsia="仿宋" w:cs="仿宋"/>
          <w:color w:val="1D1B11"/>
          <w:sz w:val="24"/>
          <w:szCs w:val="24"/>
        </w:rPr>
        <w:t>预设条件：针对不同的检查脏器，预置最佳图像检查条件</w:t>
      </w:r>
    </w:p>
    <w:p>
      <w:pPr>
        <w:spacing w:line="360" w:lineRule="atLeast"/>
        <w:ind w:firstLine="784" w:firstLineChars="327"/>
        <w:rPr>
          <w:rFonts w:hint="eastAsia" w:ascii="仿宋" w:hAnsi="仿宋" w:eastAsia="仿宋" w:cs="仿宋"/>
          <w:color w:val="1D1B11"/>
          <w:sz w:val="24"/>
          <w:szCs w:val="24"/>
        </w:rPr>
      </w:pPr>
      <w:r>
        <w:rPr>
          <w:rFonts w:hint="eastAsia" w:ascii="仿宋" w:hAnsi="仿宋" w:eastAsia="仿宋" w:cs="仿宋"/>
          <w:color w:val="1D1B11"/>
          <w:sz w:val="24"/>
          <w:szCs w:val="24"/>
        </w:rPr>
        <w:t>6.3.10扫描帧率：诊断深度18cm，全视野时≥90帧／秒</w:t>
      </w:r>
    </w:p>
    <w:p>
      <w:pPr>
        <w:spacing w:line="360" w:lineRule="atLeast"/>
        <w:ind w:firstLine="784" w:firstLineChars="327"/>
        <w:rPr>
          <w:rFonts w:hint="eastAsia" w:ascii="仿宋" w:hAnsi="仿宋" w:eastAsia="仿宋" w:cs="仿宋"/>
          <w:color w:val="1D1B11"/>
          <w:sz w:val="24"/>
          <w:szCs w:val="24"/>
        </w:rPr>
      </w:pPr>
      <w:r>
        <w:rPr>
          <w:rFonts w:hint="eastAsia" w:ascii="仿宋" w:hAnsi="仿宋" w:eastAsia="仿宋" w:cs="仿宋"/>
          <w:color w:val="1D1B11"/>
          <w:sz w:val="24"/>
          <w:szCs w:val="24"/>
        </w:rPr>
        <w:t>6.3.11 B模式最大帧频400帧／秒</w:t>
      </w:r>
    </w:p>
    <w:p>
      <w:pPr>
        <w:spacing w:line="360" w:lineRule="atLeast"/>
        <w:ind w:firstLine="849" w:firstLineChars="354"/>
        <w:rPr>
          <w:rFonts w:hint="eastAsia" w:ascii="仿宋" w:hAnsi="仿宋" w:eastAsia="仿宋" w:cs="仿宋"/>
          <w:color w:val="000000"/>
          <w:sz w:val="24"/>
          <w:szCs w:val="24"/>
        </w:rPr>
      </w:pPr>
    </w:p>
    <w:p>
      <w:pPr>
        <w:spacing w:line="360" w:lineRule="atLeast"/>
        <w:ind w:firstLine="426" w:firstLineChars="177"/>
        <w:rPr>
          <w:rFonts w:hint="eastAsia" w:ascii="仿宋" w:hAnsi="仿宋" w:eastAsia="仿宋" w:cs="仿宋"/>
          <w:b/>
          <w:color w:val="000000"/>
          <w:sz w:val="24"/>
          <w:szCs w:val="24"/>
        </w:rPr>
      </w:pPr>
      <w:r>
        <w:rPr>
          <w:rFonts w:hint="eastAsia" w:ascii="仿宋" w:hAnsi="仿宋" w:eastAsia="仿宋" w:cs="仿宋"/>
          <w:b/>
          <w:color w:val="000000"/>
          <w:sz w:val="24"/>
          <w:szCs w:val="24"/>
        </w:rPr>
        <w:t>6.4 彩色多普勒成像</w:t>
      </w:r>
    </w:p>
    <w:p>
      <w:pPr>
        <w:spacing w:line="360" w:lineRule="atLeast"/>
        <w:ind w:firstLine="849" w:firstLineChars="354"/>
        <w:rPr>
          <w:rFonts w:hint="eastAsia" w:ascii="仿宋" w:hAnsi="仿宋" w:eastAsia="仿宋" w:cs="仿宋"/>
          <w:color w:val="1D1B11"/>
          <w:sz w:val="24"/>
          <w:szCs w:val="24"/>
        </w:rPr>
      </w:pPr>
      <w:r>
        <w:rPr>
          <w:rFonts w:hint="eastAsia" w:ascii="仿宋" w:hAnsi="仿宋" w:eastAsia="仿宋" w:cs="仿宋"/>
          <w:color w:val="1D1B11"/>
          <w:sz w:val="24"/>
          <w:szCs w:val="24"/>
        </w:rPr>
        <w:t>6.4.1 显示方式：B/C、B/C/M、B/POWER、B/C/PW</w:t>
      </w:r>
    </w:p>
    <w:p>
      <w:pPr>
        <w:spacing w:line="360" w:lineRule="atLeast"/>
        <w:ind w:firstLine="849" w:firstLineChars="354"/>
        <w:rPr>
          <w:rFonts w:hint="eastAsia" w:ascii="仿宋" w:hAnsi="仿宋" w:eastAsia="仿宋" w:cs="仿宋"/>
          <w:color w:val="1D1B11"/>
          <w:sz w:val="24"/>
          <w:szCs w:val="24"/>
        </w:rPr>
      </w:pPr>
      <w:r>
        <w:rPr>
          <w:rFonts w:hint="eastAsia" w:ascii="仿宋" w:hAnsi="仿宋" w:eastAsia="仿宋" w:cs="仿宋"/>
          <w:color w:val="1D1B11"/>
          <w:sz w:val="24"/>
          <w:szCs w:val="24"/>
        </w:rPr>
        <w:t>6.4.2 取样框偏转: ≥±6度 (线阵探头)</w:t>
      </w:r>
    </w:p>
    <w:p>
      <w:pPr>
        <w:spacing w:line="360" w:lineRule="atLeast"/>
        <w:ind w:firstLine="849" w:firstLineChars="354"/>
        <w:rPr>
          <w:rFonts w:hint="eastAsia" w:ascii="仿宋" w:hAnsi="仿宋" w:eastAsia="仿宋" w:cs="仿宋"/>
          <w:color w:val="1D1B11"/>
          <w:sz w:val="24"/>
          <w:szCs w:val="24"/>
        </w:rPr>
      </w:pPr>
      <w:r>
        <w:rPr>
          <w:rFonts w:hint="eastAsia" w:ascii="仿宋" w:hAnsi="仿宋" w:eastAsia="仿宋" w:cs="仿宋"/>
          <w:color w:val="1D1B11"/>
          <w:sz w:val="24"/>
          <w:szCs w:val="24"/>
        </w:rPr>
        <w:t>6.4.3多普勒频率≥2段可视可独立调节</w:t>
      </w:r>
    </w:p>
    <w:p>
      <w:pPr>
        <w:spacing w:line="360" w:lineRule="atLeast"/>
        <w:ind w:firstLine="849" w:firstLineChars="354"/>
        <w:rPr>
          <w:rFonts w:hint="eastAsia" w:ascii="仿宋" w:hAnsi="仿宋" w:eastAsia="仿宋" w:cs="仿宋"/>
          <w:color w:val="1D1B11"/>
          <w:sz w:val="24"/>
          <w:szCs w:val="24"/>
        </w:rPr>
      </w:pPr>
      <w:r>
        <w:rPr>
          <w:rFonts w:hint="eastAsia" w:ascii="仿宋" w:hAnsi="仿宋" w:eastAsia="仿宋" w:cs="仿宋"/>
          <w:color w:val="1D1B11"/>
          <w:sz w:val="24"/>
          <w:szCs w:val="24"/>
        </w:rPr>
        <w:t>6.4.4 B/Color双幅实时显示</w:t>
      </w:r>
    </w:p>
    <w:p>
      <w:pPr>
        <w:spacing w:line="360" w:lineRule="atLeast"/>
        <w:ind w:firstLine="849" w:firstLineChars="354"/>
        <w:rPr>
          <w:rFonts w:hint="eastAsia" w:ascii="仿宋" w:hAnsi="仿宋" w:eastAsia="仿宋" w:cs="仿宋"/>
          <w:color w:val="1D1B11"/>
          <w:sz w:val="24"/>
          <w:szCs w:val="24"/>
        </w:rPr>
      </w:pPr>
      <w:r>
        <w:rPr>
          <w:rFonts w:hint="eastAsia" w:ascii="仿宋" w:hAnsi="仿宋" w:eastAsia="仿宋" w:cs="仿宋"/>
          <w:color w:val="1D1B11"/>
          <w:sz w:val="24"/>
          <w:szCs w:val="24"/>
        </w:rPr>
        <w:t>6.4.5 扫描帧率最大帧频≥233帧／秒</w:t>
      </w:r>
    </w:p>
    <w:p>
      <w:pPr>
        <w:spacing w:line="360" w:lineRule="atLeast"/>
        <w:ind w:firstLine="849" w:firstLineChars="354"/>
        <w:rPr>
          <w:rFonts w:hint="eastAsia" w:ascii="仿宋" w:hAnsi="仿宋" w:eastAsia="仿宋" w:cs="仿宋"/>
          <w:color w:val="1D1B11"/>
          <w:sz w:val="24"/>
          <w:szCs w:val="24"/>
        </w:rPr>
      </w:pPr>
      <w:r>
        <w:rPr>
          <w:rFonts w:hint="eastAsia" w:ascii="仿宋" w:hAnsi="仿宋" w:eastAsia="仿宋" w:cs="仿宋"/>
          <w:color w:val="000000"/>
          <w:sz w:val="24"/>
          <w:szCs w:val="24"/>
        </w:rPr>
        <w:t>6.4.6彩色多普勒血流速度定点测量技术（要求支持一幅画面有≥6个测点以上，并具有深度显示）</w:t>
      </w:r>
    </w:p>
    <w:p>
      <w:pPr>
        <w:pStyle w:val="42"/>
        <w:spacing w:line="300" w:lineRule="exact"/>
        <w:ind w:left="571" w:leftChars="272" w:firstLine="0" w:firstLineChars="0"/>
        <w:jc w:val="left"/>
        <w:rPr>
          <w:rFonts w:hint="eastAsia" w:ascii="仿宋" w:hAnsi="仿宋" w:eastAsia="仿宋" w:cs="仿宋"/>
          <w:color w:val="1D1B11"/>
          <w:sz w:val="24"/>
          <w:szCs w:val="24"/>
        </w:rPr>
      </w:pPr>
    </w:p>
    <w:p>
      <w:pPr>
        <w:spacing w:line="360" w:lineRule="atLeast"/>
        <w:ind w:firstLine="853" w:firstLineChars="354"/>
        <w:rPr>
          <w:rFonts w:hint="eastAsia" w:ascii="仿宋" w:hAnsi="仿宋" w:eastAsia="仿宋" w:cs="仿宋"/>
          <w:color w:val="1D1B11"/>
          <w:sz w:val="24"/>
          <w:szCs w:val="24"/>
        </w:rPr>
      </w:pPr>
      <w:r>
        <w:rPr>
          <w:rFonts w:hint="eastAsia" w:ascii="仿宋" w:hAnsi="仿宋" w:eastAsia="仿宋" w:cs="仿宋"/>
          <w:b/>
          <w:color w:val="000000"/>
          <w:sz w:val="24"/>
          <w:szCs w:val="24"/>
        </w:rPr>
        <w:t xml:space="preserve">6.5 </w:t>
      </w:r>
      <w:r>
        <w:rPr>
          <w:rFonts w:hint="eastAsia" w:ascii="仿宋" w:hAnsi="仿宋" w:eastAsia="仿宋" w:cs="仿宋"/>
          <w:color w:val="1D1B11"/>
          <w:sz w:val="24"/>
          <w:szCs w:val="24"/>
        </w:rPr>
        <w:t>频谱多普勒模式</w:t>
      </w:r>
    </w:p>
    <w:p>
      <w:pPr>
        <w:spacing w:line="360" w:lineRule="atLeast"/>
        <w:ind w:firstLine="849" w:firstLineChars="354"/>
        <w:rPr>
          <w:rFonts w:hint="eastAsia" w:ascii="仿宋" w:hAnsi="仿宋" w:eastAsia="仿宋" w:cs="仿宋"/>
          <w:color w:val="1D1B11"/>
          <w:sz w:val="24"/>
          <w:szCs w:val="24"/>
        </w:rPr>
      </w:pPr>
      <w:r>
        <w:rPr>
          <w:rFonts w:hint="eastAsia" w:ascii="仿宋" w:hAnsi="仿宋" w:eastAsia="仿宋" w:cs="仿宋"/>
          <w:color w:val="1D1B11"/>
          <w:sz w:val="24"/>
          <w:szCs w:val="24"/>
        </w:rPr>
        <w:t>6.5.1显示方式：B, PW，B/PW, B/C/PW, B/C/HPRF等</w:t>
      </w:r>
    </w:p>
    <w:p>
      <w:pPr>
        <w:spacing w:line="360" w:lineRule="atLeast"/>
        <w:ind w:firstLine="849" w:firstLineChars="354"/>
        <w:rPr>
          <w:rFonts w:hint="eastAsia" w:ascii="仿宋" w:hAnsi="仿宋" w:eastAsia="仿宋" w:cs="仿宋"/>
          <w:color w:val="1D1B11"/>
          <w:sz w:val="24"/>
          <w:szCs w:val="24"/>
        </w:rPr>
      </w:pPr>
      <w:r>
        <w:rPr>
          <w:rFonts w:hint="eastAsia" w:ascii="仿宋" w:hAnsi="仿宋" w:eastAsia="仿宋" w:cs="仿宋"/>
          <w:color w:val="1D1B11"/>
          <w:sz w:val="24"/>
          <w:szCs w:val="24"/>
        </w:rPr>
        <w:t>6.5.2最大速度: ≥7.00m/s</w:t>
      </w:r>
    </w:p>
    <w:p>
      <w:pPr>
        <w:spacing w:line="360" w:lineRule="atLeast"/>
        <w:ind w:firstLine="849" w:firstLineChars="354"/>
        <w:rPr>
          <w:rFonts w:hint="eastAsia" w:ascii="仿宋" w:hAnsi="仿宋" w:eastAsia="仿宋" w:cs="仿宋"/>
          <w:color w:val="1D1B11"/>
          <w:sz w:val="24"/>
          <w:szCs w:val="24"/>
        </w:rPr>
      </w:pPr>
      <w:r>
        <w:rPr>
          <w:rFonts w:hint="eastAsia" w:ascii="仿宋" w:hAnsi="仿宋" w:eastAsia="仿宋" w:cs="仿宋"/>
          <w:color w:val="1D1B11"/>
          <w:sz w:val="24"/>
          <w:szCs w:val="24"/>
        </w:rPr>
        <w:t>6.5.3最小速度: ≤0.5 mm /s（非噪声信号）</w:t>
      </w:r>
    </w:p>
    <w:p>
      <w:pPr>
        <w:spacing w:line="360" w:lineRule="atLeast"/>
        <w:ind w:firstLine="849" w:firstLineChars="354"/>
        <w:rPr>
          <w:rFonts w:hint="eastAsia" w:ascii="仿宋" w:hAnsi="仿宋" w:eastAsia="仿宋" w:cs="仿宋"/>
          <w:color w:val="1D1B11"/>
          <w:sz w:val="24"/>
          <w:szCs w:val="24"/>
        </w:rPr>
      </w:pPr>
      <w:r>
        <w:rPr>
          <w:rFonts w:hint="eastAsia" w:ascii="仿宋" w:hAnsi="仿宋" w:eastAsia="仿宋" w:cs="仿宋"/>
          <w:color w:val="1D1B11"/>
          <w:sz w:val="24"/>
          <w:szCs w:val="24"/>
        </w:rPr>
        <w:t xml:space="preserve">6.5.4取样容积: 0.5-20mm </w:t>
      </w:r>
    </w:p>
    <w:p>
      <w:pPr>
        <w:spacing w:line="360" w:lineRule="atLeast"/>
        <w:ind w:firstLine="849" w:firstLineChars="354"/>
        <w:rPr>
          <w:rFonts w:hint="eastAsia" w:ascii="仿宋" w:hAnsi="仿宋" w:eastAsia="仿宋" w:cs="仿宋"/>
          <w:color w:val="1D1B11"/>
          <w:sz w:val="24"/>
          <w:szCs w:val="24"/>
        </w:rPr>
      </w:pPr>
      <w:r>
        <w:rPr>
          <w:rFonts w:hint="eastAsia" w:ascii="仿宋" w:hAnsi="仿宋" w:eastAsia="仿宋" w:cs="仿宋"/>
          <w:color w:val="1D1B11"/>
          <w:sz w:val="24"/>
          <w:szCs w:val="24"/>
        </w:rPr>
        <w:t>6.5.5偏转角度: ≥±6度 (线阵探头)</w:t>
      </w:r>
    </w:p>
    <w:p>
      <w:pPr>
        <w:spacing w:line="360" w:lineRule="atLeast"/>
        <w:ind w:firstLine="849" w:firstLineChars="354"/>
        <w:rPr>
          <w:rFonts w:hint="eastAsia" w:ascii="仿宋" w:hAnsi="仿宋" w:eastAsia="仿宋" w:cs="仿宋"/>
          <w:color w:val="1D1B11"/>
          <w:sz w:val="24"/>
          <w:szCs w:val="24"/>
        </w:rPr>
      </w:pPr>
      <w:r>
        <w:rPr>
          <w:rFonts w:hint="eastAsia" w:ascii="仿宋" w:hAnsi="仿宋" w:eastAsia="仿宋" w:cs="仿宋"/>
          <w:color w:val="1D1B11"/>
          <w:sz w:val="24"/>
          <w:szCs w:val="24"/>
        </w:rPr>
        <w:t>6.5.6 零位移动：≥8 级</w:t>
      </w:r>
    </w:p>
    <w:p>
      <w:pPr>
        <w:spacing w:line="360" w:lineRule="atLeast"/>
        <w:ind w:firstLine="849" w:firstLineChars="354"/>
        <w:rPr>
          <w:rFonts w:hint="eastAsia" w:ascii="仿宋" w:hAnsi="仿宋" w:eastAsia="仿宋" w:cs="仿宋"/>
          <w:color w:val="1D1B11"/>
          <w:sz w:val="24"/>
          <w:szCs w:val="24"/>
        </w:rPr>
      </w:pPr>
      <w:r>
        <w:rPr>
          <w:rFonts w:hint="eastAsia" w:ascii="仿宋" w:hAnsi="仿宋" w:eastAsia="仿宋" w:cs="仿宋"/>
          <w:color w:val="1D1B11"/>
          <w:sz w:val="24"/>
          <w:szCs w:val="24"/>
        </w:rPr>
        <w:t>6.5.7快速角度校正</w:t>
      </w:r>
    </w:p>
    <w:p>
      <w:pPr>
        <w:spacing w:line="360" w:lineRule="atLeast"/>
        <w:ind w:firstLine="849" w:firstLineChars="354"/>
        <w:rPr>
          <w:rFonts w:hint="eastAsia" w:ascii="仿宋" w:hAnsi="仿宋" w:eastAsia="仿宋" w:cs="仿宋"/>
          <w:color w:val="1D1B11"/>
          <w:sz w:val="24"/>
          <w:szCs w:val="24"/>
        </w:rPr>
      </w:pPr>
      <w:r>
        <w:rPr>
          <w:rFonts w:hint="eastAsia" w:ascii="仿宋" w:hAnsi="仿宋" w:eastAsia="仿宋" w:cs="仿宋"/>
          <w:color w:val="1D1B11"/>
          <w:sz w:val="24"/>
          <w:szCs w:val="24"/>
        </w:rPr>
        <w:t>6.5.8支持频谱自动测量</w:t>
      </w:r>
    </w:p>
    <w:p>
      <w:pPr>
        <w:spacing w:line="360" w:lineRule="atLeast"/>
        <w:ind w:firstLine="849" w:firstLineChars="354"/>
        <w:rPr>
          <w:rFonts w:hint="eastAsia" w:ascii="仿宋" w:hAnsi="仿宋" w:eastAsia="仿宋" w:cs="仿宋"/>
          <w:color w:val="000000"/>
          <w:sz w:val="24"/>
          <w:szCs w:val="24"/>
        </w:rPr>
      </w:pPr>
    </w:p>
    <w:p>
      <w:pPr>
        <w:pStyle w:val="42"/>
        <w:ind w:firstLineChars="0"/>
        <w:rPr>
          <w:rFonts w:hint="eastAsia" w:ascii="仿宋" w:hAnsi="仿宋" w:eastAsia="仿宋" w:cs="仿宋"/>
          <w:b/>
          <w:sz w:val="24"/>
          <w:szCs w:val="24"/>
        </w:rPr>
      </w:pPr>
      <w:r>
        <w:rPr>
          <w:rFonts w:hint="eastAsia" w:ascii="仿宋" w:hAnsi="仿宋" w:eastAsia="仿宋" w:cs="仿宋"/>
          <w:b/>
          <w:sz w:val="24"/>
          <w:szCs w:val="24"/>
        </w:rPr>
        <w:t>7、电影回放</w:t>
      </w:r>
    </w:p>
    <w:p>
      <w:pPr>
        <w:spacing w:line="360" w:lineRule="atLeast"/>
        <w:ind w:firstLine="849" w:firstLineChars="354"/>
        <w:rPr>
          <w:rFonts w:hint="eastAsia" w:ascii="仿宋" w:hAnsi="仿宋" w:eastAsia="仿宋" w:cs="仿宋"/>
          <w:color w:val="1D1B11"/>
          <w:sz w:val="24"/>
          <w:szCs w:val="24"/>
        </w:rPr>
      </w:pPr>
      <w:r>
        <w:rPr>
          <w:rFonts w:hint="eastAsia" w:ascii="仿宋" w:hAnsi="仿宋" w:eastAsia="仿宋" w:cs="仿宋"/>
          <w:color w:val="1D1B11"/>
          <w:sz w:val="24"/>
          <w:szCs w:val="24"/>
        </w:rPr>
        <w:t>7.1所有模式下可用</w:t>
      </w:r>
    </w:p>
    <w:p>
      <w:pPr>
        <w:spacing w:line="360" w:lineRule="atLeast"/>
        <w:ind w:firstLine="849" w:firstLineChars="354"/>
        <w:rPr>
          <w:rFonts w:hint="eastAsia" w:ascii="仿宋" w:hAnsi="仿宋" w:eastAsia="仿宋" w:cs="仿宋"/>
          <w:color w:val="1D1B11"/>
          <w:sz w:val="24"/>
          <w:szCs w:val="24"/>
        </w:rPr>
      </w:pPr>
      <w:r>
        <w:rPr>
          <w:rFonts w:hint="eastAsia" w:ascii="仿宋" w:hAnsi="仿宋" w:eastAsia="仿宋" w:cs="仿宋"/>
          <w:color w:val="1D1B11"/>
          <w:sz w:val="24"/>
          <w:szCs w:val="24"/>
        </w:rPr>
        <w:t>7.2支持手动、自动回放</w:t>
      </w:r>
    </w:p>
    <w:p>
      <w:pPr>
        <w:spacing w:line="360" w:lineRule="atLeast"/>
        <w:ind w:firstLine="849" w:firstLineChars="354"/>
        <w:rPr>
          <w:rFonts w:hint="eastAsia" w:ascii="仿宋" w:hAnsi="仿宋" w:eastAsia="仿宋" w:cs="仿宋"/>
          <w:color w:val="1D1B11"/>
          <w:sz w:val="24"/>
          <w:szCs w:val="24"/>
        </w:rPr>
      </w:pPr>
      <w:r>
        <w:rPr>
          <w:rFonts w:hint="eastAsia" w:ascii="仿宋" w:hAnsi="仿宋" w:eastAsia="仿宋" w:cs="仿宋"/>
          <w:color w:val="1D1B11"/>
          <w:sz w:val="24"/>
          <w:szCs w:val="24"/>
        </w:rPr>
        <w:t>7.4 B模式最大电影存储容量≥17000帧/秒</w:t>
      </w:r>
    </w:p>
    <w:p>
      <w:pPr>
        <w:numPr>
          <w:ilvl w:val="1"/>
          <w:numId w:val="6"/>
        </w:numPr>
        <w:spacing w:line="360" w:lineRule="atLeast"/>
        <w:ind w:left="1103" w:hanging="360"/>
        <w:rPr>
          <w:rFonts w:hint="eastAsia" w:ascii="仿宋" w:hAnsi="仿宋" w:eastAsia="仿宋" w:cs="仿宋"/>
          <w:color w:val="1D1B11"/>
          <w:sz w:val="24"/>
          <w:szCs w:val="24"/>
        </w:rPr>
      </w:pPr>
      <w:r>
        <w:rPr>
          <w:rFonts w:hint="eastAsia" w:ascii="仿宋" w:hAnsi="仿宋" w:eastAsia="仿宋" w:cs="仿宋"/>
          <w:color w:val="1D1B11"/>
          <w:sz w:val="24"/>
          <w:szCs w:val="24"/>
        </w:rPr>
        <w:t>C模式最大电影存储容量≥14000帧/秒</w:t>
      </w:r>
    </w:p>
    <w:p>
      <w:pPr>
        <w:pStyle w:val="42"/>
        <w:ind w:firstLineChars="0"/>
        <w:rPr>
          <w:rFonts w:hint="eastAsia" w:ascii="仿宋" w:hAnsi="仿宋" w:eastAsia="仿宋" w:cs="仿宋"/>
          <w:b/>
          <w:sz w:val="24"/>
          <w:szCs w:val="24"/>
        </w:rPr>
      </w:pPr>
      <w:r>
        <w:rPr>
          <w:rFonts w:hint="eastAsia" w:ascii="仿宋" w:hAnsi="仿宋" w:eastAsia="仿宋" w:cs="仿宋"/>
          <w:b/>
          <w:sz w:val="24"/>
          <w:szCs w:val="24"/>
        </w:rPr>
        <w:t>8、全中文界面内置一体化数字化图像管理与记录装置：</w:t>
      </w:r>
    </w:p>
    <w:p>
      <w:pPr>
        <w:spacing w:line="360" w:lineRule="atLeast"/>
        <w:ind w:firstLine="849" w:firstLineChars="354"/>
        <w:rPr>
          <w:rFonts w:hint="eastAsia" w:ascii="仿宋" w:hAnsi="仿宋" w:eastAsia="仿宋" w:cs="仿宋"/>
          <w:color w:val="1D1B11"/>
          <w:sz w:val="24"/>
          <w:szCs w:val="24"/>
        </w:rPr>
      </w:pPr>
      <w:r>
        <w:rPr>
          <w:rFonts w:hint="eastAsia" w:ascii="仿宋" w:hAnsi="仿宋" w:eastAsia="仿宋" w:cs="仿宋"/>
          <w:color w:val="000000"/>
          <w:sz w:val="24"/>
          <w:szCs w:val="24"/>
        </w:rPr>
        <w:t>8.1</w:t>
      </w:r>
      <w:r>
        <w:rPr>
          <w:rFonts w:hint="eastAsia" w:ascii="仿宋" w:hAnsi="仿宋" w:eastAsia="仿宋" w:cs="仿宋"/>
          <w:color w:val="1D1B11"/>
          <w:sz w:val="24"/>
          <w:szCs w:val="24"/>
        </w:rPr>
        <w:t>数字化超声图像硬盘存储</w:t>
      </w:r>
      <w:bookmarkStart w:id="39" w:name="OLE_LINK9"/>
      <w:bookmarkStart w:id="40" w:name="OLE_LINK10"/>
      <w:r>
        <w:rPr>
          <w:rFonts w:hint="eastAsia" w:ascii="仿宋" w:hAnsi="仿宋" w:eastAsia="仿宋" w:cs="仿宋"/>
          <w:color w:val="1D1B11"/>
          <w:sz w:val="24"/>
          <w:szCs w:val="24"/>
        </w:rPr>
        <w:t>≥</w:t>
      </w:r>
      <w:bookmarkEnd w:id="39"/>
      <w:bookmarkEnd w:id="40"/>
      <w:r>
        <w:rPr>
          <w:rFonts w:hint="eastAsia" w:ascii="仿宋" w:hAnsi="仿宋" w:eastAsia="仿宋" w:cs="仿宋"/>
          <w:color w:val="1D1B11"/>
          <w:sz w:val="24"/>
          <w:szCs w:val="24"/>
        </w:rPr>
        <w:t>500G</w:t>
      </w:r>
    </w:p>
    <w:p>
      <w:pPr>
        <w:spacing w:line="360" w:lineRule="atLeast"/>
        <w:ind w:firstLine="849" w:firstLineChars="354"/>
        <w:rPr>
          <w:rFonts w:hint="eastAsia" w:ascii="仿宋" w:hAnsi="仿宋" w:eastAsia="仿宋" w:cs="仿宋"/>
          <w:color w:val="1D1B11"/>
          <w:sz w:val="24"/>
          <w:szCs w:val="24"/>
        </w:rPr>
      </w:pPr>
      <w:r>
        <w:rPr>
          <w:rFonts w:hint="eastAsia" w:ascii="仿宋" w:hAnsi="仿宋" w:eastAsia="仿宋" w:cs="仿宋"/>
          <w:color w:val="1D1B11"/>
          <w:sz w:val="24"/>
          <w:szCs w:val="24"/>
        </w:rPr>
        <w:t>8.2</w:t>
      </w:r>
      <w:r>
        <w:rPr>
          <w:rFonts w:hint="eastAsia" w:ascii="仿宋" w:hAnsi="仿宋" w:eastAsia="仿宋" w:cs="仿宋"/>
          <w:bCs/>
          <w:sz w:val="24"/>
          <w:szCs w:val="24"/>
        </w:rPr>
        <w:t>★</w:t>
      </w:r>
      <w:r>
        <w:rPr>
          <w:rFonts w:hint="eastAsia" w:ascii="仿宋" w:hAnsi="仿宋" w:eastAsia="仿宋" w:cs="仿宋"/>
          <w:color w:val="1D1B11"/>
          <w:sz w:val="24"/>
          <w:szCs w:val="24"/>
        </w:rPr>
        <w:t>支持超声同品牌工作站</w:t>
      </w:r>
    </w:p>
    <w:p>
      <w:pPr>
        <w:numPr>
          <w:ilvl w:val="1"/>
          <w:numId w:val="7"/>
        </w:numPr>
        <w:spacing w:line="360" w:lineRule="atLeast"/>
        <w:ind w:left="1103" w:hanging="360"/>
        <w:rPr>
          <w:rFonts w:hint="eastAsia" w:ascii="仿宋" w:hAnsi="仿宋" w:eastAsia="仿宋" w:cs="仿宋"/>
          <w:color w:val="1D1B11"/>
          <w:sz w:val="24"/>
          <w:szCs w:val="24"/>
        </w:rPr>
      </w:pPr>
      <w:r>
        <w:rPr>
          <w:rFonts w:hint="eastAsia" w:ascii="仿宋" w:hAnsi="仿宋" w:eastAsia="仿宋" w:cs="仿宋"/>
          <w:color w:val="1D1B11"/>
          <w:sz w:val="24"/>
          <w:szCs w:val="24"/>
        </w:rPr>
        <w:t>3个USB2.0接口，支持一键操作，图像直接储存硬盘或移动储存设备</w:t>
      </w:r>
    </w:p>
    <w:p>
      <w:pPr>
        <w:spacing w:line="360" w:lineRule="atLeast"/>
        <w:ind w:left="420"/>
        <w:rPr>
          <w:rFonts w:hint="eastAsia" w:ascii="仿宋" w:hAnsi="仿宋" w:eastAsia="仿宋" w:cs="仿宋"/>
          <w:sz w:val="24"/>
          <w:szCs w:val="24"/>
        </w:rPr>
      </w:pPr>
    </w:p>
    <w:p>
      <w:pPr>
        <w:pStyle w:val="42"/>
        <w:ind w:firstLineChars="0"/>
        <w:rPr>
          <w:rFonts w:hint="eastAsia" w:ascii="仿宋" w:hAnsi="仿宋" w:eastAsia="仿宋" w:cs="仿宋"/>
          <w:b/>
          <w:sz w:val="24"/>
          <w:szCs w:val="24"/>
        </w:rPr>
      </w:pPr>
      <w:r>
        <w:rPr>
          <w:rFonts w:hint="eastAsia" w:ascii="仿宋" w:hAnsi="仿宋" w:eastAsia="仿宋" w:cs="仿宋"/>
          <w:b/>
          <w:sz w:val="24"/>
          <w:szCs w:val="24"/>
        </w:rPr>
        <w:t>9、输入/输出信号:</w:t>
      </w:r>
    </w:p>
    <w:p>
      <w:pPr>
        <w:spacing w:line="360" w:lineRule="atLeast"/>
        <w:ind w:firstLine="849" w:firstLineChars="354"/>
        <w:rPr>
          <w:rFonts w:hint="eastAsia" w:ascii="仿宋" w:hAnsi="仿宋" w:eastAsia="仿宋" w:cs="仿宋"/>
          <w:color w:val="000000"/>
          <w:sz w:val="24"/>
          <w:szCs w:val="24"/>
        </w:rPr>
      </w:pPr>
      <w:r>
        <w:rPr>
          <w:rFonts w:hint="eastAsia" w:ascii="仿宋" w:hAnsi="仿宋" w:eastAsia="仿宋" w:cs="仿宋"/>
          <w:color w:val="000000"/>
          <w:sz w:val="24"/>
          <w:szCs w:val="24"/>
        </w:rPr>
        <w:t>9.1  输入: USB、VCR, 外部视频, RGB彩色视频</w:t>
      </w:r>
    </w:p>
    <w:p>
      <w:pPr>
        <w:spacing w:line="360" w:lineRule="atLeast"/>
        <w:ind w:firstLine="849" w:firstLineChars="354"/>
        <w:rPr>
          <w:rFonts w:hint="eastAsia" w:ascii="仿宋" w:hAnsi="仿宋" w:eastAsia="仿宋" w:cs="仿宋"/>
          <w:color w:val="000000"/>
          <w:sz w:val="24"/>
          <w:szCs w:val="24"/>
        </w:rPr>
      </w:pPr>
      <w:r>
        <w:rPr>
          <w:rFonts w:hint="eastAsia" w:ascii="仿宋" w:hAnsi="仿宋" w:eastAsia="仿宋" w:cs="仿宋"/>
          <w:color w:val="000000"/>
          <w:sz w:val="24"/>
          <w:szCs w:val="24"/>
        </w:rPr>
        <w:t>9.2  输出: 复合视频, RGB彩色视频，VGA</w:t>
      </w:r>
    </w:p>
    <w:p>
      <w:pPr>
        <w:spacing w:line="360" w:lineRule="atLeast"/>
        <w:ind w:firstLine="849" w:firstLineChars="354"/>
        <w:rPr>
          <w:rFonts w:hint="eastAsia" w:ascii="仿宋" w:hAnsi="仿宋" w:eastAsia="仿宋" w:cs="仿宋"/>
          <w:color w:val="000000"/>
          <w:sz w:val="24"/>
          <w:szCs w:val="24"/>
        </w:rPr>
      </w:pPr>
      <w:r>
        <w:rPr>
          <w:rFonts w:hint="eastAsia" w:ascii="仿宋" w:hAnsi="仿宋" w:eastAsia="仿宋" w:cs="仿宋"/>
          <w:color w:val="000000"/>
          <w:sz w:val="24"/>
          <w:szCs w:val="24"/>
        </w:rPr>
        <w:t>9.3支持网络存储（iStorage），可以通过网线将机器数据传输到PC电脑</w:t>
      </w:r>
    </w:p>
    <w:p>
      <w:pPr>
        <w:spacing w:line="360" w:lineRule="atLeast"/>
        <w:ind w:firstLine="849" w:firstLineChars="354"/>
        <w:rPr>
          <w:rFonts w:hint="eastAsia" w:ascii="仿宋" w:hAnsi="仿宋" w:eastAsia="仿宋" w:cs="仿宋"/>
          <w:color w:val="000000"/>
          <w:sz w:val="24"/>
          <w:szCs w:val="24"/>
        </w:rPr>
      </w:pPr>
      <w:r>
        <w:rPr>
          <w:rFonts w:hint="eastAsia" w:ascii="仿宋" w:hAnsi="仿宋" w:eastAsia="仿宋" w:cs="仿宋"/>
          <w:color w:val="000000"/>
          <w:sz w:val="24"/>
          <w:szCs w:val="24"/>
        </w:rPr>
        <w:t>9.4 支持DICOM3.0连接</w:t>
      </w:r>
    </w:p>
    <w:p>
      <w:pPr>
        <w:rPr>
          <w:rFonts w:hint="eastAsia" w:ascii="仿宋" w:hAnsi="仿宋" w:eastAsia="仿宋" w:cs="仿宋"/>
          <w:sz w:val="24"/>
          <w:szCs w:val="24"/>
        </w:rPr>
      </w:pPr>
    </w:p>
    <w:p>
      <w:pPr>
        <w:numPr>
          <w:ilvl w:val="0"/>
          <w:numId w:val="0"/>
        </w:numPr>
        <w:jc w:val="both"/>
        <w:outlineLvl w:val="0"/>
        <w:rPr>
          <w:rFonts w:hint="eastAsia" w:asciiTheme="majorEastAsia" w:hAnsiTheme="majorEastAsia" w:eastAsiaTheme="majorEastAsia" w:cstheme="majorEastAsia"/>
          <w:b/>
          <w:bCs/>
          <w:color w:val="auto"/>
          <w:sz w:val="21"/>
          <w:szCs w:val="21"/>
        </w:rPr>
      </w:pPr>
    </w:p>
    <w:p>
      <w:pPr>
        <w:numPr>
          <w:ilvl w:val="0"/>
          <w:numId w:val="0"/>
        </w:numPr>
        <w:jc w:val="both"/>
        <w:outlineLvl w:val="0"/>
        <w:rPr>
          <w:rFonts w:hint="eastAsia" w:asciiTheme="majorEastAsia" w:hAnsiTheme="majorEastAsia" w:eastAsiaTheme="majorEastAsia" w:cstheme="majorEastAsia"/>
          <w:b/>
          <w:bCs/>
          <w:color w:val="auto"/>
          <w:sz w:val="21"/>
          <w:szCs w:val="21"/>
        </w:rPr>
      </w:pPr>
    </w:p>
    <w:p>
      <w:pPr>
        <w:numPr>
          <w:ilvl w:val="0"/>
          <w:numId w:val="0"/>
        </w:numPr>
        <w:jc w:val="both"/>
        <w:outlineLvl w:val="0"/>
        <w:rPr>
          <w:rFonts w:hint="eastAsia"/>
        </w:rPr>
      </w:pPr>
      <w:r>
        <w:rPr>
          <w:rFonts w:hint="eastAsia" w:asciiTheme="majorEastAsia" w:hAnsiTheme="majorEastAsia" w:eastAsiaTheme="majorEastAsia" w:cstheme="majorEastAsia"/>
          <w:b/>
          <w:bCs/>
          <w:color w:val="auto"/>
          <w:sz w:val="21"/>
          <w:szCs w:val="21"/>
        </w:rPr>
        <w:t>备注：</w:t>
      </w:r>
    </w:p>
    <w:p>
      <w:pPr>
        <w:numPr>
          <w:ilvl w:val="0"/>
          <w:numId w:val="0"/>
        </w:numPr>
        <w:ind w:firstLine="422" w:firstLineChars="200"/>
        <w:jc w:val="both"/>
        <w:outlineLvl w:val="0"/>
        <w:rPr>
          <w:rFonts w:hint="eastAsia" w:asciiTheme="majorEastAsia" w:hAnsiTheme="majorEastAsia" w:eastAsiaTheme="majorEastAsia" w:cstheme="majorEastAsia"/>
          <w:b/>
          <w:bCs/>
          <w:color w:val="auto"/>
          <w:sz w:val="21"/>
          <w:szCs w:val="21"/>
        </w:rPr>
      </w:pPr>
      <w:r>
        <w:rPr>
          <w:rFonts w:hint="eastAsia" w:asciiTheme="majorEastAsia" w:hAnsiTheme="majorEastAsia" w:eastAsiaTheme="majorEastAsia" w:cstheme="majorEastAsia"/>
          <w:b/>
          <w:bCs/>
          <w:color w:val="auto"/>
          <w:sz w:val="21"/>
          <w:szCs w:val="21"/>
        </w:rPr>
        <w:t>1、本项目报价采用“总价报价”，响应报价应含有所投货物的税费（如关税、进口货物及其所用原材料、各种国内、外税费等）及包装、运至最终目的地的运输、保险、现场落地、安装调试、检测验收、培训和交付后规定免费维保期内维保等环节所发生的一切费用。响应报价为供应商在响应文件中提出的各项支付金额的总和。结算时不再有任何调整，成交供应商依据最终报价与采购人签订合同。</w:t>
      </w:r>
      <w:bookmarkStart w:id="41" w:name="_Toc22507"/>
      <w:bookmarkStart w:id="42" w:name="_Toc3470"/>
      <w:bookmarkStart w:id="43" w:name="_Toc2011"/>
      <w:bookmarkStart w:id="44" w:name="_Toc11313"/>
      <w:bookmarkStart w:id="45" w:name="_Toc5486"/>
    </w:p>
    <w:p>
      <w:pPr>
        <w:numPr>
          <w:ilvl w:val="0"/>
          <w:numId w:val="0"/>
        </w:numPr>
        <w:ind w:firstLine="422" w:firstLineChars="200"/>
        <w:jc w:val="both"/>
        <w:outlineLvl w:val="0"/>
        <w:rPr>
          <w:rFonts w:hint="eastAsia"/>
        </w:rPr>
      </w:pPr>
      <w:r>
        <w:rPr>
          <w:rFonts w:hint="eastAsia" w:asciiTheme="majorEastAsia" w:hAnsiTheme="majorEastAsia" w:eastAsiaTheme="majorEastAsia" w:cstheme="majorEastAsia"/>
          <w:b/>
          <w:bCs/>
          <w:color w:val="auto"/>
          <w:sz w:val="21"/>
          <w:szCs w:val="21"/>
          <w:lang w:val="en-US" w:eastAsia="zh-CN"/>
        </w:rPr>
        <w:t>2、</w:t>
      </w:r>
      <w:r>
        <w:rPr>
          <w:rFonts w:hint="eastAsia" w:asciiTheme="majorEastAsia" w:hAnsiTheme="majorEastAsia" w:eastAsiaTheme="majorEastAsia" w:cstheme="majorEastAsia"/>
          <w:b/>
          <w:bCs/>
          <w:color w:val="auto"/>
          <w:sz w:val="21"/>
          <w:szCs w:val="21"/>
        </w:rPr>
        <w:t>采购项目所开具发票名称必须与</w:t>
      </w:r>
      <w:r>
        <w:rPr>
          <w:rFonts w:hint="eastAsia" w:asciiTheme="majorEastAsia" w:hAnsiTheme="majorEastAsia" w:eastAsiaTheme="majorEastAsia" w:cstheme="majorEastAsia"/>
          <w:b/>
          <w:bCs/>
          <w:color w:val="auto"/>
          <w:sz w:val="21"/>
          <w:szCs w:val="21"/>
          <w:lang w:eastAsia="zh-CN"/>
        </w:rPr>
        <w:t>成交供应商</w:t>
      </w:r>
      <w:r>
        <w:rPr>
          <w:rFonts w:hint="eastAsia" w:asciiTheme="majorEastAsia" w:hAnsiTheme="majorEastAsia" w:eastAsiaTheme="majorEastAsia" w:cstheme="majorEastAsia"/>
          <w:b/>
          <w:bCs/>
          <w:color w:val="auto"/>
          <w:sz w:val="21"/>
          <w:szCs w:val="21"/>
        </w:rPr>
        <w:t>单位名称一致。</w:t>
      </w:r>
      <w:bookmarkEnd w:id="41"/>
      <w:bookmarkEnd w:id="42"/>
      <w:bookmarkEnd w:id="43"/>
      <w:bookmarkEnd w:id="44"/>
      <w:bookmarkEnd w:id="45"/>
    </w:p>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br w:type="page"/>
      </w:r>
      <w:bookmarkStart w:id="46" w:name="_Toc4288_WPSOffice_Level1"/>
      <w:bookmarkStart w:id="47" w:name="_Toc11297"/>
    </w:p>
    <w:p>
      <w:pPr>
        <w:jc w:val="both"/>
        <w:rPr>
          <w:rFonts w:hint="eastAsia" w:ascii="宋体" w:hAnsi="宋体" w:eastAsia="宋体" w:cs="宋体"/>
          <w:color w:val="auto"/>
          <w:sz w:val="21"/>
          <w:szCs w:val="21"/>
        </w:rPr>
      </w:pPr>
    </w:p>
    <w:p>
      <w:pPr>
        <w:jc w:val="center"/>
        <w:rPr>
          <w:rFonts w:hint="eastAsia" w:ascii="宋体" w:hAnsi="宋体" w:eastAsia="宋体" w:cs="宋体"/>
          <w:color w:val="auto"/>
          <w:sz w:val="28"/>
          <w:szCs w:val="28"/>
        </w:rPr>
      </w:pPr>
      <w:r>
        <w:rPr>
          <w:rFonts w:hint="eastAsia" w:cs="宋体"/>
          <w:b/>
          <w:color w:val="auto"/>
          <w:kern w:val="0"/>
          <w:sz w:val="32"/>
          <w:szCs w:val="32"/>
          <w:lang w:val="en-US" w:eastAsia="zh-CN" w:bidi="ar-SA"/>
        </w:rPr>
        <w:t>五</w:t>
      </w:r>
      <w:r>
        <w:rPr>
          <w:rFonts w:hint="eastAsia" w:ascii="宋体" w:hAnsi="宋体" w:eastAsia="宋体" w:cs="宋体"/>
          <w:b/>
          <w:color w:val="auto"/>
          <w:kern w:val="0"/>
          <w:sz w:val="32"/>
          <w:szCs w:val="32"/>
          <w:lang w:val="en-US" w:eastAsia="zh-CN" w:bidi="ar-SA"/>
        </w:rPr>
        <w:t>、响应文件格式</w:t>
      </w:r>
      <w:bookmarkEnd w:id="46"/>
      <w:bookmarkEnd w:id="47"/>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bookmarkStart w:id="48" w:name="_Toc6546_WPSOffice_Level1"/>
      <w:r>
        <w:rPr>
          <w:rFonts w:hint="eastAsia" w:ascii="宋体" w:hAnsi="宋体" w:cs="宋体"/>
          <w:b/>
          <w:color w:val="auto"/>
          <w:sz w:val="32"/>
          <w:u w:val="single"/>
          <w:lang w:val="en-US" w:eastAsia="zh-CN"/>
        </w:rPr>
        <w:t xml:space="preserve">               </w:t>
      </w:r>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48"/>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49" w:name="_Toc12631_WPSOffice_Level1"/>
      <w:r>
        <w:rPr>
          <w:rFonts w:hint="eastAsia" w:ascii="宋体" w:hAnsi="宋体" w:eastAsia="宋体" w:cs="宋体"/>
          <w:b/>
          <w:color w:val="auto"/>
          <w:sz w:val="44"/>
          <w:szCs w:val="44"/>
        </w:rPr>
        <w:t>响</w:t>
      </w:r>
      <w:bookmarkEnd w:id="49"/>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50" w:name="_Toc13194_WPSOffice_Level1"/>
      <w:r>
        <w:rPr>
          <w:rFonts w:hint="eastAsia" w:ascii="宋体" w:hAnsi="宋体" w:eastAsia="宋体" w:cs="宋体"/>
          <w:b/>
          <w:color w:val="auto"/>
          <w:sz w:val="44"/>
          <w:szCs w:val="44"/>
        </w:rPr>
        <w:t>应</w:t>
      </w:r>
      <w:bookmarkEnd w:id="50"/>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51" w:name="_Toc28638_WPSOffice_Level1"/>
      <w:r>
        <w:rPr>
          <w:rFonts w:hint="eastAsia" w:ascii="宋体" w:hAnsi="宋体" w:eastAsia="宋体" w:cs="宋体"/>
          <w:b/>
          <w:color w:val="auto"/>
          <w:sz w:val="44"/>
          <w:szCs w:val="44"/>
        </w:rPr>
        <w:t>文</w:t>
      </w:r>
      <w:bookmarkEnd w:id="51"/>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52" w:name="_Toc21450_WPSOffice_Level1"/>
      <w:r>
        <w:rPr>
          <w:rFonts w:hint="eastAsia" w:ascii="宋体" w:hAnsi="宋体" w:eastAsia="宋体" w:cs="宋体"/>
          <w:b/>
          <w:color w:val="auto"/>
          <w:sz w:val="44"/>
          <w:szCs w:val="44"/>
        </w:rPr>
        <w:t>件</w:t>
      </w:r>
      <w:bookmarkEnd w:id="52"/>
    </w:p>
    <w:p>
      <w:pPr>
        <w:pStyle w:val="11"/>
        <w:jc w:val="center"/>
        <w:rPr>
          <w:rFonts w:ascii="黑体"/>
          <w:color w:val="auto"/>
          <w:sz w:val="44"/>
          <w:u w:val="single"/>
        </w:rPr>
      </w:pPr>
      <w:bookmarkStart w:id="53" w:name="_Toc30778_WPSOffice_Level1"/>
      <w:r>
        <w:rPr>
          <w:rFonts w:hint="eastAsia" w:ascii="黑体" w:hAnsi="Times New Roman" w:eastAsia="黑体"/>
          <w:color w:val="auto"/>
          <w:kern w:val="2"/>
          <w:sz w:val="32"/>
          <w:szCs w:val="22"/>
          <w:u w:val="single"/>
        </w:rPr>
        <w:t>正本（副本）</w:t>
      </w:r>
      <w:bookmarkEnd w:id="53"/>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54"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54"/>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55" w:name="_Toc19527_WPSOffice_Level1"/>
      <w:r>
        <w:rPr>
          <w:rFonts w:hint="eastAsia" w:ascii="宋体" w:hAnsi="宋体" w:cs="宋体"/>
          <w:b/>
          <w:color w:val="auto"/>
          <w:sz w:val="28"/>
          <w:szCs w:val="28"/>
          <w:lang w:val="en-US" w:eastAsia="zh-CN"/>
        </w:rPr>
        <w:t>供应商</w:t>
      </w:r>
      <w:r>
        <w:rPr>
          <w:rFonts w:hint="eastAsia" w:ascii="宋体" w:hAnsi="宋体" w:eastAsia="宋体" w:cs="宋体"/>
          <w:b/>
          <w:color w:val="auto"/>
          <w:sz w:val="28"/>
          <w:szCs w:val="28"/>
        </w:rPr>
        <w:t>：</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（盖单位章）</w:t>
      </w:r>
      <w:bookmarkEnd w:id="55"/>
    </w:p>
    <w:p>
      <w:pPr>
        <w:spacing w:afterLines="50" w:line="500" w:lineRule="exact"/>
        <w:ind w:firstLine="562" w:firstLineChars="200"/>
        <w:rPr>
          <w:rFonts w:hint="eastAsia" w:ascii="宋体" w:hAnsi="宋体" w:eastAsia="宋体" w:cs="宋体"/>
          <w:b/>
          <w:color w:val="auto"/>
          <w:spacing w:val="20"/>
          <w:kern w:val="0"/>
          <w:sz w:val="28"/>
          <w:szCs w:val="28"/>
          <w:u w:val="single"/>
          <w:lang w:eastAsia="zh-CN"/>
        </w:rPr>
      </w:pPr>
      <w:bookmarkStart w:id="56"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（签字或盖章）</w:t>
      </w:r>
      <w:bookmarkEnd w:id="56"/>
    </w:p>
    <w:p>
      <w:pPr>
        <w:spacing w:afterLines="50" w:line="500" w:lineRule="exact"/>
        <w:ind w:firstLine="1605" w:firstLineChars="500"/>
        <w:rPr>
          <w:rFonts w:hint="eastAsia" w:ascii="宋体" w:hAnsi="宋体" w:eastAsia="宋体" w:cs="宋体"/>
          <w:b/>
          <w:color w:val="auto"/>
          <w:spacing w:val="20"/>
          <w:kern w:val="0"/>
          <w:sz w:val="28"/>
          <w:szCs w:val="28"/>
        </w:rPr>
      </w:pPr>
      <w:bookmarkStart w:id="57" w:name="_Toc19164_WPSOffice_Level1"/>
      <w:r>
        <w:rPr>
          <w:rFonts w:hint="eastAsia" w:ascii="宋体" w:hAnsi="宋体" w:eastAsia="宋体" w:cs="宋体"/>
          <w:b/>
          <w:color w:val="auto"/>
          <w:spacing w:val="20"/>
          <w:kern w:val="0"/>
          <w:sz w:val="28"/>
          <w:szCs w:val="28"/>
        </w:rPr>
        <w:t>日  期：</w:t>
      </w:r>
      <w:r>
        <w:rPr>
          <w:rFonts w:hint="eastAsia" w:ascii="宋体" w:hAnsi="宋体" w:cs="宋体"/>
          <w:b/>
          <w:color w:val="auto"/>
          <w:spacing w:val="20"/>
          <w:kern w:val="0"/>
          <w:sz w:val="28"/>
          <w:szCs w:val="28"/>
          <w:lang w:val="en-US" w:eastAsia="zh-CN"/>
        </w:rPr>
        <w:t xml:space="preserve">    </w:t>
      </w:r>
      <w:r>
        <w:rPr>
          <w:rFonts w:hint="eastAsia" w:ascii="宋体" w:hAnsi="宋体" w:eastAsia="宋体" w:cs="宋体"/>
          <w:b/>
          <w:color w:val="auto"/>
          <w:sz w:val="28"/>
          <w:szCs w:val="28"/>
        </w:rPr>
        <w:t>年    月    日</w:t>
      </w:r>
      <w:bookmarkEnd w:id="57"/>
    </w:p>
    <w:p>
      <w:pPr>
        <w:jc w:val="center"/>
        <w:rPr>
          <w:rFonts w:hint="eastAsia"/>
          <w:b/>
          <w:bCs/>
          <w:color w:val="auto"/>
          <w:sz w:val="28"/>
          <w:szCs w:val="28"/>
        </w:rPr>
      </w:pPr>
      <w:bookmarkStart w:id="58" w:name="_Toc19469_WPSOffice_Level1"/>
    </w:p>
    <w:p>
      <w:pPr>
        <w:jc w:val="center"/>
        <w:rPr>
          <w:rFonts w:hint="eastAsia"/>
          <w:b/>
          <w:bCs/>
          <w:color w:val="auto"/>
          <w:sz w:val="28"/>
          <w:szCs w:val="28"/>
        </w:rPr>
      </w:pPr>
      <w:r>
        <w:rPr>
          <w:rFonts w:hint="eastAsia"/>
          <w:b/>
          <w:bCs/>
          <w:color w:val="auto"/>
          <w:sz w:val="28"/>
          <w:szCs w:val="28"/>
        </w:rPr>
        <w:t>响应文件资料清单</w:t>
      </w:r>
      <w:bookmarkEnd w:id="58"/>
    </w:p>
    <w:p>
      <w:pPr>
        <w:adjustRightInd w:val="0"/>
        <w:snapToGrid w:val="0"/>
        <w:spacing w:line="240" w:lineRule="exact"/>
        <w:jc w:val="center"/>
        <w:rPr>
          <w:rFonts w:hint="eastAsia" w:ascii="宋体" w:hAnsi="宋体" w:eastAsia="宋体" w:cs="宋体"/>
          <w:b/>
          <w:color w:val="auto"/>
          <w:sz w:val="24"/>
        </w:rPr>
      </w:pPr>
    </w:p>
    <w:tbl>
      <w:tblPr>
        <w:tblStyle w:val="19"/>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39"/>
              <w:rPr>
                <w:rFonts w:hint="eastAsia" w:ascii="宋体" w:hAnsi="宋体" w:eastAsia="宋体" w:cs="宋体"/>
                <w:color w:val="auto"/>
                <w:sz w:val="21"/>
                <w:szCs w:val="21"/>
              </w:rPr>
            </w:pPr>
            <w:r>
              <w:rPr>
                <w:rFonts w:hint="eastAsia" w:ascii="宋体" w:hAnsi="宋体" w:eastAsia="宋体" w:cs="Times New Roman"/>
                <w:color w:val="auto"/>
                <w:kern w:val="2"/>
                <w:sz w:val="21"/>
                <w:szCs w:val="21"/>
                <w:lang w:val="en-US" w:eastAsia="zh-CN" w:bidi="ar-SA"/>
              </w:rPr>
              <w:t>法定代表人身份证明或响应授权书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39"/>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eastAsia="zh-CN"/>
              </w:rPr>
              <w:t>供货、安装、售后服务承诺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Tahoma" w:hAnsi="Tahoma"/>
                <w:color w:val="auto"/>
                <w:sz w:val="21"/>
                <w:szCs w:val="21"/>
                <w:lang w:val="zh-CN" w:eastAsia="zh-CN"/>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九</w:t>
            </w:r>
          </w:p>
        </w:tc>
        <w:tc>
          <w:tcPr>
            <w:tcW w:w="5460" w:type="dxa"/>
            <w:vAlign w:val="center"/>
          </w:tcPr>
          <w:p>
            <w:pPr>
              <w:rPr>
                <w:rFonts w:hint="default" w:ascii="宋体" w:hAnsi="宋体" w:eastAsia="宋体" w:cs="宋体"/>
                <w:color w:val="auto"/>
                <w:sz w:val="21"/>
                <w:szCs w:val="21"/>
                <w:lang w:val="en-US"/>
              </w:rPr>
            </w:pPr>
            <w:r>
              <w:rPr>
                <w:rFonts w:hint="eastAsia" w:ascii="Tahoma" w:hAnsi="Tahoma"/>
                <w:color w:val="auto"/>
                <w:sz w:val="21"/>
                <w:szCs w:val="21"/>
                <w:lang w:val="en-US" w:eastAsia="zh-CN"/>
              </w:rPr>
              <w:t>中</w:t>
            </w:r>
            <w:r>
              <w:rPr>
                <w:rFonts w:hint="eastAsia" w:ascii="Tahoma" w:hAnsi="Tahoma"/>
                <w:color w:val="auto"/>
                <w:sz w:val="21"/>
                <w:szCs w:val="21"/>
                <w:lang w:val="zh-CN" w:eastAsia="zh-CN"/>
              </w:rPr>
              <w:t>小企业声明函（如有）</w:t>
            </w:r>
            <w:r>
              <w:rPr>
                <w:rFonts w:hint="eastAsia" w:ascii="Tahoma" w:hAnsi="Tahoma"/>
                <w:color w:val="auto"/>
                <w:sz w:val="21"/>
                <w:szCs w:val="21"/>
                <w:lang w:val="en-US" w:eastAsia="zh-CN"/>
              </w:rPr>
              <w:t>残疾人福利性单位声明函</w:t>
            </w: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default" w:ascii="宋体" w:hAnsi="宋体" w:eastAsia="宋体" w:cs="宋体"/>
                <w:color w:val="auto"/>
                <w:szCs w:val="21"/>
                <w:lang w:val="en-US" w:eastAsia="zh-CN"/>
              </w:rPr>
            </w:pPr>
            <w:r>
              <w:rPr>
                <w:rFonts w:hint="eastAsia" w:ascii="宋体" w:hAnsi="宋体" w:cs="宋体"/>
                <w:color w:val="auto"/>
                <w:szCs w:val="21"/>
                <w:lang w:val="en-US" w:eastAsia="zh-CN"/>
              </w:rPr>
              <w:t>十</w:t>
            </w:r>
          </w:p>
        </w:tc>
        <w:tc>
          <w:tcPr>
            <w:tcW w:w="5460" w:type="dxa"/>
            <w:vAlign w:val="center"/>
          </w:tcPr>
          <w:p>
            <w:pPr>
              <w:rPr>
                <w:rFonts w:hint="default" w:ascii="宋体" w:hAnsi="宋体" w:eastAsia="宋体" w:cs="宋体"/>
                <w:color w:val="auto"/>
                <w:szCs w:val="21"/>
                <w:lang w:val="en-US" w:eastAsia="zh-CN"/>
              </w:rPr>
            </w:pPr>
            <w:r>
              <w:rPr>
                <w:rFonts w:hint="eastAsia" w:ascii="宋体" w:hAnsi="宋体" w:cs="宋体"/>
                <w:color w:val="auto"/>
                <w:szCs w:val="21"/>
                <w:lang w:val="en-US" w:eastAsia="zh-CN"/>
              </w:rPr>
              <w:t>成交公告</w:t>
            </w: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both"/>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5"/>
    <w:p>
      <w:pPr>
        <w:pStyle w:val="8"/>
        <w:adjustRightInd w:val="0"/>
        <w:snapToGrid w:val="0"/>
        <w:spacing w:before="0" w:after="0" w:line="360" w:lineRule="exact"/>
        <w:rPr>
          <w:rFonts w:hint="eastAsia" w:ascii="宋体" w:hAnsi="宋体" w:eastAsia="宋体" w:cs="宋体"/>
          <w:color w:val="auto"/>
          <w:sz w:val="21"/>
          <w:szCs w:val="21"/>
        </w:rPr>
      </w:pPr>
    </w:p>
    <w:p>
      <w:pPr>
        <w:pStyle w:val="8"/>
        <w:adjustRightInd w:val="0"/>
        <w:snapToGrid w:val="0"/>
        <w:spacing w:before="0" w:after="0" w:line="360" w:lineRule="exact"/>
        <w:rPr>
          <w:rFonts w:hint="eastAsia" w:ascii="宋体" w:hAnsi="宋体" w:eastAsia="宋体" w:cs="宋体"/>
          <w:color w:val="auto"/>
          <w:sz w:val="21"/>
          <w:szCs w:val="21"/>
        </w:rPr>
      </w:pPr>
    </w:p>
    <w:p>
      <w:pPr>
        <w:pStyle w:val="8"/>
        <w:adjustRightInd w:val="0"/>
        <w:snapToGrid w:val="0"/>
        <w:spacing w:before="0" w:after="0" w:line="360" w:lineRule="exact"/>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附件</w:t>
      </w:r>
      <w:r>
        <w:rPr>
          <w:rFonts w:hint="eastAsia" w:ascii="宋体" w:hAnsi="宋体" w:cs="宋体"/>
          <w:color w:val="auto"/>
          <w:sz w:val="21"/>
          <w:szCs w:val="21"/>
          <w:lang w:eastAsia="zh-CN"/>
        </w:rPr>
        <w:t>一</w:t>
      </w:r>
    </w:p>
    <w:p>
      <w:pPr>
        <w:jc w:val="center"/>
        <w:rPr>
          <w:rFonts w:hint="eastAsia" w:eastAsia="宋体"/>
          <w:b/>
          <w:bCs/>
          <w:color w:val="auto"/>
          <w:sz w:val="28"/>
          <w:szCs w:val="28"/>
          <w:lang w:eastAsia="zh-CN"/>
        </w:rPr>
      </w:pPr>
      <w:bookmarkStart w:id="59" w:name="_Toc10142_WPSOffice_Level1"/>
      <w:r>
        <w:rPr>
          <w:rFonts w:hint="eastAsia"/>
          <w:b/>
          <w:bCs/>
          <w:color w:val="auto"/>
          <w:sz w:val="28"/>
          <w:szCs w:val="28"/>
        </w:rPr>
        <w:t>供应商基本信息</w:t>
      </w:r>
      <w:bookmarkEnd w:id="59"/>
      <w:r>
        <w:rPr>
          <w:rFonts w:hint="eastAsia"/>
          <w:b/>
          <w:bCs/>
          <w:color w:val="auto"/>
          <w:sz w:val="28"/>
          <w:szCs w:val="28"/>
          <w:lang w:eastAsia="zh-CN"/>
        </w:rPr>
        <w:t>（含营业执照等复印件）</w:t>
      </w:r>
    </w:p>
    <w:p>
      <w:pPr>
        <w:jc w:val="center"/>
        <w:rPr>
          <w:rFonts w:hint="eastAsia" w:eastAsia="宋体"/>
          <w:b/>
          <w:bCs/>
          <w:color w:val="auto"/>
          <w:sz w:val="28"/>
          <w:szCs w:val="28"/>
          <w:lang w:eastAsia="zh-CN"/>
        </w:rPr>
      </w:pPr>
      <w:bookmarkStart w:id="60" w:name="_Toc5936_WPSOffice_Level1"/>
      <w:r>
        <w:rPr>
          <w:rFonts w:hint="eastAsia"/>
          <w:b/>
          <w:bCs/>
          <w:color w:val="auto"/>
          <w:sz w:val="28"/>
          <w:szCs w:val="28"/>
          <w:lang w:eastAsia="zh-CN"/>
        </w:rPr>
        <w:t>（格式自拟）</w:t>
      </w:r>
      <w:bookmarkEnd w:id="60"/>
    </w:p>
    <w:p>
      <w:pPr>
        <w:pStyle w:val="8"/>
        <w:adjustRightInd w:val="0"/>
        <w:snapToGrid w:val="0"/>
        <w:spacing w:before="0" w:after="0" w:line="360" w:lineRule="exact"/>
        <w:rPr>
          <w:rFonts w:hint="eastAsia" w:ascii="宋体" w:hAnsi="宋体" w:eastAsia="宋体" w:cs="宋体"/>
          <w:color w:val="auto"/>
          <w:sz w:val="21"/>
          <w:szCs w:val="21"/>
          <w:lang w:eastAsia="zh-CN"/>
        </w:rPr>
      </w:pPr>
      <w:bookmarkStart w:id="61" w:name="_Toc471299104"/>
      <w:bookmarkStart w:id="62" w:name="_Toc31656"/>
      <w:r>
        <w:rPr>
          <w:rFonts w:hint="eastAsia" w:ascii="宋体" w:hAnsi="宋体" w:eastAsia="宋体" w:cs="宋体"/>
          <w:color w:val="auto"/>
          <w:sz w:val="21"/>
          <w:szCs w:val="21"/>
        </w:rPr>
        <w:t>附件</w:t>
      </w:r>
      <w:bookmarkEnd w:id="61"/>
      <w:bookmarkEnd w:id="62"/>
      <w:r>
        <w:rPr>
          <w:rFonts w:hint="eastAsia" w:ascii="宋体" w:hAnsi="宋体" w:cs="宋体"/>
          <w:color w:val="auto"/>
          <w:sz w:val="21"/>
          <w:szCs w:val="21"/>
          <w:lang w:eastAsia="zh-CN"/>
        </w:rPr>
        <w:t>二</w:t>
      </w:r>
    </w:p>
    <w:p>
      <w:pPr>
        <w:pStyle w:val="7"/>
        <w:spacing w:line="360" w:lineRule="auto"/>
        <w:jc w:val="center"/>
        <w:rPr>
          <w:rFonts w:hint="eastAsia" w:ascii="宋体" w:hAnsi="宋体" w:eastAsia="宋体"/>
          <w:color w:val="auto"/>
          <w:highlight w:val="none"/>
        </w:rPr>
      </w:pPr>
      <w:bookmarkStart w:id="63" w:name="_Toc30884"/>
      <w:bookmarkStart w:id="64" w:name="_Toc16469"/>
      <w:bookmarkStart w:id="65" w:name="_Toc8862_WPSOffice_Level1"/>
      <w:bookmarkStart w:id="66" w:name="_Toc471299105"/>
      <w:r>
        <w:rPr>
          <w:rFonts w:hint="eastAsia" w:ascii="宋体" w:hAnsi="宋体" w:eastAsia="宋体"/>
          <w:color w:val="auto"/>
          <w:highlight w:val="none"/>
        </w:rPr>
        <w:t>法定代表人身份证明</w:t>
      </w:r>
      <w:bookmarkEnd w:id="63"/>
      <w:bookmarkEnd w:id="64"/>
    </w:p>
    <w:p>
      <w:pPr>
        <w:spacing w:line="360" w:lineRule="auto"/>
        <w:ind w:firstLine="420" w:firstLineChars="200"/>
        <w:rPr>
          <w:rFonts w:hint="eastAsia"/>
          <w:color w:val="auto"/>
          <w:highlight w:val="none"/>
          <w:u w:val="single"/>
        </w:rPr>
      </w:pPr>
      <w:bookmarkStart w:id="67" w:name="_Toc256691626"/>
      <w:bookmarkStart w:id="68" w:name="_Toc256695502"/>
      <w:r>
        <w:rPr>
          <w:rFonts w:hint="eastAsia"/>
          <w:color w:val="auto"/>
          <w:highlight w:val="none"/>
          <w:lang w:eastAsia="zh-CN"/>
        </w:rPr>
        <w:t>承包人</w:t>
      </w:r>
      <w:r>
        <w:rPr>
          <w:rFonts w:hint="eastAsia"/>
          <w:color w:val="auto"/>
          <w:highlight w:val="none"/>
        </w:rPr>
        <w:t>名称：</w:t>
      </w:r>
      <w:bookmarkEnd w:id="67"/>
      <w:bookmarkEnd w:id="68"/>
      <w:r>
        <w:rPr>
          <w:rFonts w:hint="eastAsia"/>
          <w:color w:val="auto"/>
          <w:highlight w:val="none"/>
          <w:u w:val="single"/>
        </w:rPr>
        <w:t xml:space="preserve">                </w:t>
      </w:r>
    </w:p>
    <w:p>
      <w:pPr>
        <w:spacing w:line="360" w:lineRule="auto"/>
        <w:ind w:firstLine="420" w:firstLineChars="200"/>
        <w:rPr>
          <w:rFonts w:hint="eastAsia"/>
          <w:color w:val="auto"/>
          <w:highlight w:val="none"/>
        </w:rPr>
      </w:pPr>
      <w:bookmarkStart w:id="69" w:name="_Toc256691631"/>
      <w:bookmarkStart w:id="70" w:name="_Toc256695507"/>
      <w:r>
        <w:rPr>
          <w:rFonts w:hint="eastAsia"/>
          <w:color w:val="auto"/>
          <w:highlight w:val="none"/>
        </w:rPr>
        <w:t>姓名：</w:t>
      </w:r>
      <w:r>
        <w:rPr>
          <w:rFonts w:hint="eastAsia"/>
          <w:color w:val="auto"/>
          <w:highlight w:val="none"/>
          <w:u w:val="single"/>
        </w:rPr>
        <w:t xml:space="preserve">        </w:t>
      </w:r>
      <w:r>
        <w:rPr>
          <w:rFonts w:hint="eastAsia"/>
          <w:color w:val="auto"/>
          <w:highlight w:val="none"/>
        </w:rPr>
        <w:t xml:space="preserve"> 性别：</w:t>
      </w:r>
      <w:r>
        <w:rPr>
          <w:rFonts w:hint="eastAsia"/>
          <w:color w:val="auto"/>
          <w:highlight w:val="none"/>
          <w:u w:val="single"/>
        </w:rPr>
        <w:t xml:space="preserve">         </w:t>
      </w:r>
      <w:r>
        <w:rPr>
          <w:rFonts w:hint="eastAsia"/>
          <w:color w:val="auto"/>
          <w:highlight w:val="none"/>
        </w:rPr>
        <w:t xml:space="preserve"> 年龄：</w:t>
      </w:r>
      <w:r>
        <w:rPr>
          <w:rFonts w:hint="eastAsia"/>
          <w:color w:val="auto"/>
          <w:highlight w:val="none"/>
          <w:u w:val="single"/>
        </w:rPr>
        <w:t xml:space="preserve">    </w:t>
      </w:r>
      <w:r>
        <w:rPr>
          <w:rFonts w:hint="eastAsia"/>
          <w:color w:val="auto"/>
          <w:highlight w:val="none"/>
          <w:u w:val="single"/>
          <w:lang w:val="en-US" w:eastAsia="zh-CN"/>
        </w:rPr>
        <w:t xml:space="preserve">  </w:t>
      </w:r>
      <w:r>
        <w:rPr>
          <w:rFonts w:hint="eastAsia"/>
          <w:color w:val="auto"/>
          <w:highlight w:val="none"/>
          <w:u w:val="single"/>
        </w:rPr>
        <w:t xml:space="preserve">  </w:t>
      </w:r>
      <w:r>
        <w:rPr>
          <w:rFonts w:hint="eastAsia"/>
          <w:color w:val="auto"/>
          <w:highlight w:val="none"/>
        </w:rPr>
        <w:t xml:space="preserve"> </w:t>
      </w:r>
      <w:bookmarkEnd w:id="69"/>
      <w:bookmarkEnd w:id="70"/>
      <w:bookmarkStart w:id="71" w:name="_Toc256695508"/>
      <w:bookmarkStart w:id="72" w:name="_Toc256691632"/>
      <w:r>
        <w:rPr>
          <w:rFonts w:hint="eastAsia"/>
          <w:color w:val="auto"/>
          <w:highlight w:val="none"/>
          <w:lang w:val="en-US" w:eastAsia="zh-CN"/>
        </w:rPr>
        <w:t xml:space="preserve">  </w:t>
      </w:r>
      <w:r>
        <w:rPr>
          <w:rFonts w:hint="eastAsia"/>
          <w:color w:val="auto"/>
          <w:highlight w:val="none"/>
        </w:rPr>
        <w:t>职务：</w:t>
      </w:r>
      <w:r>
        <w:rPr>
          <w:rFonts w:hint="eastAsia"/>
          <w:color w:val="auto"/>
          <w:highlight w:val="none"/>
          <w:u w:val="single"/>
        </w:rPr>
        <w:t xml:space="preserve">               </w:t>
      </w:r>
      <w:r>
        <w:rPr>
          <w:rFonts w:hint="eastAsia"/>
          <w:color w:val="auto"/>
          <w:highlight w:val="none"/>
        </w:rPr>
        <w:t xml:space="preserve">  </w:t>
      </w:r>
    </w:p>
    <w:p>
      <w:pPr>
        <w:spacing w:line="360" w:lineRule="auto"/>
        <w:ind w:firstLine="420" w:firstLineChars="200"/>
        <w:rPr>
          <w:rFonts w:hint="eastAsia"/>
          <w:color w:val="auto"/>
          <w:highlight w:val="none"/>
        </w:rPr>
      </w:pPr>
      <w:r>
        <w:rPr>
          <w:rFonts w:hint="eastAsia"/>
          <w:color w:val="auto"/>
          <w:highlight w:val="none"/>
        </w:rPr>
        <w:t>系</w:t>
      </w:r>
      <w:r>
        <w:rPr>
          <w:rFonts w:hint="eastAsia"/>
          <w:color w:val="auto"/>
          <w:highlight w:val="none"/>
          <w:u w:val="single"/>
        </w:rPr>
        <w:t xml:space="preserve">           </w:t>
      </w:r>
      <w:r>
        <w:rPr>
          <w:rFonts w:hint="eastAsia"/>
          <w:color w:val="auto"/>
          <w:highlight w:val="none"/>
        </w:rPr>
        <w:t xml:space="preserve">   （</w:t>
      </w:r>
      <w:r>
        <w:rPr>
          <w:rFonts w:hint="eastAsia"/>
          <w:color w:val="auto"/>
          <w:highlight w:val="none"/>
          <w:lang w:eastAsia="zh-CN"/>
        </w:rPr>
        <w:t>承包人</w:t>
      </w:r>
      <w:r>
        <w:rPr>
          <w:rFonts w:hint="eastAsia"/>
          <w:color w:val="auto"/>
          <w:highlight w:val="none"/>
        </w:rPr>
        <w:t>名称）的法定代表人</w:t>
      </w:r>
      <w:r>
        <w:rPr>
          <w:rFonts w:hint="eastAsia"/>
          <w:color w:val="auto"/>
          <w:highlight w:val="none"/>
          <w:lang w:eastAsia="zh-CN"/>
        </w:rPr>
        <w:t>（单位负责人）</w:t>
      </w:r>
      <w:r>
        <w:rPr>
          <w:rFonts w:hint="eastAsia"/>
          <w:color w:val="auto"/>
          <w:highlight w:val="none"/>
        </w:rPr>
        <w:t>。</w:t>
      </w:r>
      <w:bookmarkEnd w:id="71"/>
      <w:bookmarkEnd w:id="72"/>
    </w:p>
    <w:p>
      <w:pPr>
        <w:spacing w:line="360" w:lineRule="auto"/>
        <w:ind w:firstLine="840" w:firstLineChars="400"/>
        <w:rPr>
          <w:rFonts w:hint="eastAsia"/>
          <w:color w:val="auto"/>
          <w:highlight w:val="none"/>
        </w:rPr>
      </w:pPr>
      <w:bookmarkStart w:id="73" w:name="_Toc256695509"/>
      <w:bookmarkStart w:id="74" w:name="_Toc256691633"/>
      <w:r>
        <w:rPr>
          <w:rFonts w:hint="eastAsia"/>
          <w:color w:val="auto"/>
          <w:highlight w:val="none"/>
        </w:rPr>
        <w:t>特此证明。</w:t>
      </w:r>
      <w:bookmarkEnd w:id="73"/>
      <w:bookmarkEnd w:id="74"/>
    </w:p>
    <w:p>
      <w:pPr>
        <w:spacing w:line="360" w:lineRule="auto"/>
        <w:ind w:firstLine="840" w:firstLineChars="400"/>
        <w:rPr>
          <w:rFonts w:hint="eastAsia"/>
          <w:color w:val="auto"/>
          <w:highlight w:val="none"/>
        </w:rPr>
      </w:pPr>
    </w:p>
    <w:p>
      <w:pPr>
        <w:spacing w:line="360" w:lineRule="auto"/>
        <w:ind w:firstLine="420" w:firstLineChars="200"/>
        <w:rPr>
          <w:rFonts w:hint="eastAsia"/>
          <w:color w:val="auto"/>
          <w:highlight w:val="none"/>
        </w:rPr>
      </w:pPr>
      <w:r>
        <w:rPr>
          <w:rFonts w:hint="eastAsia"/>
          <w:color w:val="auto"/>
          <w:highlight w:val="none"/>
        </w:rPr>
        <w:t>附：法定代表人（单位负责人）身份证复印件。</w:t>
      </w:r>
    </w:p>
    <w:p>
      <w:pPr>
        <w:spacing w:line="360" w:lineRule="auto"/>
        <w:ind w:firstLine="420" w:firstLineChars="200"/>
        <w:rPr>
          <w:rFonts w:hint="eastAsia"/>
          <w:color w:val="auto"/>
          <w:highlight w:val="none"/>
        </w:rPr>
      </w:pPr>
    </w:p>
    <w:p>
      <w:pPr>
        <w:spacing w:line="360" w:lineRule="auto"/>
        <w:ind w:firstLine="420" w:firstLineChars="200"/>
        <w:rPr>
          <w:rFonts w:hint="eastAsia"/>
          <w:color w:val="auto"/>
          <w:highlight w:val="none"/>
        </w:rPr>
      </w:pPr>
      <w:r>
        <w:rPr>
          <w:rFonts w:hint="eastAsia"/>
          <w:color w:val="auto"/>
          <w:highlight w:val="none"/>
        </w:rPr>
        <w:t>注：本身份证明需由</w:t>
      </w:r>
      <w:r>
        <w:rPr>
          <w:rFonts w:hint="eastAsia"/>
          <w:color w:val="auto"/>
          <w:highlight w:val="none"/>
          <w:lang w:eastAsia="zh-CN"/>
        </w:rPr>
        <w:t>承包人</w:t>
      </w:r>
      <w:r>
        <w:rPr>
          <w:rFonts w:hint="eastAsia"/>
          <w:color w:val="auto"/>
          <w:highlight w:val="none"/>
        </w:rPr>
        <w:t>加盖单位章。</w:t>
      </w:r>
    </w:p>
    <w:p>
      <w:pPr>
        <w:spacing w:line="360" w:lineRule="auto"/>
        <w:ind w:right="420" w:firstLine="6090" w:firstLineChars="2900"/>
        <w:rPr>
          <w:rFonts w:hint="eastAsia"/>
          <w:color w:val="auto"/>
          <w:highlight w:val="none"/>
        </w:rPr>
      </w:pPr>
    </w:p>
    <w:p>
      <w:pPr>
        <w:spacing w:line="360" w:lineRule="auto"/>
        <w:ind w:right="420"/>
        <w:rPr>
          <w:rFonts w:hint="eastAsia"/>
          <w:color w:val="auto"/>
          <w:highlight w:val="none"/>
        </w:rPr>
      </w:pPr>
    </w:p>
    <w:p>
      <w:pPr>
        <w:spacing w:line="360" w:lineRule="auto"/>
        <w:ind w:right="420"/>
        <w:rPr>
          <w:rFonts w:hint="eastAsia"/>
          <w:color w:val="auto"/>
          <w:highlight w:val="none"/>
        </w:rPr>
      </w:pPr>
    </w:p>
    <w:p>
      <w:pPr>
        <w:spacing w:line="360" w:lineRule="auto"/>
        <w:ind w:right="420" w:firstLine="5460" w:firstLineChars="2600"/>
        <w:rPr>
          <w:rFonts w:hint="eastAsia"/>
          <w:color w:val="auto"/>
          <w:highlight w:val="none"/>
        </w:rPr>
      </w:pPr>
      <w:bookmarkStart w:id="75" w:name="_Toc256691634"/>
      <w:bookmarkStart w:id="76" w:name="_Toc256695510"/>
      <w:r>
        <w:rPr>
          <w:rFonts w:hint="eastAsia"/>
          <w:color w:val="auto"/>
          <w:highlight w:val="none"/>
          <w:lang w:eastAsia="zh-CN"/>
        </w:rPr>
        <w:t>承包人</w:t>
      </w:r>
      <w:r>
        <w:rPr>
          <w:rFonts w:hint="eastAsia"/>
          <w:color w:val="auto"/>
          <w:highlight w:val="none"/>
        </w:rPr>
        <w:t>：</w:t>
      </w:r>
      <w:r>
        <w:rPr>
          <w:rFonts w:hint="eastAsia"/>
          <w:color w:val="auto"/>
          <w:highlight w:val="none"/>
          <w:u w:val="single"/>
        </w:rPr>
        <w:t xml:space="preserve">  （单位盖章）</w:t>
      </w:r>
      <w:bookmarkEnd w:id="75"/>
      <w:bookmarkEnd w:id="76"/>
      <w:r>
        <w:rPr>
          <w:rFonts w:hint="eastAsia"/>
          <w:color w:val="auto"/>
          <w:highlight w:val="none"/>
          <w:u w:val="single"/>
        </w:rPr>
        <w:t xml:space="preserve">    </w:t>
      </w:r>
      <w:r>
        <w:rPr>
          <w:rFonts w:hint="eastAsia"/>
          <w:color w:val="auto"/>
          <w:highlight w:val="none"/>
        </w:rPr>
        <w:t xml:space="preserve">        </w:t>
      </w:r>
    </w:p>
    <w:p>
      <w:pPr>
        <w:wordWrap w:val="0"/>
        <w:spacing w:line="360" w:lineRule="auto"/>
        <w:jc w:val="right"/>
        <w:rPr>
          <w:rFonts w:hint="eastAsia"/>
          <w:color w:val="auto"/>
          <w:highlight w:val="none"/>
        </w:rPr>
      </w:pPr>
      <w:r>
        <w:rPr>
          <w:rFonts w:hint="eastAsia"/>
          <w:color w:val="auto"/>
          <w:highlight w:val="none"/>
          <w:u w:val="single"/>
        </w:rPr>
        <w:t xml:space="preserve">        </w:t>
      </w:r>
      <w:bookmarkStart w:id="77" w:name="_Toc256691635"/>
      <w:bookmarkStart w:id="78" w:name="_Toc256695511"/>
      <w:r>
        <w:rPr>
          <w:rFonts w:hint="eastAsia"/>
          <w:color w:val="auto"/>
          <w:highlight w:val="none"/>
        </w:rPr>
        <w:t>年</w:t>
      </w:r>
      <w:r>
        <w:rPr>
          <w:rFonts w:hint="eastAsia"/>
          <w:color w:val="auto"/>
          <w:highlight w:val="none"/>
          <w:u w:val="single"/>
        </w:rPr>
        <w:t xml:space="preserve">       </w:t>
      </w:r>
      <w:r>
        <w:rPr>
          <w:rFonts w:hint="eastAsia"/>
          <w:color w:val="auto"/>
          <w:highlight w:val="none"/>
        </w:rPr>
        <w:t>月</w:t>
      </w:r>
      <w:r>
        <w:rPr>
          <w:rFonts w:hint="eastAsia"/>
          <w:color w:val="auto"/>
          <w:highlight w:val="none"/>
          <w:u w:val="single"/>
        </w:rPr>
        <w:t xml:space="preserve">       </w:t>
      </w:r>
      <w:r>
        <w:rPr>
          <w:rFonts w:hint="eastAsia"/>
          <w:color w:val="auto"/>
          <w:highlight w:val="none"/>
        </w:rPr>
        <w:t>日</w:t>
      </w:r>
      <w:bookmarkEnd w:id="77"/>
      <w:bookmarkEnd w:id="78"/>
    </w:p>
    <w:p>
      <w:pPr>
        <w:jc w:val="center"/>
        <w:rPr>
          <w:rFonts w:hint="eastAsia"/>
          <w:b/>
          <w:bCs/>
          <w:color w:val="auto"/>
          <w:sz w:val="28"/>
          <w:szCs w:val="28"/>
        </w:rPr>
      </w:pPr>
      <w:r>
        <w:rPr>
          <w:rFonts w:hint="eastAsia"/>
          <w:b/>
          <w:bCs/>
          <w:color w:val="auto"/>
          <w:sz w:val="28"/>
          <w:szCs w:val="28"/>
          <w:lang w:eastAsia="zh-CN"/>
        </w:rPr>
        <w:t>响应</w:t>
      </w:r>
      <w:r>
        <w:rPr>
          <w:rFonts w:hint="eastAsia"/>
          <w:b/>
          <w:bCs/>
          <w:color w:val="auto"/>
          <w:sz w:val="28"/>
          <w:szCs w:val="28"/>
        </w:rPr>
        <w:t>授权书</w:t>
      </w:r>
      <w:bookmarkEnd w:id="65"/>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w:t>
      </w:r>
      <w:r>
        <w:rPr>
          <w:rFonts w:hint="eastAsia" w:ascii="宋体" w:hAnsi="宋体"/>
          <w:color w:val="auto"/>
          <w:sz w:val="21"/>
          <w:szCs w:val="21"/>
          <w:lang w:eastAsia="zh-CN"/>
        </w:rPr>
        <w:t>供应商</w:t>
      </w:r>
      <w:r>
        <w:rPr>
          <w:rFonts w:hint="eastAsia" w:ascii="宋体" w:hAnsi="宋体"/>
          <w:color w:val="auto"/>
          <w:sz w:val="21"/>
          <w:szCs w:val="21"/>
        </w:rPr>
        <w:t>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lang w:eastAsia="zh-CN"/>
        </w:rPr>
        <w:t>供应商</w:t>
      </w:r>
      <w:r>
        <w:rPr>
          <w:rFonts w:hint="eastAsia" w:ascii="宋体" w:hAnsi="宋体"/>
          <w:color w:val="auto"/>
          <w:sz w:val="21"/>
          <w:szCs w:val="21"/>
        </w:rPr>
        <w:t xml:space="preserve">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rPr>
          <w:rFonts w:hint="eastAsia" w:ascii="宋体" w:hAnsi="宋体" w:eastAsia="宋体" w:cs="宋体"/>
          <w:color w:val="auto"/>
          <w:sz w:val="21"/>
          <w:szCs w:val="21"/>
        </w:rPr>
      </w:pPr>
      <w:bookmarkStart w:id="79" w:name="_Toc26907"/>
      <w:r>
        <w:rPr>
          <w:rFonts w:hint="eastAsia" w:ascii="宋体" w:hAnsi="宋体" w:eastAsia="宋体" w:cs="宋体"/>
          <w:color w:val="auto"/>
          <w:sz w:val="21"/>
          <w:szCs w:val="21"/>
        </w:rPr>
        <w:br w:type="page"/>
      </w:r>
    </w:p>
    <w:p>
      <w:pPr>
        <w:pStyle w:val="8"/>
        <w:adjustRightInd w:val="0"/>
        <w:snapToGrid w:val="0"/>
        <w:spacing w:before="0" w:after="0" w:line="360" w:lineRule="exact"/>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附件</w:t>
      </w:r>
      <w:bookmarkEnd w:id="66"/>
      <w:bookmarkEnd w:id="79"/>
      <w:r>
        <w:rPr>
          <w:rFonts w:hint="eastAsia" w:ascii="宋体" w:hAnsi="宋体" w:cs="宋体"/>
          <w:color w:val="auto"/>
          <w:sz w:val="21"/>
          <w:szCs w:val="21"/>
          <w:lang w:eastAsia="zh-CN"/>
        </w:rPr>
        <w:t>三</w:t>
      </w:r>
    </w:p>
    <w:p>
      <w:pPr>
        <w:jc w:val="center"/>
        <w:rPr>
          <w:rFonts w:hint="eastAsia"/>
          <w:b/>
          <w:bCs/>
          <w:color w:val="auto"/>
          <w:sz w:val="28"/>
          <w:szCs w:val="28"/>
        </w:rPr>
      </w:pPr>
      <w:bookmarkStart w:id="80" w:name="_Toc3858_WPSOffice_Level1"/>
      <w:bookmarkStart w:id="81" w:name="_Toc516969098"/>
      <w:bookmarkStart w:id="82" w:name="_Toc148501698"/>
      <w:r>
        <w:rPr>
          <w:rFonts w:hint="eastAsia"/>
          <w:b/>
          <w:bCs/>
          <w:color w:val="auto"/>
          <w:sz w:val="28"/>
          <w:szCs w:val="28"/>
        </w:rPr>
        <w:t>响应函</w:t>
      </w:r>
      <w:bookmarkEnd w:id="80"/>
      <w:bookmarkEnd w:id="81"/>
      <w:bookmarkEnd w:id="82"/>
    </w:p>
    <w:p>
      <w:pPr>
        <w:pStyle w:val="14"/>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1、如我公司成交，我公司承诺愿意按询价文件规定缴纳履约保证金。按本次询价文件规定及报价承诺供货及安装。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并保证于买方要求的日期内完成供货、安装及服务，并通过买方验收。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8"/>
        <w:adjustRightInd w:val="0"/>
        <w:snapToGrid w:val="0"/>
        <w:spacing w:before="0" w:after="0" w:line="360" w:lineRule="exact"/>
        <w:rPr>
          <w:rFonts w:hint="eastAsia" w:ascii="宋体" w:hAnsi="宋体" w:eastAsia="宋体" w:cs="宋体"/>
          <w:color w:val="auto"/>
          <w:sz w:val="21"/>
          <w:szCs w:val="21"/>
          <w:lang w:eastAsia="zh-CN"/>
        </w:rPr>
      </w:pPr>
      <w:bookmarkStart w:id="83" w:name="_Toc30711"/>
      <w:bookmarkStart w:id="84" w:name="_Toc417045478"/>
      <w:bookmarkStart w:id="85" w:name="_Toc471299106"/>
      <w:r>
        <w:rPr>
          <w:rFonts w:hint="eastAsia" w:ascii="宋体" w:hAnsi="宋体" w:eastAsia="宋体" w:cs="宋体"/>
          <w:color w:val="auto"/>
          <w:sz w:val="21"/>
          <w:szCs w:val="21"/>
        </w:rPr>
        <w:t>附件</w:t>
      </w:r>
      <w:bookmarkEnd w:id="83"/>
      <w:bookmarkEnd w:id="84"/>
      <w:bookmarkEnd w:id="85"/>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86" w:name="_Toc1513_WPSOffice_Level1"/>
      <w:r>
        <w:rPr>
          <w:rFonts w:hint="eastAsia"/>
          <w:b/>
          <w:bCs/>
          <w:color w:val="auto"/>
          <w:sz w:val="28"/>
          <w:szCs w:val="28"/>
          <w:lang w:val="zh-CN"/>
        </w:rPr>
        <w:t>无重大违法记录声明函</w:t>
      </w:r>
      <w:bookmarkEnd w:id="8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b/>
          <w:bCs/>
          <w:color w:val="auto"/>
          <w:sz w:val="28"/>
          <w:szCs w:val="28"/>
          <w:lang w:val="zh-CN"/>
        </w:rPr>
      </w:pPr>
      <w:r>
        <w:rPr>
          <w:rFonts w:hint="eastAsia" w:ascii="宋体" w:hAnsi="宋体"/>
          <w:color w:val="auto"/>
          <w:sz w:val="21"/>
          <w:szCs w:val="21"/>
        </w:rPr>
        <w:t>日期：</w:t>
      </w:r>
      <w:bookmarkStart w:id="87" w:name="_Toc29566_WPSOffice_Level1"/>
    </w:p>
    <w:p>
      <w:pPr>
        <w:jc w:val="center"/>
        <w:rPr>
          <w:rFonts w:hint="eastAsia"/>
          <w:b/>
          <w:bCs/>
          <w:color w:val="auto"/>
          <w:sz w:val="28"/>
          <w:szCs w:val="28"/>
          <w:lang w:val="zh-CN"/>
        </w:rPr>
      </w:pPr>
      <w:r>
        <w:rPr>
          <w:rFonts w:hint="eastAsia"/>
          <w:b/>
          <w:bCs/>
          <w:color w:val="auto"/>
          <w:sz w:val="28"/>
          <w:szCs w:val="28"/>
          <w:lang w:val="zh-CN"/>
        </w:rPr>
        <w:t>无不良信用记录承诺函</w:t>
      </w:r>
      <w:bookmarkEnd w:id="8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88" w:name="_Toc363199274"/>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89" w:name="_Toc3574"/>
      <w:bookmarkStart w:id="90" w:name="_Toc471299107"/>
      <w:r>
        <w:rPr>
          <w:rFonts w:hint="eastAsia" w:ascii="宋体" w:hAnsi="宋体" w:eastAsia="宋体" w:cs="宋体"/>
          <w:color w:val="auto"/>
          <w:sz w:val="21"/>
          <w:szCs w:val="21"/>
        </w:rPr>
        <w:t>附件</w:t>
      </w:r>
      <w:bookmarkEnd w:id="88"/>
      <w:bookmarkEnd w:id="89"/>
      <w:bookmarkEnd w:id="90"/>
      <w:r>
        <w:rPr>
          <w:rFonts w:hint="eastAsia" w:ascii="宋体" w:hAnsi="宋体" w:cs="宋体"/>
          <w:color w:val="auto"/>
          <w:sz w:val="21"/>
          <w:szCs w:val="21"/>
          <w:lang w:eastAsia="zh-CN"/>
        </w:rPr>
        <w:t>五</w:t>
      </w:r>
    </w:p>
    <w:p>
      <w:pPr>
        <w:jc w:val="center"/>
        <w:rPr>
          <w:rFonts w:hint="eastAsia"/>
          <w:b/>
          <w:bCs/>
          <w:color w:val="auto"/>
          <w:sz w:val="28"/>
          <w:szCs w:val="28"/>
          <w:lang w:val="zh-CN"/>
        </w:rPr>
      </w:pPr>
      <w:bookmarkStart w:id="91" w:name="_Toc24671_WPSOffice_Level1"/>
      <w:r>
        <w:rPr>
          <w:rFonts w:hint="eastAsia"/>
          <w:b/>
          <w:bCs/>
          <w:color w:val="auto"/>
          <w:sz w:val="28"/>
          <w:szCs w:val="28"/>
          <w:lang w:val="zh-CN"/>
        </w:rPr>
        <w:t>询价响应表</w:t>
      </w:r>
      <w:bookmarkEnd w:id="91"/>
    </w:p>
    <w:tbl>
      <w:tblPr>
        <w:tblStyle w:val="19"/>
        <w:tblW w:w="92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108"/>
        <w:gridCol w:w="1737"/>
        <w:gridCol w:w="701"/>
        <w:gridCol w:w="2333"/>
        <w:gridCol w:w="915"/>
        <w:gridCol w:w="870"/>
        <w:gridCol w:w="7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4"/>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按询价文件规定填写</w:t>
            </w:r>
          </w:p>
        </w:tc>
        <w:tc>
          <w:tcPr>
            <w:tcW w:w="4837" w:type="dxa"/>
            <w:gridSpan w:val="4"/>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3" w:type="dxa"/>
            <w:gridSpan w:val="8"/>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序号</w:t>
            </w:r>
          </w:p>
        </w:tc>
        <w:tc>
          <w:tcPr>
            <w:tcW w:w="1108"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品名</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技术规格及配置</w:t>
            </w:r>
          </w:p>
        </w:tc>
        <w:tc>
          <w:tcPr>
            <w:tcW w:w="3034"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r>
              <w:rPr>
                <w:rFonts w:hint="eastAsia" w:ascii="宋体" w:hAnsi="宋体"/>
                <w:b/>
                <w:color w:val="auto"/>
                <w:sz w:val="21"/>
                <w:szCs w:val="21"/>
              </w:rPr>
              <w:t>品牌、型号、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技术规格及配置、材质</w:t>
            </w:r>
          </w:p>
        </w:tc>
        <w:tc>
          <w:tcPr>
            <w:tcW w:w="91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b/>
                <w:color w:val="auto"/>
                <w:sz w:val="21"/>
                <w:szCs w:val="21"/>
                <w:lang w:eastAsia="zh-CN"/>
              </w:rPr>
            </w:pPr>
            <w:r>
              <w:rPr>
                <w:rFonts w:hint="eastAsia" w:ascii="宋体" w:hAnsi="宋体"/>
                <w:b/>
                <w:color w:val="auto"/>
                <w:sz w:val="21"/>
                <w:szCs w:val="21"/>
                <w:lang w:val="en-US" w:eastAsia="zh-CN"/>
              </w:rPr>
              <w:t>数量</w:t>
            </w:r>
          </w:p>
        </w:tc>
        <w:tc>
          <w:tcPr>
            <w:tcW w:w="87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b/>
                <w:color w:val="auto"/>
                <w:sz w:val="21"/>
                <w:szCs w:val="21"/>
                <w:lang w:val="en-US" w:eastAsia="zh-CN"/>
              </w:rPr>
            </w:pPr>
            <w:r>
              <w:rPr>
                <w:rFonts w:hint="eastAsia" w:ascii="宋体" w:hAnsi="宋体"/>
                <w:b/>
                <w:color w:val="auto"/>
                <w:sz w:val="21"/>
                <w:szCs w:val="21"/>
                <w:lang w:val="en-US" w:eastAsia="zh-CN"/>
              </w:rPr>
              <w:t>单位</w:t>
            </w:r>
          </w:p>
        </w:tc>
        <w:tc>
          <w:tcPr>
            <w:tcW w:w="719"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b/>
                <w:color w:val="auto"/>
                <w:sz w:val="21"/>
                <w:szCs w:val="21"/>
                <w:lang w:val="en-US" w:eastAsia="zh-CN"/>
              </w:rPr>
            </w:pPr>
            <w:r>
              <w:rPr>
                <w:rFonts w:hint="eastAsia" w:ascii="宋体" w:hAnsi="宋体"/>
                <w:b/>
                <w:color w:val="auto"/>
                <w:sz w:val="21"/>
                <w:szCs w:val="21"/>
                <w:lang w:val="en-US" w:eastAsia="zh-CN"/>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1</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2</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3</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4</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bl>
    <w:p>
      <w:pPr>
        <w:pStyle w:val="2"/>
        <w:rPr>
          <w:rFonts w:hint="eastAsia"/>
          <w:lang w:val="zh-CN"/>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right"/>
        <w:textAlignment w:val="auto"/>
        <w:outlineLvl w:val="9"/>
        <w:rPr>
          <w:rFonts w:hint="eastAsia" w:ascii="宋体" w:hAnsi="宋体"/>
          <w:color w:val="auto"/>
          <w:sz w:val="21"/>
          <w:szCs w:val="21"/>
          <w:lang w:val="en-US" w:eastAsia="zh-CN"/>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right"/>
        <w:textAlignment w:val="auto"/>
        <w:outlineLvl w:val="9"/>
        <w:rPr>
          <w:rFonts w:hint="eastAsia" w:ascii="宋体" w:hAnsi="宋体"/>
          <w:color w:val="auto"/>
          <w:sz w:val="21"/>
          <w:szCs w:val="21"/>
        </w:rPr>
      </w:pPr>
      <w:r>
        <w:rPr>
          <w:rFonts w:hint="eastAsia" w:ascii="宋体" w:hAnsi="宋体"/>
          <w:color w:val="auto"/>
          <w:sz w:val="21"/>
          <w:szCs w:val="21"/>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rPr>
      </w:pPr>
      <w:r>
        <w:rPr>
          <w:rFonts w:hint="eastAsia" w:ascii="宋体" w:hAnsi="宋体"/>
          <w:b/>
          <w:bCs/>
          <w:color w:val="auto"/>
          <w:sz w:val="21"/>
          <w:szCs w:val="21"/>
          <w:lang w:val="en-US" w:eastAsia="zh-CN"/>
        </w:rPr>
        <w:t>备</w:t>
      </w:r>
      <w:r>
        <w:rPr>
          <w:rFonts w:hint="eastAsia" w:ascii="宋体" w:hAnsi="宋体"/>
          <w:b/>
          <w:bCs/>
          <w:color w:val="auto"/>
          <w:sz w:val="21"/>
          <w:szCs w:val="21"/>
        </w:rPr>
        <w:t>注：1、供应商必须逐项对应描述货物主要参数、材质、配置及服务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rPr>
      </w:pPr>
      <w:r>
        <w:rPr>
          <w:rFonts w:hint="eastAsia" w:ascii="宋体" w:hAnsi="宋体"/>
          <w:b/>
          <w:bCs/>
          <w:color w:val="auto"/>
          <w:sz w:val="21"/>
          <w:szCs w:val="21"/>
        </w:rPr>
        <w:t>2、供应商所供产品如与询价文件要求的规格及配置不一致，则须在上表偏离说明中详细注明</w:t>
      </w:r>
      <w:r>
        <w:rPr>
          <w:rFonts w:hint="eastAsia" w:ascii="宋体" w:hAnsi="宋体"/>
          <w:b/>
          <w:bCs/>
          <w:color w:val="auto"/>
          <w:sz w:val="21"/>
          <w:szCs w:val="21"/>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4"/>
          <w:szCs w:val="28"/>
        </w:rPr>
      </w:pPr>
      <w:r>
        <w:rPr>
          <w:rFonts w:hint="eastAsia" w:ascii="宋体" w:hAnsi="宋体"/>
          <w:b/>
          <w:bCs/>
          <w:color w:val="auto"/>
          <w:sz w:val="21"/>
          <w:szCs w:val="21"/>
        </w:rPr>
        <w:t>3、响应部分可后附详细说明及技术资料。</w:t>
      </w:r>
    </w:p>
    <w:p>
      <w:pPr>
        <w:rPr>
          <w:rFonts w:hint="eastAsia"/>
        </w:rPr>
      </w:pPr>
      <w:bookmarkStart w:id="92" w:name="_Toc27567"/>
      <w:bookmarkStart w:id="93" w:name="_Toc471299110"/>
    </w:p>
    <w:p>
      <w:pPr>
        <w:pStyle w:val="18"/>
        <w:rPr>
          <w:rFonts w:hint="eastAsia"/>
        </w:rPr>
      </w:pPr>
    </w:p>
    <w:p>
      <w:pPr>
        <w:pStyle w:val="18"/>
        <w:rPr>
          <w:rFonts w:hint="eastAsia"/>
        </w:rPr>
      </w:pPr>
    </w:p>
    <w:p>
      <w:pPr>
        <w:pStyle w:val="18"/>
        <w:rPr>
          <w:rFonts w:hint="eastAsia"/>
        </w:rPr>
      </w:pPr>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cs="宋体"/>
          <w:color w:val="auto"/>
          <w:sz w:val="21"/>
          <w:szCs w:val="21"/>
          <w:lang w:eastAsia="zh-CN"/>
        </w:rPr>
      </w:pPr>
      <w:r>
        <w:rPr>
          <w:rFonts w:hint="eastAsia" w:ascii="宋体" w:hAnsi="宋体" w:eastAsia="宋体" w:cs="宋体"/>
          <w:color w:val="auto"/>
          <w:sz w:val="21"/>
          <w:szCs w:val="21"/>
        </w:rPr>
        <w:t>附件</w:t>
      </w:r>
      <w:bookmarkEnd w:id="92"/>
      <w:bookmarkEnd w:id="93"/>
      <w:r>
        <w:rPr>
          <w:rFonts w:hint="eastAsia" w:ascii="宋体" w:hAnsi="宋体" w:cs="宋体"/>
          <w:color w:val="auto"/>
          <w:sz w:val="21"/>
          <w:szCs w:val="21"/>
          <w:lang w:eastAsia="zh-CN"/>
        </w:rPr>
        <w:t>六</w:t>
      </w:r>
    </w:p>
    <w:p>
      <w:pPr>
        <w:jc w:val="center"/>
        <w:rPr>
          <w:rFonts w:hint="eastAsia"/>
          <w:lang w:eastAsia="zh-CN"/>
        </w:rPr>
      </w:pPr>
      <w:r>
        <w:rPr>
          <w:rFonts w:hint="eastAsia"/>
          <w:b/>
          <w:bCs/>
          <w:color w:val="auto"/>
          <w:sz w:val="28"/>
          <w:szCs w:val="28"/>
          <w:lang w:val="zh-CN" w:eastAsia="zh-CN"/>
        </w:rPr>
        <w:t>响应</w:t>
      </w:r>
      <w:r>
        <w:rPr>
          <w:rFonts w:hint="eastAsia"/>
          <w:b/>
          <w:bCs/>
          <w:color w:val="auto"/>
          <w:sz w:val="28"/>
          <w:szCs w:val="28"/>
          <w:lang w:val="zh-CN"/>
        </w:rPr>
        <w:t>报价书</w:t>
      </w:r>
      <w:r>
        <w:rPr>
          <w:rFonts w:hint="eastAsia"/>
          <w:b/>
          <w:bCs/>
          <w:color w:val="auto"/>
          <w:sz w:val="28"/>
          <w:szCs w:val="28"/>
          <w:lang w:val="zh-CN" w:eastAsia="zh-CN"/>
        </w:rPr>
        <w:t>（含分项明细报价）</w:t>
      </w:r>
    </w:p>
    <w:p>
      <w:pPr>
        <w:pStyle w:val="6"/>
        <w:adjustRightInd w:val="0"/>
        <w:snapToGrid w:val="0"/>
        <w:spacing w:before="120" w:beforeLines="50" w:after="120" w:afterLines="50" w:line="440" w:lineRule="exact"/>
        <w:ind w:left="0" w:leftChars="0" w:firstLine="0" w:firstLineChars="0"/>
        <w:jc w:val="center"/>
        <w:rPr>
          <w:rFonts w:hint="eastAsia" w:ascii="Times New Roman" w:hAnsi="Times New Roman" w:eastAsia="宋体" w:cs="Times New Roman"/>
          <w:b/>
          <w:bCs/>
          <w:color w:val="auto"/>
          <w:kern w:val="2"/>
          <w:sz w:val="28"/>
          <w:szCs w:val="28"/>
          <w:lang w:val="en-US" w:eastAsia="zh-CN" w:bidi="ar-SA"/>
        </w:rPr>
      </w:pPr>
      <w:bookmarkStart w:id="94" w:name="_Toc13577_WPSOffice_Level1"/>
      <w:r>
        <w:rPr>
          <w:rFonts w:hint="eastAsia" w:ascii="Times New Roman" w:hAnsi="Times New Roman" w:eastAsia="宋体" w:cs="Times New Roman"/>
          <w:b/>
          <w:bCs/>
          <w:color w:val="auto"/>
          <w:kern w:val="2"/>
          <w:sz w:val="28"/>
          <w:szCs w:val="28"/>
          <w:lang w:val="en-US" w:eastAsia="zh-CN" w:bidi="ar-SA"/>
        </w:rPr>
        <w:t>（一）项目报价书</w:t>
      </w:r>
      <w:bookmarkEnd w:id="94"/>
    </w:p>
    <w:tbl>
      <w:tblPr>
        <w:tblStyle w:val="19"/>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rPr>
            </w:pPr>
            <w:r>
              <w:rPr>
                <w:rFonts w:hint="eastAsia"/>
              </w:rPr>
              <w:t xml:space="preserve">小写：                          元 </w:t>
            </w:r>
          </w:p>
          <w:p>
            <w:pPr>
              <w:spacing w:line="440" w:lineRule="exact"/>
              <w:ind w:right="-670"/>
              <w:rPr>
                <w:rFonts w:hint="eastAsia"/>
              </w:rPr>
            </w:pPr>
            <w:r>
              <w:rPr>
                <w:rFonts w:hint="eastAsia"/>
              </w:rPr>
              <w:t>大写：                          元</w:t>
            </w:r>
          </w:p>
          <w:p>
            <w:pPr>
              <w:pStyle w:val="18"/>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完成时间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tc>
      </w:tr>
    </w:tbl>
    <w:p>
      <w:pPr>
        <w:spacing w:line="440" w:lineRule="exact"/>
        <w:ind w:firstLine="422" w:firstLineChars="200"/>
        <w:rPr>
          <w:rFonts w:hint="eastAsia" w:ascii="宋体" w:hAnsi="宋体" w:cs="宋体"/>
          <w:color w:val="auto"/>
          <w:szCs w:val="21"/>
        </w:rPr>
      </w:pP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b w:val="0"/>
          <w:bCs w:val="0"/>
          <w:color w:val="auto"/>
          <w:szCs w:val="21"/>
          <w:lang w:val="zh-CN"/>
        </w:rPr>
        <w:t>包括本次全部内容及除产品运输和安装费外其他项目所发生的费用</w:t>
      </w:r>
      <w:r>
        <w:rPr>
          <w:rFonts w:hint="eastAsia" w:ascii="宋体" w:hAnsi="宋体" w:cs="宋体"/>
          <w:b w:val="0"/>
          <w:bCs w:val="0"/>
          <w:color w:val="auto"/>
          <w:szCs w:val="21"/>
        </w:rPr>
        <w:t>等</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1050" w:firstLineChars="500"/>
        <w:jc w:val="left"/>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w:t>
      </w:r>
      <w:r>
        <w:rPr>
          <w:rFonts w:hint="eastAsia" w:ascii="宋体" w:hAnsi="宋体" w:cs="宋体"/>
          <w:bCs/>
          <w:color w:val="auto"/>
          <w:szCs w:val="21"/>
          <w:lang w:eastAsia="zh-CN"/>
        </w:rPr>
        <w:t>供应商</w:t>
      </w:r>
      <w:r>
        <w:rPr>
          <w:rFonts w:hint="eastAsia" w:ascii="宋体" w:hAnsi="宋体" w:cs="宋体"/>
          <w:bCs/>
          <w:color w:val="auto"/>
          <w:szCs w:val="21"/>
        </w:rPr>
        <w:t>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lang w:eastAsia="zh-CN"/>
        </w:rPr>
        <w:t>供应商</w:t>
      </w:r>
      <w:r>
        <w:rPr>
          <w:rFonts w:hint="eastAsia" w:ascii="宋体" w:hAnsi="宋体" w:cs="宋体"/>
          <w:color w:val="auto"/>
          <w:szCs w:val="21"/>
        </w:rPr>
        <w:t>（公章）：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pStyle w:val="18"/>
        <w:ind w:left="0" w:leftChars="0" w:firstLine="0" w:firstLineChars="0"/>
        <w:rPr>
          <w:rFonts w:hint="eastAsia" w:ascii="宋体" w:hAnsi="宋体" w:cs="宋体"/>
          <w:color w:val="auto"/>
          <w:szCs w:val="21"/>
        </w:rPr>
      </w:pPr>
    </w:p>
    <w:p>
      <w:pPr>
        <w:pStyle w:val="18"/>
        <w:ind w:left="0" w:leftChars="0" w:firstLine="0" w:firstLineChars="0"/>
        <w:rPr>
          <w:rFonts w:hint="eastAsia" w:ascii="宋体" w:hAnsi="宋体" w:cs="宋体"/>
          <w:color w:val="auto"/>
          <w:szCs w:val="21"/>
        </w:rPr>
      </w:pPr>
    </w:p>
    <w:p>
      <w:pPr>
        <w:numPr>
          <w:ilvl w:val="0"/>
          <w:numId w:val="0"/>
        </w:numPr>
        <w:adjustRightInd w:val="0"/>
        <w:snapToGrid w:val="0"/>
        <w:spacing w:line="320" w:lineRule="auto"/>
        <w:ind w:left="2870" w:leftChars="0"/>
        <w:rPr>
          <w:rFonts w:hint="eastAsia"/>
          <w:b/>
          <w:bCs/>
          <w:color w:val="auto"/>
          <w:sz w:val="28"/>
          <w:szCs w:val="28"/>
          <w:lang w:val="en-US"/>
        </w:rPr>
      </w:pPr>
      <w:bookmarkStart w:id="95" w:name="_Toc28824_WPSOffice_Level1"/>
      <w:r>
        <w:rPr>
          <w:rFonts w:hint="eastAsia"/>
          <w:b/>
          <w:bCs/>
          <w:color w:val="auto"/>
          <w:sz w:val="28"/>
          <w:szCs w:val="28"/>
          <w:lang w:val="en-US" w:eastAsia="zh-CN"/>
        </w:rPr>
        <w:t>（二）</w:t>
      </w:r>
      <w:r>
        <w:rPr>
          <w:rFonts w:hint="eastAsia"/>
          <w:b/>
          <w:bCs/>
          <w:color w:val="auto"/>
          <w:sz w:val="28"/>
          <w:szCs w:val="28"/>
          <w:lang w:val="en-US"/>
        </w:rPr>
        <w:t>分项</w:t>
      </w:r>
      <w:r>
        <w:rPr>
          <w:rFonts w:hint="eastAsia"/>
          <w:b/>
          <w:bCs/>
          <w:color w:val="auto"/>
          <w:sz w:val="28"/>
          <w:szCs w:val="28"/>
          <w:lang w:val="en-US" w:eastAsia="zh-CN"/>
        </w:rPr>
        <w:t>明</w:t>
      </w:r>
      <w:r>
        <w:rPr>
          <w:rFonts w:hint="eastAsia"/>
          <w:b/>
          <w:bCs/>
          <w:color w:val="auto"/>
          <w:sz w:val="28"/>
          <w:szCs w:val="28"/>
          <w:lang w:val="en-US"/>
        </w:rPr>
        <w:t>细报价书</w:t>
      </w:r>
      <w:bookmarkEnd w:id="95"/>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FF0000"/>
          <w:sz w:val="21"/>
          <w:szCs w:val="21"/>
          <w:lang w:eastAsia="zh-CN"/>
        </w:rPr>
      </w:pPr>
      <w:bookmarkStart w:id="96" w:name="_Toc32017"/>
      <w:r>
        <w:rPr>
          <w:rFonts w:hint="eastAsia" w:ascii="宋体" w:hAnsi="宋体" w:cs="宋体"/>
          <w:color w:val="FF0000"/>
          <w:sz w:val="21"/>
          <w:szCs w:val="21"/>
          <w:lang w:eastAsia="zh-CN"/>
        </w:rPr>
        <w:t>按采购需求逐项报价并汇总，格式自拟。</w:t>
      </w:r>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r>
        <w:rPr>
          <w:rFonts w:hint="eastAsia" w:ascii="宋体" w:hAnsi="宋体" w:eastAsia="宋体" w:cs="宋体"/>
          <w:color w:val="auto"/>
          <w:sz w:val="21"/>
          <w:szCs w:val="21"/>
        </w:rPr>
        <w:t>附件</w:t>
      </w:r>
      <w:bookmarkEnd w:id="96"/>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97" w:name="_Toc12025_WPSOffice_Level1"/>
      <w:r>
        <w:rPr>
          <w:rFonts w:hint="eastAsia"/>
          <w:b/>
          <w:bCs/>
          <w:color w:val="auto"/>
          <w:sz w:val="28"/>
          <w:szCs w:val="28"/>
          <w:lang w:val="zh-CN"/>
        </w:rPr>
        <w:t>供货、安装、售后服务承诺</w:t>
      </w:r>
      <w:bookmarkEnd w:id="9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98" w:name="_Toc27705"/>
      <w:r>
        <w:rPr>
          <w:rFonts w:hint="eastAsia" w:ascii="宋体" w:hAnsi="宋体" w:eastAsia="宋体" w:cs="宋体"/>
          <w:color w:val="auto"/>
          <w:sz w:val="21"/>
          <w:szCs w:val="21"/>
        </w:rPr>
        <w:t>附件</w:t>
      </w:r>
      <w:bookmarkEnd w:id="98"/>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99" w:name="_Toc1950_WPSOffice_Level1"/>
      <w:r>
        <w:rPr>
          <w:rFonts w:hint="eastAsia"/>
          <w:b/>
          <w:bCs/>
          <w:color w:val="auto"/>
          <w:sz w:val="28"/>
          <w:szCs w:val="28"/>
          <w:lang w:val="zh-CN"/>
        </w:rPr>
        <w:t>询价文件要求和供应商认为需要提供的其它说明和资料</w:t>
      </w:r>
      <w:bookmarkEnd w:id="99"/>
    </w:p>
    <w:p>
      <w:pPr>
        <w:jc w:val="both"/>
        <w:rPr>
          <w:rStyle w:val="40"/>
          <w:rFonts w:hint="eastAsia"/>
          <w:color w:val="auto"/>
          <w:sz w:val="21"/>
          <w:szCs w:val="21"/>
          <w:lang w:val="en-US" w:eastAsia="zh-CN"/>
        </w:rPr>
      </w:pPr>
      <w:bookmarkStart w:id="100" w:name="_Toc3085"/>
      <w:bookmarkStart w:id="101" w:name="_Toc19844_WPSOffice_Level1"/>
    </w:p>
    <w:p>
      <w:pPr>
        <w:jc w:val="both"/>
        <w:rPr>
          <w:rStyle w:val="40"/>
          <w:rFonts w:hint="eastAsia"/>
          <w:color w:val="auto"/>
          <w:sz w:val="21"/>
          <w:szCs w:val="21"/>
          <w:lang w:val="en-US" w:eastAsia="zh-CN"/>
        </w:rPr>
      </w:pPr>
    </w:p>
    <w:p>
      <w:pPr>
        <w:jc w:val="both"/>
        <w:rPr>
          <w:rStyle w:val="40"/>
          <w:rFonts w:hint="eastAsia"/>
          <w:color w:val="auto"/>
          <w:sz w:val="21"/>
          <w:szCs w:val="21"/>
          <w:lang w:val="en-US" w:eastAsia="zh-CN"/>
        </w:rPr>
      </w:pPr>
    </w:p>
    <w:p>
      <w:pPr>
        <w:jc w:val="both"/>
        <w:rPr>
          <w:rFonts w:hint="eastAsia" w:ascii="宋体" w:hAnsi="宋体" w:cs="宋体"/>
          <w:b/>
          <w:bCs/>
          <w:color w:val="auto"/>
          <w:sz w:val="32"/>
          <w:szCs w:val="32"/>
        </w:rPr>
      </w:pPr>
      <w:r>
        <w:rPr>
          <w:rStyle w:val="40"/>
          <w:rFonts w:hint="eastAsia"/>
          <w:color w:val="auto"/>
          <w:sz w:val="21"/>
          <w:szCs w:val="21"/>
          <w:lang w:val="en-US" w:eastAsia="zh-CN"/>
        </w:rPr>
        <w:t>附件九</w:t>
      </w:r>
      <w:r>
        <w:rPr>
          <w:rStyle w:val="40"/>
          <w:rFonts w:hint="eastAsia"/>
          <w:color w:val="auto"/>
          <w:sz w:val="21"/>
          <w:szCs w:val="21"/>
        </w:rPr>
        <w:t xml:space="preserve"> </w:t>
      </w:r>
      <w:bookmarkEnd w:id="100"/>
      <w:r>
        <w:rPr>
          <w:rFonts w:hint="eastAsia" w:ascii="宋体" w:hAnsi="宋体" w:eastAsia="宋体" w:cs="宋体"/>
          <w:b/>
          <w:color w:val="auto"/>
          <w:sz w:val="24"/>
        </w:rPr>
        <w:t xml:space="preserve">         </w:t>
      </w:r>
      <w:r>
        <w:rPr>
          <w:rFonts w:hint="eastAsia" w:ascii="宋体" w:hAnsi="宋体" w:cs="宋体"/>
          <w:b/>
          <w:color w:val="auto"/>
          <w:sz w:val="24"/>
          <w:lang w:val="en-US" w:eastAsia="zh-CN"/>
        </w:rPr>
        <w:t xml:space="preserve">           </w:t>
      </w:r>
      <w:r>
        <w:rPr>
          <w:rFonts w:hint="eastAsia" w:ascii="Times New Roman" w:hAnsi="Times New Roman" w:eastAsia="宋体" w:cs="Times New Roman"/>
          <w:b/>
          <w:bCs/>
          <w:color w:val="auto"/>
          <w:kern w:val="0"/>
          <w:sz w:val="24"/>
          <w:szCs w:val="20"/>
          <w:lang w:val="en-US" w:eastAsia="zh-CN" w:bidi="ar-SA"/>
        </w:rPr>
        <w:t>中</w:t>
      </w:r>
      <w:r>
        <w:rPr>
          <w:rFonts w:hint="eastAsia" w:ascii="宋体" w:hAnsi="宋体" w:cs="宋体"/>
          <w:b/>
          <w:bCs/>
          <w:color w:val="auto"/>
          <w:sz w:val="24"/>
        </w:rPr>
        <w:t>小企业声明函（如有）</w:t>
      </w:r>
      <w:bookmarkEnd w:id="101"/>
      <w:r>
        <w:rPr>
          <w:rFonts w:hint="eastAsia" w:ascii="宋体" w:hAnsi="宋体" w:cs="宋体"/>
          <w:color w:val="auto"/>
          <w:szCs w:val="21"/>
        </w:rPr>
        <w:t xml:space="preserve"> </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本公司</w:t>
      </w:r>
      <w:r>
        <w:rPr>
          <w:rFonts w:hint="eastAsia" w:ascii="宋体" w:hAnsi="宋体" w:cs="宋体"/>
          <w:color w:val="auto"/>
          <w:sz w:val="24"/>
          <w:lang w:eastAsia="zh-CN"/>
        </w:rPr>
        <w:t>郑重</w:t>
      </w:r>
      <w:r>
        <w:rPr>
          <w:rFonts w:hint="eastAsia" w:ascii="宋体" w:hAnsi="宋体" w:cs="宋体"/>
          <w:color w:val="auto"/>
          <w:sz w:val="24"/>
        </w:rPr>
        <w:t>声明</w:t>
      </w:r>
      <w:r>
        <w:rPr>
          <w:rFonts w:hint="eastAsia" w:ascii="宋体" w:hAnsi="宋体" w:cs="宋体"/>
          <w:color w:val="auto"/>
          <w:sz w:val="24"/>
          <w:lang w:eastAsia="zh-CN"/>
        </w:rPr>
        <w:t>，</w:t>
      </w:r>
      <w:r>
        <w:rPr>
          <w:rFonts w:hint="eastAsia" w:ascii="宋体" w:hAnsi="宋体" w:cs="宋体"/>
          <w:color w:val="auto"/>
          <w:sz w:val="24"/>
        </w:rPr>
        <w:t>根据《政府采购促进中小企业发展暂行办法》(财库[2011]181号的规定，本公司为______型（中、小、微）企业。本公司同时满足以下条件：</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（一）</w:t>
      </w:r>
      <w:r>
        <w:rPr>
          <w:rFonts w:hint="eastAsia" w:ascii="宋体" w:hAnsi="宋体" w:eastAsia="宋体" w:cs="宋体"/>
          <w:i w:val="0"/>
          <w:caps w:val="0"/>
          <w:color w:val="auto"/>
          <w:spacing w:val="0"/>
          <w:sz w:val="24"/>
          <w:szCs w:val="24"/>
          <w:shd w:val="clear" w:fill="FFFFFF"/>
        </w:rPr>
        <w:t>根据《工业和信息化部、国家统计局、国家发展和改革委员会、财政部关于印发中小企业划型标准规定的通知》（工信部联企业〔2011〕300号）规定的划分标准，本公司为______（请填写：中型、小型、微型）企业</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（二）提供本企业制造的货物、承担的工程或者服务，或者提供其他中小企业制造的货物。本项所称货物不包括使用大型企业注册商标的货物。</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（三）本公司参加__________________项目采购活动，由本公司承担工程，提供服务。本公司对上述声明的真实性负责，如有虚假，将依法承担责任。</w:t>
      </w:r>
    </w:p>
    <w:p>
      <w:pPr>
        <w:spacing w:line="300" w:lineRule="auto"/>
        <w:ind w:firstLine="4800" w:firstLineChars="20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签字或盖章</w:t>
      </w:r>
      <w:r>
        <w:rPr>
          <w:rFonts w:hint="eastAsia" w:ascii="宋体" w:hAnsi="宋体" w:cs="宋体"/>
          <w:color w:val="auto"/>
          <w:sz w:val="24"/>
        </w:rPr>
        <w:t>）</w:t>
      </w:r>
      <w:r>
        <w:rPr>
          <w:rFonts w:hint="eastAsia" w:ascii="宋体" w:hAnsi="宋体" w:cs="宋体"/>
          <w:color w:val="auto"/>
          <w:spacing w:val="20"/>
          <w:sz w:val="24"/>
        </w:rPr>
        <w:t>：</w:t>
      </w:r>
      <w:r>
        <w:rPr>
          <w:rFonts w:hint="eastAsia" w:ascii="宋体" w:hAnsi="宋体" w:cs="宋体"/>
          <w:color w:val="auto"/>
          <w:spacing w:val="20"/>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color w:val="auto"/>
          <w:szCs w:val="21"/>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102" w:name="_Toc10947_WPSOffice_Level1"/>
      <w:r>
        <w:rPr>
          <w:rFonts w:hint="eastAsia" w:ascii="宋体" w:hAnsi="宋体" w:cs="宋体"/>
          <w:b/>
          <w:bCs/>
          <w:color w:val="auto"/>
          <w:sz w:val="24"/>
        </w:rPr>
        <w:t>注：</w:t>
      </w:r>
      <w:bookmarkEnd w:id="102"/>
    </w:p>
    <w:p>
      <w:pPr>
        <w:rPr>
          <w:rFonts w:hint="eastAsia" w:ascii="宋体" w:hAnsi="宋体" w:cs="宋体"/>
          <w:color w:val="auto"/>
          <w:sz w:val="24"/>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r>
        <w:rPr>
          <w:rFonts w:hint="eastAsia" w:ascii="宋体" w:hAnsi="宋体" w:cs="宋体"/>
          <w:b/>
          <w:bCs/>
          <w:color w:val="auto"/>
          <w:sz w:val="24"/>
          <w:lang w:eastAsia="zh-CN"/>
        </w:rPr>
        <w:t>或其他证明材料</w:t>
      </w:r>
      <w:r>
        <w:rPr>
          <w:rFonts w:hint="eastAsia" w:ascii="宋体" w:hAnsi="宋体" w:cs="宋体"/>
          <w:b/>
          <w:bCs/>
          <w:color w:val="auto"/>
          <w:sz w:val="24"/>
        </w:rPr>
        <w:t>。</w:t>
      </w:r>
    </w:p>
    <w:p>
      <w:pPr>
        <w:jc w:val="center"/>
        <w:rPr>
          <w:rFonts w:hint="eastAsia" w:ascii="宋体" w:hAnsi="宋体" w:cs="宋体"/>
          <w:b/>
          <w:bCs/>
          <w:color w:val="auto"/>
          <w:sz w:val="24"/>
        </w:rPr>
      </w:pPr>
      <w:r>
        <w:rPr>
          <w:rFonts w:hint="eastAsia" w:ascii="宋体" w:hAnsi="宋体" w:cs="宋体"/>
          <w:b/>
          <w:bCs/>
          <w:color w:val="auto"/>
          <w:sz w:val="24"/>
          <w:lang w:eastAsia="zh-CN"/>
        </w:rPr>
        <w:t>监狱企业</w:t>
      </w:r>
      <w:r>
        <w:rPr>
          <w:rFonts w:hint="eastAsia" w:ascii="宋体" w:hAnsi="宋体" w:cs="宋体"/>
          <w:b/>
          <w:bCs/>
          <w:color w:val="auto"/>
          <w:sz w:val="24"/>
        </w:rPr>
        <w:t>单位声明函（如有）</w:t>
      </w:r>
    </w:p>
    <w:p>
      <w:pPr>
        <w:spacing w:line="360" w:lineRule="exact"/>
        <w:ind w:firstLine="480" w:firstLineChars="200"/>
        <w:rPr>
          <w:rFonts w:hint="eastAsia" w:ascii="宋体" w:hAnsi="宋体" w:cs="宋体"/>
          <w:color w:val="auto"/>
          <w:kern w:val="0"/>
          <w:sz w:val="24"/>
        </w:rPr>
      </w:pPr>
      <w:r>
        <w:rPr>
          <w:rFonts w:hint="eastAsia" w:ascii="宋体" w:hAnsi="宋体" w:cs="宋体"/>
          <w:color w:val="auto"/>
          <w:kern w:val="0"/>
          <w:sz w:val="24"/>
        </w:rPr>
        <w:t>本单位郑重声明，</w:t>
      </w:r>
      <w:r>
        <w:rPr>
          <w:rFonts w:hint="eastAsia" w:ascii="宋体" w:hAnsi="宋体" w:cs="宋体"/>
          <w:color w:val="auto"/>
          <w:kern w:val="0"/>
          <w:sz w:val="24"/>
          <w:lang w:eastAsia="zh-CN"/>
        </w:rPr>
        <w:t>根据</w:t>
      </w:r>
      <w:r>
        <w:rPr>
          <w:rFonts w:hint="eastAsia" w:ascii="宋体" w:hAnsi="宋体" w:cs="宋体"/>
          <w:color w:val="auto"/>
          <w:sz w:val="24"/>
          <w:szCs w:val="24"/>
        </w:rPr>
        <w:t>《财政部、司法部关于政府采购支持监狱企业发展有关问题的通知》（财库〔2014〕68号）文件</w:t>
      </w:r>
      <w:r>
        <w:rPr>
          <w:rFonts w:hint="eastAsia" w:ascii="宋体" w:hAnsi="宋体" w:cs="宋体"/>
          <w:color w:val="auto"/>
          <w:kern w:val="0"/>
          <w:sz w:val="24"/>
        </w:rPr>
        <w:t>的规定，本单位为符合条件的</w:t>
      </w:r>
      <w:r>
        <w:rPr>
          <w:rFonts w:hint="eastAsia" w:ascii="宋体" w:hAnsi="宋体" w:cs="宋体"/>
          <w:color w:val="auto"/>
          <w:kern w:val="0"/>
          <w:sz w:val="24"/>
          <w:lang w:eastAsia="zh-CN"/>
        </w:rPr>
        <w:t>监狱企业</w:t>
      </w:r>
      <w:r>
        <w:rPr>
          <w:rFonts w:hint="eastAsia" w:ascii="宋体" w:hAnsi="宋体" w:cs="宋体"/>
          <w:color w:val="auto"/>
          <w:kern w:val="0"/>
          <w:sz w:val="24"/>
        </w:rPr>
        <w:t>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103" w:name="_Toc27363_WPSOffice_Level1"/>
      <w:r>
        <w:rPr>
          <w:rFonts w:hint="eastAsia" w:ascii="宋体" w:hAnsi="宋体" w:cs="宋体"/>
          <w:b/>
          <w:bCs/>
          <w:color w:val="auto"/>
          <w:sz w:val="24"/>
        </w:rPr>
        <w:t>注：</w:t>
      </w:r>
      <w:bookmarkEnd w:id="103"/>
    </w:p>
    <w:p>
      <w:pPr>
        <w:rPr>
          <w:color w:val="auto"/>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jc w:val="center"/>
        <w:rPr>
          <w:rFonts w:hint="eastAsia" w:ascii="宋体" w:hAnsi="宋体" w:cs="宋体"/>
          <w:b/>
          <w:bCs/>
          <w:color w:val="auto"/>
          <w:sz w:val="24"/>
        </w:rPr>
      </w:pPr>
    </w:p>
    <w:p>
      <w:pPr>
        <w:jc w:val="center"/>
        <w:rPr>
          <w:rFonts w:hint="eastAsia" w:ascii="宋体" w:hAnsi="宋体" w:cs="宋体"/>
          <w:b/>
          <w:bCs/>
          <w:color w:val="auto"/>
          <w:sz w:val="24"/>
        </w:rPr>
      </w:pPr>
    </w:p>
    <w:p>
      <w:pPr>
        <w:jc w:val="center"/>
        <w:rPr>
          <w:rFonts w:hint="eastAsia" w:ascii="宋体" w:hAnsi="宋体" w:cs="宋体"/>
          <w:b/>
          <w:bCs/>
          <w:color w:val="auto"/>
          <w:sz w:val="24"/>
        </w:rPr>
      </w:pPr>
      <w:r>
        <w:rPr>
          <w:rFonts w:hint="eastAsia" w:ascii="宋体" w:hAnsi="宋体" w:cs="宋体"/>
          <w:b/>
          <w:bCs/>
          <w:color w:val="auto"/>
          <w:sz w:val="24"/>
        </w:rPr>
        <w:t>残疾人福利性单位声明函（如有）</w:t>
      </w:r>
    </w:p>
    <w:p>
      <w:pPr>
        <w:spacing w:line="360" w:lineRule="exact"/>
        <w:rPr>
          <w:rFonts w:hint="eastAsia" w:ascii="宋体" w:hAnsi="宋体" w:cs="宋体"/>
          <w:color w:val="auto"/>
          <w:szCs w:val="21"/>
        </w:rPr>
      </w:pPr>
      <w:r>
        <w:rPr>
          <w:rFonts w:hint="eastAsia" w:ascii="宋体" w:hAnsi="宋体" w:cs="宋体"/>
          <w:color w:val="auto"/>
          <w:szCs w:val="21"/>
        </w:rPr>
        <w:t xml:space="preserve"> </w:t>
      </w:r>
    </w:p>
    <w:p>
      <w:pPr>
        <w:adjustRightInd w:val="0"/>
        <w:snapToGrid w:val="0"/>
        <w:spacing w:line="440" w:lineRule="exact"/>
        <w:ind w:firstLine="432" w:firstLineChars="180"/>
        <w:rPr>
          <w:rFonts w:hint="eastAsia" w:ascii="宋体" w:hAnsi="宋体" w:cs="宋体"/>
          <w:color w:val="auto"/>
          <w:kern w:val="0"/>
          <w:sz w:val="24"/>
        </w:rPr>
      </w:pPr>
      <w:r>
        <w:rPr>
          <w:rFonts w:hint="eastAsia" w:ascii="宋体" w:hAnsi="宋体" w:cs="宋体"/>
          <w:color w:val="auto"/>
          <w:kern w:val="0"/>
          <w:sz w:val="24"/>
        </w:rPr>
        <w:t>本单位郑重声明，根据《财政部 民政部 中国残疾人联合会关于促进残疾人就业政府采购政策的通知》（财库〔2017〕141号）的规定，本单位为符合条件的残疾人福利性单位，且本单位参加______单位的______项目（项目编号：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）采购活动，提供本单位制造的货物（由本单位承担工程/提供服务），或者提供其他残疾人福利性单位制造的货物（不包括使用非残疾人福利性单位注册商标的货物）。</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104" w:name="_Toc13534_WPSOffice_Level1"/>
      <w:r>
        <w:rPr>
          <w:rFonts w:hint="eastAsia" w:ascii="宋体" w:hAnsi="宋体" w:cs="宋体"/>
          <w:b/>
          <w:bCs/>
          <w:color w:val="auto"/>
          <w:sz w:val="24"/>
        </w:rPr>
        <w:t>注：</w:t>
      </w:r>
      <w:bookmarkEnd w:id="104"/>
    </w:p>
    <w:p>
      <w:pPr>
        <w:rPr>
          <w:rFonts w:hint="eastAsia" w:ascii="宋体" w:hAnsi="宋体" w:eastAsia="宋体" w:cs="宋体"/>
          <w:b/>
          <w:bCs/>
          <w:color w:val="auto"/>
          <w:kern w:val="0"/>
          <w:sz w:val="28"/>
          <w:szCs w:val="28"/>
          <w:lang w:val="en-US" w:eastAsia="zh-CN" w:bidi="ar-SA"/>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spacing w:line="440" w:lineRule="exact"/>
        <w:rPr>
          <w:rFonts w:hint="eastAsia" w:ascii="宋体" w:hAnsi="宋体" w:cs="宋体"/>
          <w:b/>
          <w:bCs/>
          <w:color w:val="auto"/>
          <w:sz w:val="24"/>
          <w:szCs w:val="24"/>
        </w:rPr>
      </w:pPr>
      <w:bookmarkStart w:id="105" w:name="_Toc16902_WPSOffice_Level1"/>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eastAsia" w:ascii="宋体" w:hAnsi="宋体"/>
          <w:b/>
          <w:color w:val="auto"/>
          <w:sz w:val="24"/>
          <w:szCs w:val="28"/>
          <w:lang w:val="en-US" w:eastAsia="zh-CN"/>
        </w:rPr>
      </w:pPr>
      <w:bookmarkStart w:id="106" w:name="_Toc11536"/>
      <w:r>
        <w:rPr>
          <w:rFonts w:hint="eastAsia" w:ascii="宋体" w:hAnsi="宋体"/>
          <w:b/>
          <w:color w:val="auto"/>
          <w:sz w:val="24"/>
          <w:szCs w:val="28"/>
          <w:lang w:val="en-US" w:eastAsia="zh-CN"/>
        </w:rPr>
        <w:t>附件十</w:t>
      </w:r>
      <w:bookmarkEnd w:id="106"/>
    </w:p>
    <w:bookmarkEnd w:id="105"/>
    <w:p>
      <w:pPr>
        <w:spacing w:line="400" w:lineRule="exact"/>
        <w:jc w:val="center"/>
        <w:rPr>
          <w:rFonts w:hint="eastAsia" w:ascii="宋体" w:hAnsi="宋体" w:cs="宋体"/>
          <w:b/>
          <w:color w:val="auto"/>
          <w:sz w:val="28"/>
          <w:szCs w:val="28"/>
          <w:shd w:val="clear" w:color="auto" w:fill="FFFFFF"/>
        </w:rPr>
      </w:pPr>
      <w:bookmarkStart w:id="107" w:name="_Toc31411_WPSOffice_Level1"/>
      <w:r>
        <w:rPr>
          <w:rFonts w:hint="eastAsia" w:ascii="宋体" w:hAnsi="宋体" w:cs="宋体"/>
          <w:b/>
          <w:color w:val="auto"/>
          <w:sz w:val="28"/>
          <w:szCs w:val="28"/>
          <w:shd w:val="clear" w:color="auto" w:fill="FFFFFF"/>
          <w:lang w:eastAsia="zh-CN"/>
        </w:rPr>
        <w:t>成交</w:t>
      </w:r>
      <w:r>
        <w:rPr>
          <w:rFonts w:hint="eastAsia" w:ascii="宋体" w:hAnsi="宋体" w:cs="宋体"/>
          <w:b/>
          <w:color w:val="auto"/>
          <w:sz w:val="28"/>
          <w:szCs w:val="28"/>
          <w:shd w:val="clear" w:color="auto" w:fill="FFFFFF"/>
        </w:rPr>
        <w:t>结果公告</w:t>
      </w:r>
      <w:bookmarkEnd w:id="107"/>
    </w:p>
    <w:p>
      <w:pPr>
        <w:adjustRightInd w:val="0"/>
        <w:snapToGrid w:val="0"/>
        <w:spacing w:line="360" w:lineRule="exact"/>
        <w:ind w:right="15" w:rightChars="7"/>
        <w:rPr>
          <w:rFonts w:hint="eastAsia" w:ascii="宋体" w:hAnsi="宋体" w:cs="宋体"/>
          <w:bCs/>
          <w:color w:val="auto"/>
          <w:shd w:val="clear" w:color="auto" w:fill="FFFFFF"/>
        </w:rPr>
      </w:pPr>
      <w:bookmarkStart w:id="108" w:name="_Toc3059_WPSOffice_Level1"/>
      <w:r>
        <w:rPr>
          <w:rFonts w:hint="eastAsia" w:ascii="宋体" w:hAnsi="宋体" w:cs="宋体"/>
          <w:bCs/>
          <w:color w:val="auto"/>
          <w:shd w:val="clear" w:color="auto" w:fill="FFFFFF"/>
        </w:rPr>
        <w:t>一、项目相关情况</w:t>
      </w:r>
      <w:bookmarkEnd w:id="108"/>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项目编号：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招标公告发布日期：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开标日期：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中标供应商联系地址：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中标金额：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主要中标标的的名称、规格型号、数量、单价、服务要求：</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询价小组</w:t>
      </w:r>
      <w:r>
        <w:rPr>
          <w:rFonts w:hint="eastAsia" w:ascii="宋体" w:hAnsi="宋体" w:cs="宋体"/>
          <w:bCs/>
          <w:color w:val="auto"/>
          <w:shd w:val="clear" w:color="auto" w:fill="FFFFFF"/>
        </w:rPr>
        <w:t xml:space="preserve">名单：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联系人：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采购代理名称：</w:t>
      </w: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r>
        <w:rPr>
          <w:rFonts w:hint="eastAsia" w:ascii="宋体" w:hAnsi="宋体" w:cs="宋体"/>
          <w:bCs/>
          <w:color w:val="auto"/>
          <w:shd w:val="clear" w:color="auto" w:fill="FFFFFF"/>
          <w:lang w:eastAsia="zh-CN"/>
        </w:rPr>
        <w:t>安徽霍山经济开发区高桥湾路</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项目负责人：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公告期限：      年     月      日至      年     月     日（1个工作日）</w:t>
      </w:r>
    </w:p>
    <w:p>
      <w:pPr>
        <w:adjustRightInd w:val="0"/>
        <w:snapToGrid w:val="0"/>
        <w:spacing w:line="360" w:lineRule="exact"/>
        <w:ind w:right="15" w:rightChars="7" w:firstLine="420" w:firstLineChars="200"/>
        <w:rPr>
          <w:rFonts w:hint="eastAsia" w:ascii="宋体" w:hAnsi="宋体" w:cs="宋体"/>
          <w:bCs/>
          <w:color w:val="auto"/>
          <w:shd w:val="clear" w:color="auto" w:fill="FFFFFF"/>
        </w:rPr>
      </w:pPr>
      <w:r>
        <w:rPr>
          <w:rFonts w:hint="eastAsia" w:ascii="宋体" w:hAnsi="宋体" w:cs="宋体"/>
          <w:bCs/>
          <w:color w:val="auto"/>
          <w:shd w:val="clear" w:color="auto" w:fill="FFFFFF"/>
        </w:rPr>
        <w:t>若供应商对上述结果有异议，可在成交期限届满之日起7个工作日内以书面形式在工作时间向</w:t>
      </w:r>
      <w:r>
        <w:rPr>
          <w:rFonts w:hint="eastAsia" w:ascii="宋体" w:hAnsi="宋体" w:cs="宋体"/>
          <w:bCs/>
          <w:color w:val="auto"/>
          <w:shd w:val="clear" w:color="auto" w:fill="FFFFFF"/>
          <w:lang w:eastAsia="zh-CN"/>
        </w:rPr>
        <w:t>安徽大别山工程咨询有限公司</w:t>
      </w:r>
      <w:r>
        <w:rPr>
          <w:rFonts w:hint="eastAsia" w:ascii="宋体" w:hAnsi="宋体" w:cs="宋体"/>
          <w:bCs/>
          <w:color w:val="auto"/>
          <w:shd w:val="clear" w:color="auto" w:fill="FFFFFF"/>
        </w:rPr>
        <w:t>提出质疑，质疑材料递交地址：</w:t>
      </w:r>
      <w:r>
        <w:rPr>
          <w:rFonts w:hint="eastAsia" w:ascii="宋体" w:hAnsi="宋体" w:cs="宋体"/>
          <w:bCs/>
          <w:color w:val="auto"/>
          <w:shd w:val="clear" w:color="auto" w:fill="FFFFFF"/>
          <w:lang w:eastAsia="zh-CN"/>
        </w:rPr>
        <w:t>安徽霍山经济开发区高桥湾路</w:t>
      </w: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r>
        <w:rPr>
          <w:rFonts w:hint="eastAsia" w:ascii="宋体" w:hAnsi="宋体" w:cs="宋体"/>
          <w:bCs/>
          <w:color w:val="auto"/>
          <w:shd w:val="clear" w:color="auto" w:fill="FFFFFF"/>
        </w:rPr>
        <w:t>。若供应商对质疑处理意见有异议，可在规定时间内以书面形式向</w:t>
      </w:r>
      <w:r>
        <w:rPr>
          <w:rFonts w:hint="eastAsia" w:ascii="宋体" w:hAnsi="宋体" w:cs="宋体"/>
          <w:color w:val="auto"/>
          <w:kern w:val="0"/>
          <w:szCs w:val="21"/>
          <w:shd w:val="clear" w:color="auto" w:fill="FFFFFF"/>
          <w:lang w:eastAsia="zh-CN"/>
        </w:rPr>
        <w:t>采购人</w:t>
      </w:r>
      <w:r>
        <w:rPr>
          <w:rFonts w:hint="eastAsia" w:ascii="宋体" w:hAnsi="宋体" w:cs="宋体"/>
          <w:bCs/>
          <w:color w:val="auto"/>
          <w:shd w:val="clear" w:color="auto" w:fill="FFFFFF"/>
        </w:rPr>
        <w:t>提出投诉。</w:t>
      </w:r>
    </w:p>
    <w:p>
      <w:pPr>
        <w:adjustRightInd w:val="0"/>
        <w:snapToGrid w:val="0"/>
        <w:spacing w:line="360" w:lineRule="exact"/>
        <w:ind w:right="15" w:rightChars="7"/>
        <w:rPr>
          <w:rFonts w:hint="eastAsia" w:ascii="宋体" w:hAnsi="宋体" w:cs="宋体"/>
          <w:bCs/>
          <w:color w:val="auto"/>
          <w:shd w:val="clear" w:color="auto" w:fill="FFFFFF"/>
        </w:rPr>
      </w:pPr>
      <w:bookmarkStart w:id="109" w:name="_Toc21327_WPSOffice_Level1"/>
      <w:r>
        <w:rPr>
          <w:rFonts w:hint="eastAsia" w:ascii="宋体" w:hAnsi="宋体" w:cs="宋体"/>
          <w:bCs/>
          <w:color w:val="auto"/>
          <w:shd w:val="clear" w:color="auto" w:fill="FFFFFF"/>
        </w:rPr>
        <w:t>二、质疑提起的条件及不予受理的情形</w:t>
      </w:r>
      <w:bookmarkEnd w:id="109"/>
    </w:p>
    <w:p>
      <w:pPr>
        <w:adjustRightInd w:val="0"/>
        <w:snapToGrid w:val="0"/>
        <w:spacing w:line="360" w:lineRule="exact"/>
        <w:ind w:right="15" w:rightChars="7" w:firstLine="420" w:firstLineChars="200"/>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参照</w:t>
      </w:r>
      <w:r>
        <w:rPr>
          <w:rFonts w:hint="eastAsia" w:ascii="宋体" w:hAnsi="宋体" w:cs="宋体"/>
          <w:bCs/>
          <w:color w:val="auto"/>
          <w:shd w:val="clear" w:color="auto" w:fill="FFFFFF"/>
        </w:rPr>
        <w:t>《中华人民共和国政府采购法》、《中华人民共和国政府采购法实施条例》、财政部《政府采购质疑和投诉办法》等法律法规，现将质疑提起的条件及不予受理的情形告知如下：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3、被质疑人名称；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5、明确的请求及主张；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6、必要的法律依据；</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7、提起质疑的日期。</w:t>
      </w:r>
    </w:p>
    <w:p>
      <w:pPr>
        <w:adjustRightInd w:val="0"/>
        <w:snapToGrid w:val="0"/>
        <w:spacing w:line="360" w:lineRule="exact"/>
        <w:ind w:right="15" w:rightChars="7" w:firstLine="420" w:firstLineChars="200"/>
        <w:rPr>
          <w:rFonts w:hint="eastAsia" w:ascii="宋体" w:hAnsi="宋体" w:cs="宋体"/>
          <w:bCs/>
          <w:color w:val="auto"/>
          <w:shd w:val="clear" w:color="auto" w:fill="FFFFFF"/>
        </w:rPr>
      </w:pPr>
      <w:r>
        <w:rPr>
          <w:rFonts w:hint="eastAsia" w:ascii="宋体" w:hAnsi="宋体" w:cs="宋体"/>
          <w:bCs/>
          <w:color w:val="auto"/>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3、质疑材料不完整的；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5、对其他供应商的投标文件详细内容质疑，无法提供合法来源渠道的；</w:t>
      </w:r>
    </w:p>
    <w:p>
      <w:pPr>
        <w:adjustRightInd w:val="0"/>
        <w:snapToGrid w:val="0"/>
        <w:spacing w:line="360" w:lineRule="exact"/>
        <w:ind w:right="15" w:rightChars="7"/>
        <w:rPr>
          <w:rFonts w:hint="eastAsia" w:ascii="宋体" w:hAnsi="宋体" w:cs="宋体"/>
          <w:bCs/>
          <w:color w:val="auto"/>
          <w:shd w:val="clear" w:color="auto" w:fill="FFFFFF"/>
        </w:rPr>
      </w:pPr>
      <w:bookmarkStart w:id="110" w:name="_Toc17685_WPSOffice_Level1"/>
      <w:r>
        <w:rPr>
          <w:rFonts w:hint="eastAsia" w:ascii="宋体" w:hAnsi="宋体" w:cs="宋体"/>
          <w:bCs/>
          <w:color w:val="auto"/>
          <w:shd w:val="clear" w:color="auto" w:fill="FFFFFF"/>
        </w:rPr>
        <w:t>三、其他</w:t>
      </w:r>
      <w:bookmarkEnd w:id="110"/>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特此公告。</w:t>
      </w:r>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jc w:val="right"/>
        <w:rPr>
          <w:rFonts w:hint="eastAsia" w:ascii="宋体" w:hAnsi="宋体" w:cs="宋体"/>
          <w:color w:val="auto"/>
          <w:kern w:val="2"/>
          <w:sz w:val="21"/>
          <w:szCs w:val="21"/>
          <w:lang w:val="en-US" w:eastAsia="zh-CN" w:bidi="ar-SA"/>
        </w:rPr>
      </w:pPr>
      <w:r>
        <w:rPr>
          <w:rFonts w:hint="eastAsia" w:ascii="宋体" w:hAnsi="宋体" w:cs="宋体"/>
          <w:color w:val="auto"/>
          <w:kern w:val="2"/>
          <w:sz w:val="21"/>
          <w:szCs w:val="21"/>
          <w:lang w:val="en-US" w:eastAsia="zh-CN" w:bidi="ar-SA"/>
        </w:rPr>
        <w:t>霍山县疾病预防控制中心</w:t>
      </w:r>
    </w:p>
    <w:p>
      <w:pPr>
        <w:adjustRightInd w:val="0"/>
        <w:snapToGrid w:val="0"/>
        <w:spacing w:line="360" w:lineRule="exact"/>
        <w:ind w:right="15" w:rightChars="7"/>
        <w:jc w:val="right"/>
        <w:rPr>
          <w:rFonts w:hint="eastAsia" w:ascii="宋体" w:hAnsi="宋体" w:eastAsia="宋体" w:cs="宋体"/>
          <w:bCs/>
          <w:color w:val="auto"/>
          <w:shd w:val="clear" w:color="auto" w:fill="FFFFFF"/>
          <w:lang w:eastAsia="zh-CN"/>
        </w:rPr>
      </w:pP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jc w:val="right"/>
        <w:rPr>
          <w:rFonts w:hint="eastAsia" w:ascii="宋体" w:hAnsi="宋体" w:cs="宋体"/>
          <w:bCs/>
          <w:color w:val="auto"/>
          <w:shd w:val="clear" w:color="auto" w:fill="FFFFFF"/>
        </w:rPr>
      </w:pPr>
      <w:r>
        <w:rPr>
          <w:rFonts w:hint="eastAsia" w:ascii="宋体" w:hAnsi="宋体" w:cs="宋体"/>
          <w:bCs/>
          <w:color w:val="auto"/>
          <w:shd w:val="clear" w:color="auto" w:fill="FFFFFF"/>
        </w:rPr>
        <w:t>年    月    日</w:t>
      </w:r>
    </w:p>
    <w:p>
      <w:pPr>
        <w:rPr>
          <w:color w:val="auto"/>
        </w:rPr>
      </w:pPr>
      <w:r>
        <w:rPr>
          <w:color w:val="auto"/>
        </w:rPr>
        <w:br w:type="page"/>
      </w:r>
    </w:p>
    <w:p>
      <w:pPr>
        <w:pStyle w:val="11"/>
      </w:pP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1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 xml:space="preserve">质疑供应商基本信息 </w:t>
      </w:r>
    </w:p>
    <w:p>
      <w:pPr>
        <w:pStyle w:val="1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质疑供应商：</w:t>
      </w:r>
    </w:p>
    <w:p>
      <w:pPr>
        <w:pStyle w:val="1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1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1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联系人：</w:t>
      </w:r>
    </w:p>
    <w:p>
      <w:pPr>
        <w:pStyle w:val="1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1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授权代表：</w:t>
      </w:r>
    </w:p>
    <w:p>
      <w:pPr>
        <w:pStyle w:val="1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1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1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1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 xml:space="preserve">质疑项目基本情况 </w:t>
      </w:r>
    </w:p>
    <w:p>
      <w:pPr>
        <w:pStyle w:val="1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质疑项目的名称：</w:t>
      </w:r>
    </w:p>
    <w:p>
      <w:pPr>
        <w:pStyle w:val="1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质疑项目的编号： </w:t>
      </w:r>
    </w:p>
    <w:p>
      <w:pPr>
        <w:pStyle w:val="1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包号： </w:t>
      </w:r>
    </w:p>
    <w:p>
      <w:pPr>
        <w:pStyle w:val="1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采购人名称：</w:t>
      </w:r>
    </w:p>
    <w:p>
      <w:pPr>
        <w:pStyle w:val="1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采购文件获取日期： </w:t>
      </w:r>
    </w:p>
    <w:p>
      <w:pPr>
        <w:pStyle w:val="1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 xml:space="preserve">、质疑事项具体内容 </w:t>
      </w:r>
    </w:p>
    <w:p>
      <w:pPr>
        <w:pStyle w:val="1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 1：</w:t>
      </w:r>
    </w:p>
    <w:p>
      <w:pPr>
        <w:pStyle w:val="1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事实依据：</w:t>
      </w:r>
    </w:p>
    <w:p>
      <w:pPr>
        <w:pStyle w:val="1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1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法律依据：</w:t>
      </w:r>
    </w:p>
    <w:p>
      <w:pPr>
        <w:pStyle w:val="1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1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质疑事项 2 </w:t>
      </w:r>
    </w:p>
    <w:p>
      <w:pPr>
        <w:pStyle w:val="1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1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1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 xml:space="preserve">、与质疑事项相关的质疑请求 </w:t>
      </w:r>
    </w:p>
    <w:p>
      <w:pPr>
        <w:pStyle w:val="1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请求：</w:t>
      </w:r>
    </w:p>
    <w:p>
      <w:pPr>
        <w:pStyle w:val="1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签字(签章)：</w:t>
      </w:r>
    </w:p>
    <w:p>
      <w:pPr>
        <w:pStyle w:val="1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日期：</w:t>
      </w:r>
    </w:p>
    <w:p>
      <w:pPr>
        <w:pStyle w:val="1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12"/>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质疑函制作说明：</w:t>
      </w:r>
    </w:p>
    <w:p>
      <w:pPr>
        <w:pStyle w:val="12"/>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供应商提出质疑时，应提交质疑函和必要的证明材料。 </w:t>
      </w:r>
    </w:p>
    <w:p>
      <w:pPr>
        <w:pStyle w:val="12"/>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12"/>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质疑供应商若对项目的某一分包进行质疑，质疑函中应列明具体分包号。 </w:t>
      </w:r>
    </w:p>
    <w:p>
      <w:pPr>
        <w:pStyle w:val="12"/>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质疑函的质疑事项应具体、明确，并有必要的事实依据和法律依据。 </w:t>
      </w:r>
    </w:p>
    <w:p>
      <w:pPr>
        <w:pStyle w:val="12"/>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质疑函的质疑请求应与质疑事项相关。 </w:t>
      </w:r>
    </w:p>
    <w:p>
      <w:pPr>
        <w:pStyle w:val="12"/>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lang w:val="en-US" w:eastAsia="zh-CN"/>
        </w:rPr>
      </w:pPr>
      <w:r>
        <w:rPr>
          <w:rFonts w:hint="eastAsia" w:ascii="宋体" w:hAnsi="宋体" w:eastAsia="宋体" w:cs="宋体"/>
          <w:b w:val="0"/>
          <w:bCs w:val="0"/>
          <w:color w:val="auto"/>
          <w:sz w:val="24"/>
          <w:szCs w:val="24"/>
        </w:rPr>
        <w:t>6</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lang w:eastAsia="zh-CN"/>
        </w:rPr>
        <w:t>。</w:t>
      </w:r>
    </w:p>
    <w:p>
      <w:pPr>
        <w:rPr>
          <w:lang w:val="en-US" w:eastAsia="zh-CN"/>
        </w:rPr>
      </w:pPr>
      <w:r>
        <w:rPr>
          <w:rFonts w:hint="eastAsia"/>
          <w:b/>
          <w:bCs/>
          <w:lang w:val="en-US" w:eastAsia="zh-CN"/>
        </w:rPr>
        <w:t>备注：</w:t>
      </w:r>
      <w:r>
        <w:rPr>
          <w:rFonts w:hint="eastAsia" w:ascii="宋体" w:hAnsi="宋体" w:cs="宋体"/>
          <w:b/>
          <w:bCs/>
          <w:color w:val="000000"/>
          <w:sz w:val="24"/>
          <w:szCs w:val="24"/>
        </w:rPr>
        <w:t>根据94号令《政府采购质疑和投诉办法》第十条规定，将纸质质疑文件递交给采购人和代理机构，二者缺一不可，否则质疑文件文件不予受理</w:t>
      </w:r>
      <w:r>
        <w:rPr>
          <w:rFonts w:hint="eastAsia" w:ascii="宋体" w:hAnsi="宋体" w:cs="宋体"/>
          <w:b/>
          <w:bCs/>
          <w:color w:val="000000"/>
          <w:sz w:val="24"/>
          <w:szCs w:val="24"/>
          <w:lang w:eastAsia="zh-CN"/>
        </w:rPr>
        <w:t>。</w:t>
      </w:r>
    </w:p>
    <w:sectPr>
      <w:headerReference r:id="rId3" w:type="default"/>
      <w:footerReference r:id="rId4" w:type="default"/>
      <w:pgSz w:w="11906" w:h="16838"/>
      <w:pgMar w:top="1247" w:right="1451" w:bottom="1247" w:left="1451" w:header="567" w:footer="992"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serif">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瀹嬩綋">
    <w:altName w:val="Segoe Print"/>
    <w:panose1 w:val="00000000000000000000"/>
    <w:charset w:val="00"/>
    <w:family w:val="auto"/>
    <w:pitch w:val="default"/>
    <w:sig w:usb0="00000000" w:usb1="00000000" w:usb2="00000000" w:usb3="00000000" w:csb0="00000000"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tabs>
        <w:tab w:val="center" w:pos="4520"/>
        <w:tab w:val="clear" w:pos="4153"/>
        <w:tab w:val="clear" w:pos="8306"/>
      </w:tabs>
      <w:jc w:val="both"/>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iC+ss0BAACnAwAADgAAAGRycy9lMm9Eb2MueG1srVNLbtswEN0X6B0I&#10;7mspD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9iC+ss0BAACnAwAADgAAAAAAAAABACAAAAAeAQAAZHJzL2Uy&#10;b0RvYy54bWxQSwUGAAAAAAYABgBZAQAAXQUAAAAA&#10;">
              <v:fill on="f" focussize="0,0"/>
              <v:stroke on="f"/>
              <v:imagedata o:title=""/>
              <o:lock v:ext="edit" aspectratio="f"/>
              <v:textbox inset="0mm,0mm,0mm,0mm" style="mso-fit-shape-to-text:t;">
                <w:txbxContent>
                  <w:p>
                    <w:pPr>
                      <w:pStyle w:val="1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left="0" w:leftChars="0" w:firstLine="0" w:firstLineChars="0"/>
      <w:jc w:val="both"/>
      <w:rPr>
        <w:rFonts w:hint="default" w:ascii="Times New Roman" w:hAnsi="Times New Roman" w:eastAsia="宋体" w:cs="Times New Roman"/>
        <w:b w:val="0"/>
        <w:kern w:val="2"/>
        <w:sz w:val="16"/>
        <w:szCs w:val="16"/>
        <w:u w:val="single"/>
        <w:lang w:val="en-US" w:eastAsia="zh-CN" w:bidi="ar-SA"/>
      </w:rPr>
    </w:pPr>
    <w:r>
      <w:rPr>
        <w:rFonts w:hint="eastAsia" w:cs="Times New Roman"/>
        <w:b w:val="0"/>
        <w:kern w:val="2"/>
        <w:sz w:val="16"/>
        <w:szCs w:val="16"/>
        <w:u w:val="single"/>
        <w:lang w:val="en-US" w:eastAsia="zh-CN" w:bidi="ar-SA"/>
      </w:rPr>
      <w:t>霍山县疾病预防控制中心彩色多普勒超声诊断仪采购项目</w:t>
    </w:r>
    <w:r>
      <w:rPr>
        <w:rFonts w:hint="eastAsia" w:ascii="Times New Roman" w:hAnsi="Times New Roman" w:eastAsia="宋体" w:cs="Times New Roman"/>
        <w:b w:val="0"/>
        <w:kern w:val="2"/>
        <w:sz w:val="16"/>
        <w:szCs w:val="16"/>
        <w:u w:val="single"/>
        <w:lang w:val="en-US" w:eastAsia="zh-CN" w:bidi="ar-SA"/>
      </w:rPr>
      <w:t>询价文件</w:t>
    </w:r>
    <w:r>
      <w:rPr>
        <w:rFonts w:hint="eastAsia" w:ascii="Times New Roman" w:hAnsi="Times New Roman" w:eastAsia="宋体" w:cs="Times New Roman"/>
        <w:b w:val="0"/>
        <w:kern w:val="2"/>
        <w:sz w:val="15"/>
        <w:szCs w:val="15"/>
        <w:u w:val="single"/>
        <w:lang w:val="en-US" w:eastAsia="zh-CN" w:bidi="ar-SA"/>
      </w:rPr>
      <w:t xml:space="preserve"> </w:t>
    </w:r>
    <w:r>
      <w:rPr>
        <w:rFonts w:hint="eastAsia" w:cs="Times New Roman"/>
        <w:b w:val="0"/>
        <w:kern w:val="2"/>
        <w:sz w:val="15"/>
        <w:szCs w:val="15"/>
        <w:u w:val="single"/>
        <w:lang w:val="en-US" w:eastAsia="zh-CN" w:bidi="ar-SA"/>
      </w:rPr>
      <w:t xml:space="preserve">                         </w:t>
    </w:r>
    <w:r>
      <w:rPr>
        <w:rFonts w:hint="eastAsia" w:ascii="Times New Roman" w:hAnsi="Times New Roman" w:eastAsia="宋体" w:cs="Times New Roman"/>
        <w:b w:val="0"/>
        <w:kern w:val="2"/>
        <w:sz w:val="15"/>
        <w:szCs w:val="15"/>
        <w:u w:val="single"/>
        <w:lang w:val="en-US" w:eastAsia="zh-CN" w:bidi="ar-SA"/>
      </w:rPr>
      <w:t xml:space="preserve"> </w:t>
    </w:r>
    <w:r>
      <w:rPr>
        <w:rFonts w:hint="eastAsia" w:ascii="Times New Roman" w:hAnsi="Times New Roman" w:eastAsia="宋体" w:cs="Times New Roman"/>
        <w:b w:val="0"/>
        <w:kern w:val="2"/>
        <w:sz w:val="16"/>
        <w:szCs w:val="16"/>
        <w:u w:val="single"/>
        <w:lang w:val="en-US" w:eastAsia="zh-CN" w:bidi="ar-SA"/>
      </w:rPr>
      <w:t>安徽大别山工程咨询有限公司</w:t>
    </w:r>
    <w:r>
      <w:rPr>
        <w:rFonts w:hint="eastAsia" w:cs="Times New Roman"/>
        <w:b w:val="0"/>
        <w:kern w:val="2"/>
        <w:sz w:val="16"/>
        <w:szCs w:val="16"/>
        <w:u w:val="single"/>
        <w:lang w:val="en-US" w:eastAsia="zh-CN" w:bidi="ar-S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87399A"/>
    <w:multiLevelType w:val="singleLevel"/>
    <w:tmpl w:val="1687399A"/>
    <w:lvl w:ilvl="0" w:tentative="0">
      <w:start w:val="4"/>
      <w:numFmt w:val="chineseCounting"/>
      <w:suff w:val="nothing"/>
      <w:lvlText w:val="%1、"/>
      <w:lvlJc w:val="left"/>
      <w:rPr>
        <w:rFonts w:hint="eastAsia"/>
      </w:rPr>
    </w:lvl>
  </w:abstractNum>
  <w:abstractNum w:abstractNumId="1">
    <w:nsid w:val="225F47E2"/>
    <w:multiLevelType w:val="multilevel"/>
    <w:tmpl w:val="225F47E2"/>
    <w:lvl w:ilvl="0" w:tentative="0">
      <w:start w:val="2"/>
      <w:numFmt w:val="decimal"/>
      <w:lvlText w:val="%1、"/>
      <w:lvlJc w:val="left"/>
      <w:pPr>
        <w:ind w:left="644" w:hanging="360"/>
      </w:pPr>
      <w:rPr>
        <w:rFonts w:hint="default"/>
      </w:rPr>
    </w:lvl>
    <w:lvl w:ilvl="1" w:tentative="0">
      <w:start w:val="1"/>
      <w:numFmt w:val="lowerLetter"/>
      <w:lvlText w:val="%2)"/>
      <w:lvlJc w:val="left"/>
      <w:pPr>
        <w:ind w:left="945" w:hanging="420"/>
      </w:pPr>
    </w:lvl>
    <w:lvl w:ilvl="2" w:tentative="0">
      <w:start w:val="1"/>
      <w:numFmt w:val="lowerRoman"/>
      <w:lvlText w:val="%3."/>
      <w:lvlJc w:val="right"/>
      <w:pPr>
        <w:ind w:left="1365" w:hanging="420"/>
      </w:pPr>
    </w:lvl>
    <w:lvl w:ilvl="3" w:tentative="0">
      <w:start w:val="1"/>
      <w:numFmt w:val="decimal"/>
      <w:lvlText w:val="%4."/>
      <w:lvlJc w:val="left"/>
      <w:pPr>
        <w:ind w:left="1785" w:hanging="420"/>
      </w:pPr>
    </w:lvl>
    <w:lvl w:ilvl="4" w:tentative="0">
      <w:start w:val="1"/>
      <w:numFmt w:val="lowerLetter"/>
      <w:lvlText w:val="%5)"/>
      <w:lvlJc w:val="left"/>
      <w:pPr>
        <w:ind w:left="2205" w:hanging="420"/>
      </w:pPr>
    </w:lvl>
    <w:lvl w:ilvl="5" w:tentative="0">
      <w:start w:val="1"/>
      <w:numFmt w:val="lowerRoman"/>
      <w:lvlText w:val="%6."/>
      <w:lvlJc w:val="right"/>
      <w:pPr>
        <w:ind w:left="2625" w:hanging="420"/>
      </w:pPr>
    </w:lvl>
    <w:lvl w:ilvl="6" w:tentative="0">
      <w:start w:val="1"/>
      <w:numFmt w:val="decimal"/>
      <w:lvlText w:val="%7."/>
      <w:lvlJc w:val="left"/>
      <w:pPr>
        <w:ind w:left="3045" w:hanging="420"/>
      </w:pPr>
    </w:lvl>
    <w:lvl w:ilvl="7" w:tentative="0">
      <w:start w:val="1"/>
      <w:numFmt w:val="lowerLetter"/>
      <w:lvlText w:val="%8)"/>
      <w:lvlJc w:val="left"/>
      <w:pPr>
        <w:ind w:left="3465" w:hanging="420"/>
      </w:pPr>
    </w:lvl>
    <w:lvl w:ilvl="8" w:tentative="0">
      <w:start w:val="1"/>
      <w:numFmt w:val="lowerRoman"/>
      <w:lvlText w:val="%9."/>
      <w:lvlJc w:val="right"/>
      <w:pPr>
        <w:ind w:left="3885" w:hanging="420"/>
      </w:pPr>
    </w:lvl>
  </w:abstractNum>
  <w:abstractNum w:abstractNumId="2">
    <w:nsid w:val="364D6B97"/>
    <w:multiLevelType w:val="multilevel"/>
    <w:tmpl w:val="364D6B97"/>
    <w:lvl w:ilvl="0" w:tentative="0">
      <w:start w:val="8"/>
      <w:numFmt w:val="decimal"/>
      <w:lvlText w:val="%1"/>
      <w:lvlJc w:val="left"/>
      <w:pPr>
        <w:ind w:left="360" w:hanging="360"/>
      </w:pPr>
      <w:rPr>
        <w:rFonts w:hint="default"/>
      </w:rPr>
    </w:lvl>
    <w:lvl w:ilvl="1" w:tentative="0">
      <w:start w:val="3"/>
      <w:numFmt w:val="decimal"/>
      <w:lvlText w:val="%1.%2"/>
      <w:lvlJc w:val="left"/>
      <w:pPr>
        <w:ind w:left="1103" w:hanging="360"/>
      </w:pPr>
      <w:rPr>
        <w:rFonts w:hint="default"/>
      </w:rPr>
    </w:lvl>
    <w:lvl w:ilvl="2" w:tentative="0">
      <w:start w:val="1"/>
      <w:numFmt w:val="decimal"/>
      <w:lvlText w:val="%1.%2.%3"/>
      <w:lvlJc w:val="left"/>
      <w:pPr>
        <w:ind w:left="2206" w:hanging="720"/>
      </w:pPr>
      <w:rPr>
        <w:rFonts w:hint="default"/>
      </w:rPr>
    </w:lvl>
    <w:lvl w:ilvl="3" w:tentative="0">
      <w:start w:val="1"/>
      <w:numFmt w:val="decimal"/>
      <w:lvlText w:val="%1.%2.%3.%4"/>
      <w:lvlJc w:val="left"/>
      <w:pPr>
        <w:ind w:left="2949" w:hanging="720"/>
      </w:pPr>
      <w:rPr>
        <w:rFonts w:hint="default"/>
      </w:rPr>
    </w:lvl>
    <w:lvl w:ilvl="4" w:tentative="0">
      <w:start w:val="1"/>
      <w:numFmt w:val="decimal"/>
      <w:lvlText w:val="%1.%2.%3.%4.%5"/>
      <w:lvlJc w:val="left"/>
      <w:pPr>
        <w:ind w:left="4052" w:hanging="1080"/>
      </w:pPr>
      <w:rPr>
        <w:rFonts w:hint="default"/>
      </w:rPr>
    </w:lvl>
    <w:lvl w:ilvl="5" w:tentative="0">
      <w:start w:val="1"/>
      <w:numFmt w:val="decimal"/>
      <w:lvlText w:val="%1.%2.%3.%4.%5.%6"/>
      <w:lvlJc w:val="left"/>
      <w:pPr>
        <w:ind w:left="5155" w:hanging="1440"/>
      </w:pPr>
      <w:rPr>
        <w:rFonts w:hint="default"/>
      </w:rPr>
    </w:lvl>
    <w:lvl w:ilvl="6" w:tentative="0">
      <w:start w:val="1"/>
      <w:numFmt w:val="decimal"/>
      <w:lvlText w:val="%1.%2.%3.%4.%5.%6.%7"/>
      <w:lvlJc w:val="left"/>
      <w:pPr>
        <w:ind w:left="5898" w:hanging="1440"/>
      </w:pPr>
      <w:rPr>
        <w:rFonts w:hint="default"/>
      </w:rPr>
    </w:lvl>
    <w:lvl w:ilvl="7" w:tentative="0">
      <w:start w:val="1"/>
      <w:numFmt w:val="decimal"/>
      <w:lvlText w:val="%1.%2.%3.%4.%5.%6.%7.%8"/>
      <w:lvlJc w:val="left"/>
      <w:pPr>
        <w:ind w:left="7001" w:hanging="1800"/>
      </w:pPr>
      <w:rPr>
        <w:rFonts w:hint="default"/>
      </w:rPr>
    </w:lvl>
    <w:lvl w:ilvl="8" w:tentative="0">
      <w:start w:val="1"/>
      <w:numFmt w:val="decimal"/>
      <w:lvlText w:val="%1.%2.%3.%4.%5.%6.%7.%8.%9"/>
      <w:lvlJc w:val="left"/>
      <w:pPr>
        <w:ind w:left="7744" w:hanging="1800"/>
      </w:pPr>
      <w:rPr>
        <w:rFonts w:hint="default"/>
      </w:rPr>
    </w:lvl>
  </w:abstractNum>
  <w:abstractNum w:abstractNumId="3">
    <w:nsid w:val="465E56EF"/>
    <w:multiLevelType w:val="multilevel"/>
    <w:tmpl w:val="465E56EF"/>
    <w:lvl w:ilvl="0" w:tentative="0">
      <w:start w:val="4"/>
      <w:numFmt w:val="decimal"/>
      <w:lvlText w:val="%1"/>
      <w:lvlJc w:val="left"/>
      <w:pPr>
        <w:ind w:left="360" w:hanging="360"/>
      </w:pPr>
      <w:rPr>
        <w:rFonts w:hint="default"/>
        <w:b w:val="0"/>
      </w:rPr>
    </w:lvl>
    <w:lvl w:ilvl="1" w:tentative="0">
      <w:start w:val="1"/>
      <w:numFmt w:val="decimal"/>
      <w:lvlText w:val="%1.%2"/>
      <w:lvlJc w:val="left"/>
      <w:pPr>
        <w:ind w:left="360" w:hanging="360"/>
      </w:pPr>
      <w:rPr>
        <w:rFonts w:hint="default"/>
        <w:b w:val="0"/>
      </w:rPr>
    </w:lvl>
    <w:lvl w:ilvl="2" w:tentative="0">
      <w:start w:val="1"/>
      <w:numFmt w:val="decimal"/>
      <w:lvlText w:val="%1.%2.%3"/>
      <w:lvlJc w:val="left"/>
      <w:pPr>
        <w:ind w:left="1430" w:hanging="720"/>
      </w:pPr>
      <w:rPr>
        <w:rFonts w:hint="default"/>
        <w:b w:val="0"/>
      </w:rPr>
    </w:lvl>
    <w:lvl w:ilvl="3" w:tentative="0">
      <w:start w:val="1"/>
      <w:numFmt w:val="decimal"/>
      <w:lvlText w:val="%1.%2.%3.%4"/>
      <w:lvlJc w:val="left"/>
      <w:pPr>
        <w:ind w:left="720" w:hanging="720"/>
      </w:pPr>
      <w:rPr>
        <w:rFonts w:hint="default"/>
        <w:b w:val="0"/>
      </w:rPr>
    </w:lvl>
    <w:lvl w:ilvl="4" w:tentative="0">
      <w:start w:val="1"/>
      <w:numFmt w:val="decimal"/>
      <w:lvlText w:val="%1.%2.%3.%4.%5"/>
      <w:lvlJc w:val="left"/>
      <w:pPr>
        <w:ind w:left="1080" w:hanging="1080"/>
      </w:pPr>
      <w:rPr>
        <w:rFonts w:hint="default"/>
        <w:b w:val="0"/>
      </w:rPr>
    </w:lvl>
    <w:lvl w:ilvl="5" w:tentative="0">
      <w:start w:val="1"/>
      <w:numFmt w:val="decimal"/>
      <w:lvlText w:val="%1.%2.%3.%4.%5.%6"/>
      <w:lvlJc w:val="left"/>
      <w:pPr>
        <w:ind w:left="1080" w:hanging="1080"/>
      </w:pPr>
      <w:rPr>
        <w:rFonts w:hint="default"/>
        <w:b w:val="0"/>
      </w:rPr>
    </w:lvl>
    <w:lvl w:ilvl="6" w:tentative="0">
      <w:start w:val="1"/>
      <w:numFmt w:val="decimal"/>
      <w:lvlText w:val="%1.%2.%3.%4.%5.%6.%7"/>
      <w:lvlJc w:val="left"/>
      <w:pPr>
        <w:ind w:left="1440" w:hanging="1440"/>
      </w:pPr>
      <w:rPr>
        <w:rFonts w:hint="default"/>
        <w:b w:val="0"/>
      </w:rPr>
    </w:lvl>
    <w:lvl w:ilvl="7" w:tentative="0">
      <w:start w:val="1"/>
      <w:numFmt w:val="decimal"/>
      <w:lvlText w:val="%1.%2.%3.%4.%5.%6.%7.%8"/>
      <w:lvlJc w:val="left"/>
      <w:pPr>
        <w:ind w:left="1440" w:hanging="1440"/>
      </w:pPr>
      <w:rPr>
        <w:rFonts w:hint="default"/>
        <w:b w:val="0"/>
      </w:rPr>
    </w:lvl>
    <w:lvl w:ilvl="8" w:tentative="0">
      <w:start w:val="1"/>
      <w:numFmt w:val="decimal"/>
      <w:lvlText w:val="%1.%2.%3.%4.%5.%6.%7.%8.%9"/>
      <w:lvlJc w:val="left"/>
      <w:pPr>
        <w:ind w:left="1800" w:hanging="1800"/>
      </w:pPr>
      <w:rPr>
        <w:rFonts w:hint="default"/>
        <w:b w:val="0"/>
      </w:rPr>
    </w:lvl>
  </w:abstractNum>
  <w:abstractNum w:abstractNumId="4">
    <w:nsid w:val="5748346B"/>
    <w:multiLevelType w:val="multilevel"/>
    <w:tmpl w:val="5748346B"/>
    <w:lvl w:ilvl="0" w:tentative="0">
      <w:start w:val="5"/>
      <w:numFmt w:val="decimal"/>
      <w:lvlText w:val="%1"/>
      <w:lvlJc w:val="left"/>
      <w:pPr>
        <w:ind w:left="360" w:hanging="360"/>
      </w:pPr>
      <w:rPr>
        <w:rFonts w:hint="default"/>
      </w:rPr>
    </w:lvl>
    <w:lvl w:ilvl="1" w:tentative="0">
      <w:start w:val="4"/>
      <w:numFmt w:val="decimal"/>
      <w:lvlText w:val="%1.%2"/>
      <w:lvlJc w:val="left"/>
      <w:pPr>
        <w:ind w:left="825" w:hanging="360"/>
      </w:pPr>
      <w:rPr>
        <w:rFonts w:hint="default"/>
      </w:rPr>
    </w:lvl>
    <w:lvl w:ilvl="2" w:tentative="0">
      <w:start w:val="1"/>
      <w:numFmt w:val="decimal"/>
      <w:lvlText w:val="%1.%2.%3"/>
      <w:lvlJc w:val="left"/>
      <w:pPr>
        <w:ind w:left="1650" w:hanging="720"/>
      </w:pPr>
      <w:rPr>
        <w:rFonts w:hint="default"/>
      </w:rPr>
    </w:lvl>
    <w:lvl w:ilvl="3" w:tentative="0">
      <w:start w:val="1"/>
      <w:numFmt w:val="decimal"/>
      <w:lvlText w:val="%1.%2.%3.%4"/>
      <w:lvlJc w:val="left"/>
      <w:pPr>
        <w:ind w:left="2115" w:hanging="720"/>
      </w:pPr>
      <w:rPr>
        <w:rFonts w:hint="default"/>
      </w:rPr>
    </w:lvl>
    <w:lvl w:ilvl="4" w:tentative="0">
      <w:start w:val="1"/>
      <w:numFmt w:val="decimal"/>
      <w:lvlText w:val="%1.%2.%3.%4.%5"/>
      <w:lvlJc w:val="left"/>
      <w:pPr>
        <w:ind w:left="2940" w:hanging="1080"/>
      </w:pPr>
      <w:rPr>
        <w:rFonts w:hint="default"/>
      </w:rPr>
    </w:lvl>
    <w:lvl w:ilvl="5" w:tentative="0">
      <w:start w:val="1"/>
      <w:numFmt w:val="decimal"/>
      <w:lvlText w:val="%1.%2.%3.%4.%5.%6"/>
      <w:lvlJc w:val="left"/>
      <w:pPr>
        <w:ind w:left="3405" w:hanging="1080"/>
      </w:pPr>
      <w:rPr>
        <w:rFonts w:hint="default"/>
      </w:rPr>
    </w:lvl>
    <w:lvl w:ilvl="6" w:tentative="0">
      <w:start w:val="1"/>
      <w:numFmt w:val="decimal"/>
      <w:lvlText w:val="%1.%2.%3.%4.%5.%6.%7"/>
      <w:lvlJc w:val="left"/>
      <w:pPr>
        <w:ind w:left="4230" w:hanging="1440"/>
      </w:pPr>
      <w:rPr>
        <w:rFonts w:hint="default"/>
      </w:rPr>
    </w:lvl>
    <w:lvl w:ilvl="7" w:tentative="0">
      <w:start w:val="1"/>
      <w:numFmt w:val="decimal"/>
      <w:lvlText w:val="%1.%2.%3.%4.%5.%6.%7.%8"/>
      <w:lvlJc w:val="left"/>
      <w:pPr>
        <w:ind w:left="4695" w:hanging="1440"/>
      </w:pPr>
      <w:rPr>
        <w:rFonts w:hint="default"/>
      </w:rPr>
    </w:lvl>
    <w:lvl w:ilvl="8" w:tentative="0">
      <w:start w:val="1"/>
      <w:numFmt w:val="decimal"/>
      <w:lvlText w:val="%1.%2.%3.%4.%5.%6.%7.%8.%9"/>
      <w:lvlJc w:val="left"/>
      <w:pPr>
        <w:ind w:left="5520" w:hanging="1800"/>
      </w:pPr>
      <w:rPr>
        <w:rFonts w:hint="default"/>
      </w:rPr>
    </w:lvl>
  </w:abstractNum>
  <w:abstractNum w:abstractNumId="5">
    <w:nsid w:val="58C7236E"/>
    <w:multiLevelType w:val="multilevel"/>
    <w:tmpl w:val="58C7236E"/>
    <w:lvl w:ilvl="0" w:tentative="0">
      <w:start w:val="7"/>
      <w:numFmt w:val="decimal"/>
      <w:lvlText w:val="%1"/>
      <w:lvlJc w:val="left"/>
      <w:pPr>
        <w:ind w:left="360" w:hanging="360"/>
      </w:pPr>
      <w:rPr>
        <w:rFonts w:hint="default"/>
      </w:rPr>
    </w:lvl>
    <w:lvl w:ilvl="1" w:tentative="0">
      <w:start w:val="5"/>
      <w:numFmt w:val="decimal"/>
      <w:lvlText w:val="%1.%2"/>
      <w:lvlJc w:val="left"/>
      <w:pPr>
        <w:ind w:left="1103" w:hanging="360"/>
      </w:pPr>
      <w:rPr>
        <w:rFonts w:hint="default"/>
      </w:rPr>
    </w:lvl>
    <w:lvl w:ilvl="2" w:tentative="0">
      <w:start w:val="1"/>
      <w:numFmt w:val="decimal"/>
      <w:lvlText w:val="%1.%2.%3"/>
      <w:lvlJc w:val="left"/>
      <w:pPr>
        <w:ind w:left="2206" w:hanging="720"/>
      </w:pPr>
      <w:rPr>
        <w:rFonts w:hint="default"/>
      </w:rPr>
    </w:lvl>
    <w:lvl w:ilvl="3" w:tentative="0">
      <w:start w:val="1"/>
      <w:numFmt w:val="decimal"/>
      <w:lvlText w:val="%1.%2.%3.%4"/>
      <w:lvlJc w:val="left"/>
      <w:pPr>
        <w:ind w:left="2949" w:hanging="720"/>
      </w:pPr>
      <w:rPr>
        <w:rFonts w:hint="default"/>
      </w:rPr>
    </w:lvl>
    <w:lvl w:ilvl="4" w:tentative="0">
      <w:start w:val="1"/>
      <w:numFmt w:val="decimal"/>
      <w:lvlText w:val="%1.%2.%3.%4.%5"/>
      <w:lvlJc w:val="left"/>
      <w:pPr>
        <w:ind w:left="4052" w:hanging="1080"/>
      </w:pPr>
      <w:rPr>
        <w:rFonts w:hint="default"/>
      </w:rPr>
    </w:lvl>
    <w:lvl w:ilvl="5" w:tentative="0">
      <w:start w:val="1"/>
      <w:numFmt w:val="decimal"/>
      <w:lvlText w:val="%1.%2.%3.%4.%5.%6"/>
      <w:lvlJc w:val="left"/>
      <w:pPr>
        <w:ind w:left="5155" w:hanging="1440"/>
      </w:pPr>
      <w:rPr>
        <w:rFonts w:hint="default"/>
      </w:rPr>
    </w:lvl>
    <w:lvl w:ilvl="6" w:tentative="0">
      <w:start w:val="1"/>
      <w:numFmt w:val="decimal"/>
      <w:lvlText w:val="%1.%2.%3.%4.%5.%6.%7"/>
      <w:lvlJc w:val="left"/>
      <w:pPr>
        <w:ind w:left="5898" w:hanging="1440"/>
      </w:pPr>
      <w:rPr>
        <w:rFonts w:hint="default"/>
      </w:rPr>
    </w:lvl>
    <w:lvl w:ilvl="7" w:tentative="0">
      <w:start w:val="1"/>
      <w:numFmt w:val="decimal"/>
      <w:lvlText w:val="%1.%2.%3.%4.%5.%6.%7.%8"/>
      <w:lvlJc w:val="left"/>
      <w:pPr>
        <w:ind w:left="7001" w:hanging="1800"/>
      </w:pPr>
      <w:rPr>
        <w:rFonts w:hint="default"/>
      </w:rPr>
    </w:lvl>
    <w:lvl w:ilvl="8" w:tentative="0">
      <w:start w:val="1"/>
      <w:numFmt w:val="decimal"/>
      <w:lvlText w:val="%1.%2.%3.%4.%5.%6.%7.%8.%9"/>
      <w:lvlJc w:val="left"/>
      <w:pPr>
        <w:ind w:left="7744" w:hanging="1800"/>
      </w:pPr>
      <w:rPr>
        <w:rFonts w:hint="default"/>
      </w:rPr>
    </w:lvl>
  </w:abstractNum>
  <w:abstractNum w:abstractNumId="6">
    <w:nsid w:val="6D2B4D8F"/>
    <w:multiLevelType w:val="multilevel"/>
    <w:tmpl w:val="6D2B4D8F"/>
    <w:lvl w:ilvl="0" w:tentative="0">
      <w:start w:val="5"/>
      <w:numFmt w:val="decimal"/>
      <w:lvlText w:val="%1"/>
      <w:lvlJc w:val="left"/>
      <w:pPr>
        <w:ind w:left="360" w:hanging="360"/>
      </w:pPr>
      <w:rPr>
        <w:rFonts w:hint="default"/>
      </w:rPr>
    </w:lvl>
    <w:lvl w:ilvl="1" w:tentative="0">
      <w:start w:val="4"/>
      <w:numFmt w:val="decimal"/>
      <w:lvlText w:val="%1.%2"/>
      <w:lvlJc w:val="left"/>
      <w:pPr>
        <w:ind w:left="825" w:hanging="360"/>
      </w:pPr>
      <w:rPr>
        <w:rFonts w:hint="default"/>
      </w:rPr>
    </w:lvl>
    <w:lvl w:ilvl="2" w:tentative="0">
      <w:start w:val="1"/>
      <w:numFmt w:val="decimal"/>
      <w:lvlText w:val="%1.%2.%3"/>
      <w:lvlJc w:val="left"/>
      <w:pPr>
        <w:ind w:left="1650" w:hanging="720"/>
      </w:pPr>
      <w:rPr>
        <w:rFonts w:hint="default"/>
      </w:rPr>
    </w:lvl>
    <w:lvl w:ilvl="3" w:tentative="0">
      <w:start w:val="1"/>
      <w:numFmt w:val="decimal"/>
      <w:lvlText w:val="%1.%2.%3.%4"/>
      <w:lvlJc w:val="left"/>
      <w:pPr>
        <w:ind w:left="2115" w:hanging="720"/>
      </w:pPr>
      <w:rPr>
        <w:rFonts w:hint="default"/>
      </w:rPr>
    </w:lvl>
    <w:lvl w:ilvl="4" w:tentative="0">
      <w:start w:val="1"/>
      <w:numFmt w:val="decimal"/>
      <w:lvlText w:val="%1.%2.%3.%4.%5"/>
      <w:lvlJc w:val="left"/>
      <w:pPr>
        <w:ind w:left="2940" w:hanging="1080"/>
      </w:pPr>
      <w:rPr>
        <w:rFonts w:hint="default"/>
      </w:rPr>
    </w:lvl>
    <w:lvl w:ilvl="5" w:tentative="0">
      <w:start w:val="1"/>
      <w:numFmt w:val="decimal"/>
      <w:lvlText w:val="%1.%2.%3.%4.%5.%6"/>
      <w:lvlJc w:val="left"/>
      <w:pPr>
        <w:ind w:left="3405" w:hanging="1080"/>
      </w:pPr>
      <w:rPr>
        <w:rFonts w:hint="default"/>
      </w:rPr>
    </w:lvl>
    <w:lvl w:ilvl="6" w:tentative="0">
      <w:start w:val="1"/>
      <w:numFmt w:val="decimal"/>
      <w:lvlText w:val="%1.%2.%3.%4.%5.%6.%7"/>
      <w:lvlJc w:val="left"/>
      <w:pPr>
        <w:ind w:left="4230" w:hanging="1440"/>
      </w:pPr>
      <w:rPr>
        <w:rFonts w:hint="default"/>
      </w:rPr>
    </w:lvl>
    <w:lvl w:ilvl="7" w:tentative="0">
      <w:start w:val="1"/>
      <w:numFmt w:val="decimal"/>
      <w:lvlText w:val="%1.%2.%3.%4.%5.%6.%7.%8"/>
      <w:lvlJc w:val="left"/>
      <w:pPr>
        <w:ind w:left="4695" w:hanging="1440"/>
      </w:pPr>
      <w:rPr>
        <w:rFonts w:hint="default"/>
      </w:rPr>
    </w:lvl>
    <w:lvl w:ilvl="8" w:tentative="0">
      <w:start w:val="1"/>
      <w:numFmt w:val="decimal"/>
      <w:lvlText w:val="%1.%2.%3.%4.%5.%6.%7.%8.%9"/>
      <w:lvlJc w:val="left"/>
      <w:pPr>
        <w:ind w:left="5520" w:hanging="1800"/>
      </w:pPr>
      <w:rPr>
        <w:rFonts w:hint="default"/>
      </w:rPr>
    </w:lvl>
  </w:abstractNum>
  <w:num w:numId="1">
    <w:abstractNumId w:val="0"/>
  </w:num>
  <w:num w:numId="2">
    <w:abstractNumId w:val="1"/>
  </w:num>
  <w:num w:numId="3">
    <w:abstractNumId w:val="3"/>
  </w:num>
  <w:num w:numId="4">
    <w:abstractNumId w:val="4"/>
  </w:num>
  <w:num w:numId="5">
    <w:abstractNumId w:val="6"/>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3708B"/>
    <w:rsid w:val="00292389"/>
    <w:rsid w:val="00706054"/>
    <w:rsid w:val="00847D88"/>
    <w:rsid w:val="00B17BC8"/>
    <w:rsid w:val="011744DF"/>
    <w:rsid w:val="01D35A0A"/>
    <w:rsid w:val="01D72602"/>
    <w:rsid w:val="022B73BF"/>
    <w:rsid w:val="02923D0A"/>
    <w:rsid w:val="029447DC"/>
    <w:rsid w:val="0297760C"/>
    <w:rsid w:val="02AA1EE6"/>
    <w:rsid w:val="02C17B34"/>
    <w:rsid w:val="02F85797"/>
    <w:rsid w:val="03150F8F"/>
    <w:rsid w:val="031838E3"/>
    <w:rsid w:val="04777FAA"/>
    <w:rsid w:val="047A1250"/>
    <w:rsid w:val="04831F83"/>
    <w:rsid w:val="04837086"/>
    <w:rsid w:val="048570FC"/>
    <w:rsid w:val="0558683D"/>
    <w:rsid w:val="056F542D"/>
    <w:rsid w:val="059C0CBD"/>
    <w:rsid w:val="062A252A"/>
    <w:rsid w:val="0644344B"/>
    <w:rsid w:val="065734CB"/>
    <w:rsid w:val="06A80ACF"/>
    <w:rsid w:val="06BE48F4"/>
    <w:rsid w:val="0713690B"/>
    <w:rsid w:val="07500CD8"/>
    <w:rsid w:val="07550BBC"/>
    <w:rsid w:val="0784433C"/>
    <w:rsid w:val="07E42C56"/>
    <w:rsid w:val="07F727F0"/>
    <w:rsid w:val="094825C0"/>
    <w:rsid w:val="09B24D52"/>
    <w:rsid w:val="09F429FB"/>
    <w:rsid w:val="0A056E0E"/>
    <w:rsid w:val="0A381ED7"/>
    <w:rsid w:val="0A6B423D"/>
    <w:rsid w:val="0A967446"/>
    <w:rsid w:val="0ADA7309"/>
    <w:rsid w:val="0B37771E"/>
    <w:rsid w:val="0B3A232A"/>
    <w:rsid w:val="0B92029E"/>
    <w:rsid w:val="0BBD26DB"/>
    <w:rsid w:val="0C061911"/>
    <w:rsid w:val="0C717286"/>
    <w:rsid w:val="0C8B3F0F"/>
    <w:rsid w:val="0D162B03"/>
    <w:rsid w:val="0D4A538B"/>
    <w:rsid w:val="0D957933"/>
    <w:rsid w:val="0DA41150"/>
    <w:rsid w:val="0E2B3D85"/>
    <w:rsid w:val="0E7B6D74"/>
    <w:rsid w:val="0EAB242F"/>
    <w:rsid w:val="0F8D6C97"/>
    <w:rsid w:val="10493F0A"/>
    <w:rsid w:val="122B65C1"/>
    <w:rsid w:val="1264252E"/>
    <w:rsid w:val="133A7582"/>
    <w:rsid w:val="133C3075"/>
    <w:rsid w:val="13592465"/>
    <w:rsid w:val="13611A2A"/>
    <w:rsid w:val="13C606BA"/>
    <w:rsid w:val="13D83B84"/>
    <w:rsid w:val="1414601F"/>
    <w:rsid w:val="141A392E"/>
    <w:rsid w:val="14581FA2"/>
    <w:rsid w:val="14633700"/>
    <w:rsid w:val="147737A7"/>
    <w:rsid w:val="14827BCA"/>
    <w:rsid w:val="14B87D91"/>
    <w:rsid w:val="14F04C17"/>
    <w:rsid w:val="15081ED3"/>
    <w:rsid w:val="15165EFD"/>
    <w:rsid w:val="1556562C"/>
    <w:rsid w:val="156D56CE"/>
    <w:rsid w:val="159267B6"/>
    <w:rsid w:val="161D1882"/>
    <w:rsid w:val="16C41FE1"/>
    <w:rsid w:val="16E90795"/>
    <w:rsid w:val="174961DA"/>
    <w:rsid w:val="174F1F7C"/>
    <w:rsid w:val="17597E0D"/>
    <w:rsid w:val="176349E4"/>
    <w:rsid w:val="18392471"/>
    <w:rsid w:val="186E369B"/>
    <w:rsid w:val="18951FC7"/>
    <w:rsid w:val="18B06CB8"/>
    <w:rsid w:val="18BF07B6"/>
    <w:rsid w:val="18E170E3"/>
    <w:rsid w:val="18FB5F6E"/>
    <w:rsid w:val="19080508"/>
    <w:rsid w:val="19750DD6"/>
    <w:rsid w:val="19783115"/>
    <w:rsid w:val="198620A5"/>
    <w:rsid w:val="19996F05"/>
    <w:rsid w:val="1A1D00D5"/>
    <w:rsid w:val="1A331B52"/>
    <w:rsid w:val="1B255937"/>
    <w:rsid w:val="1B7D11A5"/>
    <w:rsid w:val="1BD82076"/>
    <w:rsid w:val="1BED2EA5"/>
    <w:rsid w:val="1BF87562"/>
    <w:rsid w:val="1C230B2D"/>
    <w:rsid w:val="1C996F6B"/>
    <w:rsid w:val="1CEA6453"/>
    <w:rsid w:val="1D0105DB"/>
    <w:rsid w:val="1D217AE8"/>
    <w:rsid w:val="1D5B719B"/>
    <w:rsid w:val="1D691CF6"/>
    <w:rsid w:val="1DC0444F"/>
    <w:rsid w:val="1E3106CF"/>
    <w:rsid w:val="1E5351BE"/>
    <w:rsid w:val="1ECF49F1"/>
    <w:rsid w:val="1F3454C6"/>
    <w:rsid w:val="1F517E9A"/>
    <w:rsid w:val="1F5D6BC7"/>
    <w:rsid w:val="1F6C4AEE"/>
    <w:rsid w:val="1FF9332C"/>
    <w:rsid w:val="2009288A"/>
    <w:rsid w:val="202E2A41"/>
    <w:rsid w:val="209015F8"/>
    <w:rsid w:val="209F2B37"/>
    <w:rsid w:val="20B67CF5"/>
    <w:rsid w:val="212E3565"/>
    <w:rsid w:val="21336370"/>
    <w:rsid w:val="2134647A"/>
    <w:rsid w:val="21365628"/>
    <w:rsid w:val="213B0D30"/>
    <w:rsid w:val="215167E4"/>
    <w:rsid w:val="21543BEE"/>
    <w:rsid w:val="21957187"/>
    <w:rsid w:val="21D50B53"/>
    <w:rsid w:val="21F577EF"/>
    <w:rsid w:val="22067FA4"/>
    <w:rsid w:val="22175379"/>
    <w:rsid w:val="221B322D"/>
    <w:rsid w:val="230509C2"/>
    <w:rsid w:val="234A74A5"/>
    <w:rsid w:val="236E7DAD"/>
    <w:rsid w:val="23CC70D4"/>
    <w:rsid w:val="23F560B5"/>
    <w:rsid w:val="241F4CD4"/>
    <w:rsid w:val="24267BFD"/>
    <w:rsid w:val="242D70F2"/>
    <w:rsid w:val="249763A0"/>
    <w:rsid w:val="249C4D10"/>
    <w:rsid w:val="24D300E0"/>
    <w:rsid w:val="24F23F2D"/>
    <w:rsid w:val="24F65E07"/>
    <w:rsid w:val="25273C28"/>
    <w:rsid w:val="25656A25"/>
    <w:rsid w:val="25991012"/>
    <w:rsid w:val="25ED3305"/>
    <w:rsid w:val="260D2BCC"/>
    <w:rsid w:val="262D1358"/>
    <w:rsid w:val="26943C3F"/>
    <w:rsid w:val="26A33FC0"/>
    <w:rsid w:val="2756117E"/>
    <w:rsid w:val="27E62833"/>
    <w:rsid w:val="280C55E5"/>
    <w:rsid w:val="288E4477"/>
    <w:rsid w:val="28B95567"/>
    <w:rsid w:val="296C5062"/>
    <w:rsid w:val="2A9873BD"/>
    <w:rsid w:val="2A987BB9"/>
    <w:rsid w:val="2AFD66B5"/>
    <w:rsid w:val="2B1C14C3"/>
    <w:rsid w:val="2BAE2C9D"/>
    <w:rsid w:val="2BD3447D"/>
    <w:rsid w:val="2BD6049A"/>
    <w:rsid w:val="2BF44CEF"/>
    <w:rsid w:val="2C6E3168"/>
    <w:rsid w:val="2D187A52"/>
    <w:rsid w:val="2D254D25"/>
    <w:rsid w:val="2D2B28B3"/>
    <w:rsid w:val="2D743811"/>
    <w:rsid w:val="2D877EF4"/>
    <w:rsid w:val="2D897B5C"/>
    <w:rsid w:val="2DC91B5A"/>
    <w:rsid w:val="2DD172D8"/>
    <w:rsid w:val="2DD57ECD"/>
    <w:rsid w:val="2E0C6EE9"/>
    <w:rsid w:val="2E1267B9"/>
    <w:rsid w:val="2E502466"/>
    <w:rsid w:val="2EA944F0"/>
    <w:rsid w:val="2ED51A6E"/>
    <w:rsid w:val="2F1C57A5"/>
    <w:rsid w:val="2F2A48A2"/>
    <w:rsid w:val="2F646F51"/>
    <w:rsid w:val="2FA7707A"/>
    <w:rsid w:val="2FEA7FA2"/>
    <w:rsid w:val="30091271"/>
    <w:rsid w:val="3019462B"/>
    <w:rsid w:val="306378EA"/>
    <w:rsid w:val="30795E50"/>
    <w:rsid w:val="30C735A9"/>
    <w:rsid w:val="31F9233C"/>
    <w:rsid w:val="32661595"/>
    <w:rsid w:val="328D671D"/>
    <w:rsid w:val="32AA6DC2"/>
    <w:rsid w:val="32C06DE2"/>
    <w:rsid w:val="32DB40DB"/>
    <w:rsid w:val="334C18A3"/>
    <w:rsid w:val="339B7435"/>
    <w:rsid w:val="33B14AD2"/>
    <w:rsid w:val="33E1101F"/>
    <w:rsid w:val="340E6C58"/>
    <w:rsid w:val="34324321"/>
    <w:rsid w:val="349D31D8"/>
    <w:rsid w:val="34A55A3F"/>
    <w:rsid w:val="34CB67DC"/>
    <w:rsid w:val="34D536C4"/>
    <w:rsid w:val="34E95FF5"/>
    <w:rsid w:val="350E374C"/>
    <w:rsid w:val="350F4B5F"/>
    <w:rsid w:val="359112A2"/>
    <w:rsid w:val="35A16482"/>
    <w:rsid w:val="35CE143F"/>
    <w:rsid w:val="361D3C18"/>
    <w:rsid w:val="36503A40"/>
    <w:rsid w:val="368E0EDE"/>
    <w:rsid w:val="36DA37D0"/>
    <w:rsid w:val="36DF7A21"/>
    <w:rsid w:val="36F40FE9"/>
    <w:rsid w:val="37DE4003"/>
    <w:rsid w:val="37DF419C"/>
    <w:rsid w:val="37F90F6A"/>
    <w:rsid w:val="387144D5"/>
    <w:rsid w:val="38B45EFC"/>
    <w:rsid w:val="38D036A4"/>
    <w:rsid w:val="38D17E87"/>
    <w:rsid w:val="38EA21D0"/>
    <w:rsid w:val="38F723B6"/>
    <w:rsid w:val="39237904"/>
    <w:rsid w:val="39792C93"/>
    <w:rsid w:val="3AAE5E82"/>
    <w:rsid w:val="3ACC4B9F"/>
    <w:rsid w:val="3AE97D6B"/>
    <w:rsid w:val="3B09701F"/>
    <w:rsid w:val="3B340E52"/>
    <w:rsid w:val="3B575F99"/>
    <w:rsid w:val="3B7148FD"/>
    <w:rsid w:val="3B8E3C6C"/>
    <w:rsid w:val="3C1C5FDB"/>
    <w:rsid w:val="3C56293E"/>
    <w:rsid w:val="3C6D7B72"/>
    <w:rsid w:val="3C967255"/>
    <w:rsid w:val="3CD61F9A"/>
    <w:rsid w:val="3D457CC8"/>
    <w:rsid w:val="3D5C50E1"/>
    <w:rsid w:val="3E046DF3"/>
    <w:rsid w:val="3E4A7D54"/>
    <w:rsid w:val="3E50419B"/>
    <w:rsid w:val="3E544A2D"/>
    <w:rsid w:val="3E9D780F"/>
    <w:rsid w:val="3F570499"/>
    <w:rsid w:val="40871F18"/>
    <w:rsid w:val="408F2C22"/>
    <w:rsid w:val="40B4201E"/>
    <w:rsid w:val="40B4502A"/>
    <w:rsid w:val="40D00173"/>
    <w:rsid w:val="41132993"/>
    <w:rsid w:val="41C77480"/>
    <w:rsid w:val="41DD49C0"/>
    <w:rsid w:val="4260727A"/>
    <w:rsid w:val="428141CF"/>
    <w:rsid w:val="42D11E1F"/>
    <w:rsid w:val="42ED6ACA"/>
    <w:rsid w:val="431D644D"/>
    <w:rsid w:val="43DD3193"/>
    <w:rsid w:val="446308DB"/>
    <w:rsid w:val="44A83992"/>
    <w:rsid w:val="44D74C5B"/>
    <w:rsid w:val="458F0A67"/>
    <w:rsid w:val="459044BE"/>
    <w:rsid w:val="459907ED"/>
    <w:rsid w:val="45FC1F89"/>
    <w:rsid w:val="46447AD0"/>
    <w:rsid w:val="4667667C"/>
    <w:rsid w:val="46CE47FB"/>
    <w:rsid w:val="46FE1966"/>
    <w:rsid w:val="47297854"/>
    <w:rsid w:val="47AD1197"/>
    <w:rsid w:val="47BF356A"/>
    <w:rsid w:val="47ED349E"/>
    <w:rsid w:val="48127EBE"/>
    <w:rsid w:val="48C40DA6"/>
    <w:rsid w:val="48D30C8F"/>
    <w:rsid w:val="48DE1DCA"/>
    <w:rsid w:val="48EE5384"/>
    <w:rsid w:val="48F93679"/>
    <w:rsid w:val="493E0515"/>
    <w:rsid w:val="49665DCB"/>
    <w:rsid w:val="498C5E4B"/>
    <w:rsid w:val="49974E74"/>
    <w:rsid w:val="4A0E2871"/>
    <w:rsid w:val="4A4B552C"/>
    <w:rsid w:val="4A4D2829"/>
    <w:rsid w:val="4A785C33"/>
    <w:rsid w:val="4A7D13BA"/>
    <w:rsid w:val="4AAE72B9"/>
    <w:rsid w:val="4AED40D1"/>
    <w:rsid w:val="4B613D8A"/>
    <w:rsid w:val="4BDA24DF"/>
    <w:rsid w:val="4C68185E"/>
    <w:rsid w:val="4CC170FC"/>
    <w:rsid w:val="4CFF7F30"/>
    <w:rsid w:val="4D18297E"/>
    <w:rsid w:val="4D291759"/>
    <w:rsid w:val="4D757618"/>
    <w:rsid w:val="4E825788"/>
    <w:rsid w:val="4EAA6492"/>
    <w:rsid w:val="4F632580"/>
    <w:rsid w:val="4F9010E9"/>
    <w:rsid w:val="4FF765D1"/>
    <w:rsid w:val="50106576"/>
    <w:rsid w:val="50345C2D"/>
    <w:rsid w:val="50677BFC"/>
    <w:rsid w:val="511B4999"/>
    <w:rsid w:val="51373F3D"/>
    <w:rsid w:val="519F44C2"/>
    <w:rsid w:val="51AD6F1E"/>
    <w:rsid w:val="523E55B6"/>
    <w:rsid w:val="52AD0B16"/>
    <w:rsid w:val="52DF5542"/>
    <w:rsid w:val="52F7398F"/>
    <w:rsid w:val="5394643D"/>
    <w:rsid w:val="547E60FF"/>
    <w:rsid w:val="5492580D"/>
    <w:rsid w:val="54A309A3"/>
    <w:rsid w:val="54B56A54"/>
    <w:rsid w:val="558001AF"/>
    <w:rsid w:val="558D66D2"/>
    <w:rsid w:val="55AE7DE8"/>
    <w:rsid w:val="55AF41F5"/>
    <w:rsid w:val="55DD401C"/>
    <w:rsid w:val="55FB7588"/>
    <w:rsid w:val="56530A5B"/>
    <w:rsid w:val="57562B24"/>
    <w:rsid w:val="57D256C3"/>
    <w:rsid w:val="57FF690C"/>
    <w:rsid w:val="581B40F7"/>
    <w:rsid w:val="58565344"/>
    <w:rsid w:val="58667ACD"/>
    <w:rsid w:val="58695F8B"/>
    <w:rsid w:val="589543F5"/>
    <w:rsid w:val="59423AF1"/>
    <w:rsid w:val="59E00D64"/>
    <w:rsid w:val="5A6D49B6"/>
    <w:rsid w:val="5A9864B3"/>
    <w:rsid w:val="5B282082"/>
    <w:rsid w:val="5B7075D7"/>
    <w:rsid w:val="5BA07BB6"/>
    <w:rsid w:val="5BA3057C"/>
    <w:rsid w:val="5BBE35F6"/>
    <w:rsid w:val="5BE50D63"/>
    <w:rsid w:val="5C3E5A4E"/>
    <w:rsid w:val="5CFB63ED"/>
    <w:rsid w:val="5D0473D9"/>
    <w:rsid w:val="5D0C73DB"/>
    <w:rsid w:val="5D1E4502"/>
    <w:rsid w:val="5D273630"/>
    <w:rsid w:val="5D603CFB"/>
    <w:rsid w:val="5D707A1D"/>
    <w:rsid w:val="5D7B64A1"/>
    <w:rsid w:val="5DD65B4C"/>
    <w:rsid w:val="5E812F4F"/>
    <w:rsid w:val="5E9D2493"/>
    <w:rsid w:val="5EB3743D"/>
    <w:rsid w:val="5ED30E67"/>
    <w:rsid w:val="5EFB6C0F"/>
    <w:rsid w:val="5F0510AD"/>
    <w:rsid w:val="5F060FB7"/>
    <w:rsid w:val="5F2B66BC"/>
    <w:rsid w:val="5F402988"/>
    <w:rsid w:val="5F5348CD"/>
    <w:rsid w:val="5F607FA6"/>
    <w:rsid w:val="5FC957A3"/>
    <w:rsid w:val="5FDE2627"/>
    <w:rsid w:val="60165A67"/>
    <w:rsid w:val="60435494"/>
    <w:rsid w:val="60AB1BEE"/>
    <w:rsid w:val="61456042"/>
    <w:rsid w:val="615E5718"/>
    <w:rsid w:val="61705B21"/>
    <w:rsid w:val="61731D75"/>
    <w:rsid w:val="61845E20"/>
    <w:rsid w:val="618D0E1A"/>
    <w:rsid w:val="619C1CA6"/>
    <w:rsid w:val="61AC4109"/>
    <w:rsid w:val="61F85938"/>
    <w:rsid w:val="61FF653E"/>
    <w:rsid w:val="625F350F"/>
    <w:rsid w:val="629D1B22"/>
    <w:rsid w:val="62FC7518"/>
    <w:rsid w:val="63050313"/>
    <w:rsid w:val="630B138C"/>
    <w:rsid w:val="631D3EFA"/>
    <w:rsid w:val="63364B4C"/>
    <w:rsid w:val="63637DD7"/>
    <w:rsid w:val="639C65AB"/>
    <w:rsid w:val="63B321AB"/>
    <w:rsid w:val="63CE30A4"/>
    <w:rsid w:val="63E8055D"/>
    <w:rsid w:val="63F05C52"/>
    <w:rsid w:val="64AD138F"/>
    <w:rsid w:val="64BA0E02"/>
    <w:rsid w:val="64FC4735"/>
    <w:rsid w:val="651C46B8"/>
    <w:rsid w:val="65311886"/>
    <w:rsid w:val="65502555"/>
    <w:rsid w:val="65520F7C"/>
    <w:rsid w:val="65771F5A"/>
    <w:rsid w:val="65901E03"/>
    <w:rsid w:val="667629CA"/>
    <w:rsid w:val="668101EB"/>
    <w:rsid w:val="66B8521A"/>
    <w:rsid w:val="66F918C9"/>
    <w:rsid w:val="676476D8"/>
    <w:rsid w:val="678154B0"/>
    <w:rsid w:val="67D70C3F"/>
    <w:rsid w:val="68211B85"/>
    <w:rsid w:val="68560087"/>
    <w:rsid w:val="687F004A"/>
    <w:rsid w:val="68BA3798"/>
    <w:rsid w:val="68DC7583"/>
    <w:rsid w:val="68F105A4"/>
    <w:rsid w:val="690D0368"/>
    <w:rsid w:val="69170769"/>
    <w:rsid w:val="69EC2952"/>
    <w:rsid w:val="69F4791E"/>
    <w:rsid w:val="6A47529D"/>
    <w:rsid w:val="6A6A50DD"/>
    <w:rsid w:val="6AF61310"/>
    <w:rsid w:val="6AFF1193"/>
    <w:rsid w:val="6B225547"/>
    <w:rsid w:val="6B263DBA"/>
    <w:rsid w:val="6B413A50"/>
    <w:rsid w:val="6B5F1F9E"/>
    <w:rsid w:val="6B6D3148"/>
    <w:rsid w:val="6BB620F4"/>
    <w:rsid w:val="6BDE614C"/>
    <w:rsid w:val="6BE22727"/>
    <w:rsid w:val="6C0040EC"/>
    <w:rsid w:val="6C0A4B24"/>
    <w:rsid w:val="6C147972"/>
    <w:rsid w:val="6C4F64A4"/>
    <w:rsid w:val="6C640C01"/>
    <w:rsid w:val="6C810D4A"/>
    <w:rsid w:val="6CAE0116"/>
    <w:rsid w:val="6CD771B7"/>
    <w:rsid w:val="6D4122F7"/>
    <w:rsid w:val="6D574D6B"/>
    <w:rsid w:val="6D641EB9"/>
    <w:rsid w:val="6D6A3DA9"/>
    <w:rsid w:val="6D9B23AC"/>
    <w:rsid w:val="6DA52666"/>
    <w:rsid w:val="6DB0368A"/>
    <w:rsid w:val="6E442FF4"/>
    <w:rsid w:val="6E6A435F"/>
    <w:rsid w:val="6F343FCD"/>
    <w:rsid w:val="6F5632F9"/>
    <w:rsid w:val="6F593876"/>
    <w:rsid w:val="6F643911"/>
    <w:rsid w:val="6F6D24C1"/>
    <w:rsid w:val="6FB45A58"/>
    <w:rsid w:val="6FB71515"/>
    <w:rsid w:val="707E77DD"/>
    <w:rsid w:val="71805BCB"/>
    <w:rsid w:val="71A46547"/>
    <w:rsid w:val="72226A91"/>
    <w:rsid w:val="72815C13"/>
    <w:rsid w:val="73654805"/>
    <w:rsid w:val="73BA01A0"/>
    <w:rsid w:val="73D81B5D"/>
    <w:rsid w:val="75A769E0"/>
    <w:rsid w:val="762411EC"/>
    <w:rsid w:val="76911B4D"/>
    <w:rsid w:val="76977A33"/>
    <w:rsid w:val="76E87B64"/>
    <w:rsid w:val="776D2CC4"/>
    <w:rsid w:val="77AF078E"/>
    <w:rsid w:val="77EC0CA0"/>
    <w:rsid w:val="77EE1776"/>
    <w:rsid w:val="781077BF"/>
    <w:rsid w:val="782F0227"/>
    <w:rsid w:val="78397A44"/>
    <w:rsid w:val="78887365"/>
    <w:rsid w:val="789C2226"/>
    <w:rsid w:val="78CC4196"/>
    <w:rsid w:val="78DF200C"/>
    <w:rsid w:val="78F92F7D"/>
    <w:rsid w:val="791B59B6"/>
    <w:rsid w:val="7927654F"/>
    <w:rsid w:val="794851E5"/>
    <w:rsid w:val="794F7F35"/>
    <w:rsid w:val="79B832CB"/>
    <w:rsid w:val="79F628A4"/>
    <w:rsid w:val="7A1A522E"/>
    <w:rsid w:val="7A482E43"/>
    <w:rsid w:val="7A686D7F"/>
    <w:rsid w:val="7A9E561B"/>
    <w:rsid w:val="7ABD69E5"/>
    <w:rsid w:val="7BCB12F8"/>
    <w:rsid w:val="7BF62D7B"/>
    <w:rsid w:val="7C0F0429"/>
    <w:rsid w:val="7C7C0782"/>
    <w:rsid w:val="7CFC633F"/>
    <w:rsid w:val="7D066453"/>
    <w:rsid w:val="7D196BB9"/>
    <w:rsid w:val="7D460C55"/>
    <w:rsid w:val="7D4C3F14"/>
    <w:rsid w:val="7D6A6C42"/>
    <w:rsid w:val="7DC86EB2"/>
    <w:rsid w:val="7DFA334B"/>
    <w:rsid w:val="7E015CAC"/>
    <w:rsid w:val="7E1572BA"/>
    <w:rsid w:val="7E456548"/>
    <w:rsid w:val="7EF1633B"/>
    <w:rsid w:val="7F335396"/>
    <w:rsid w:val="7F782E97"/>
    <w:rsid w:val="7F8B766A"/>
    <w:rsid w:val="7FDC3E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6">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7">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8">
    <w:name w:val="heading 3"/>
    <w:basedOn w:val="1"/>
    <w:next w:val="1"/>
    <w:link w:val="40"/>
    <w:qFormat/>
    <w:uiPriority w:val="99"/>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5"/>
    <w:qFormat/>
    <w:uiPriority w:val="0"/>
    <w:pPr>
      <w:spacing w:line="360" w:lineRule="auto"/>
      <w:jc w:val="left"/>
    </w:pPr>
    <w:rPr>
      <w:rFonts w:cs="宋体"/>
      <w:sz w:val="28"/>
      <w:szCs w:val="28"/>
    </w:rPr>
  </w:style>
  <w:style w:type="paragraph" w:styleId="3">
    <w:name w:val="Body Text Indent"/>
    <w:basedOn w:val="1"/>
    <w:next w:val="4"/>
    <w:unhideWhenUsed/>
    <w:qFormat/>
    <w:uiPriority w:val="0"/>
    <w:pPr>
      <w:ind w:left="420" w:leftChars="200"/>
    </w:pPr>
  </w:style>
  <w:style w:type="paragraph" w:styleId="4">
    <w:name w:val="envelope return"/>
    <w:basedOn w:val="1"/>
    <w:unhideWhenUsed/>
    <w:qFormat/>
    <w:uiPriority w:val="99"/>
    <w:pPr>
      <w:snapToGrid w:val="0"/>
      <w:spacing w:line="360" w:lineRule="auto"/>
    </w:pPr>
    <w:rPr>
      <w:rFonts w:ascii="Arial" w:hAnsi="Arial" w:cs="Arial"/>
    </w:rPr>
  </w:style>
  <w:style w:type="paragraph" w:styleId="5">
    <w:name w:val="List"/>
    <w:qFormat/>
    <w:uiPriority w:val="0"/>
    <w:pPr>
      <w:widowControl w:val="0"/>
      <w:spacing w:line="360" w:lineRule="auto"/>
      <w:ind w:left="420" w:hanging="420"/>
      <w:jc w:val="both"/>
    </w:pPr>
    <w:rPr>
      <w:rFonts w:ascii="Arial" w:hAnsi="Arial" w:eastAsia="楷体_GB2312" w:cstheme="minorBidi"/>
      <w:kern w:val="2"/>
      <w:sz w:val="28"/>
      <w:szCs w:val="22"/>
      <w:lang w:val="en-US" w:eastAsia="zh-CN" w:bidi="ar-SA"/>
    </w:rPr>
  </w:style>
  <w:style w:type="paragraph" w:styleId="9">
    <w:name w:val="Normal Indent"/>
    <w:basedOn w:val="1"/>
    <w:qFormat/>
    <w:uiPriority w:val="0"/>
    <w:pPr>
      <w:autoSpaceDE/>
      <w:autoSpaceDN/>
      <w:adjustRightInd/>
      <w:ind w:firstLine="420"/>
    </w:pPr>
    <w:rPr>
      <w:color w:val="auto"/>
      <w:kern w:val="2"/>
      <w:szCs w:val="20"/>
    </w:rPr>
  </w:style>
  <w:style w:type="paragraph" w:styleId="10">
    <w:name w:val="toa heading"/>
    <w:next w:val="1"/>
    <w:unhideWhenUsed/>
    <w:qFormat/>
    <w:uiPriority w:val="99"/>
    <w:pPr>
      <w:widowControl w:val="0"/>
      <w:spacing w:before="120"/>
      <w:jc w:val="both"/>
    </w:pPr>
    <w:rPr>
      <w:rFonts w:ascii="Cambria" w:hAnsi="Cambria" w:eastAsia="宋体" w:cs="Times New Roman"/>
      <w:kern w:val="2"/>
      <w:sz w:val="24"/>
      <w:szCs w:val="24"/>
      <w:lang w:val="en-US" w:eastAsia="zh-CN" w:bidi="ar-SA"/>
    </w:rPr>
  </w:style>
  <w:style w:type="paragraph" w:styleId="11">
    <w:name w:val="Body Text"/>
    <w:basedOn w:val="1"/>
    <w:next w:val="12"/>
    <w:qFormat/>
    <w:uiPriority w:val="99"/>
    <w:pPr>
      <w:spacing w:after="120"/>
    </w:pPr>
    <w:rPr>
      <w:szCs w:val="24"/>
    </w:rPr>
  </w:style>
  <w:style w:type="paragraph" w:customStyle="1" w:styleId="12">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13">
    <w:name w:val="Plain Text"/>
    <w:basedOn w:val="1"/>
    <w:qFormat/>
    <w:uiPriority w:val="99"/>
    <w:rPr>
      <w:rFonts w:ascii="宋体" w:hAnsi="Courier New"/>
      <w:szCs w:val="22"/>
    </w:rPr>
  </w:style>
  <w:style w:type="paragraph" w:styleId="14">
    <w:name w:val="Date"/>
    <w:basedOn w:val="1"/>
    <w:next w:val="1"/>
    <w:qFormat/>
    <w:uiPriority w:val="99"/>
    <w:rPr>
      <w:rFonts w:ascii="Arial" w:hAnsi="Arial" w:eastAsia="楷体_GB2312"/>
      <w:sz w:val="28"/>
    </w:rPr>
  </w:style>
  <w:style w:type="paragraph" w:styleId="15">
    <w:name w:val="footer"/>
    <w:basedOn w:val="1"/>
    <w:qFormat/>
    <w:uiPriority w:val="99"/>
    <w:pPr>
      <w:tabs>
        <w:tab w:val="center" w:pos="4153"/>
        <w:tab w:val="right" w:pos="8306"/>
      </w:tabs>
      <w:snapToGrid w:val="0"/>
      <w:jc w:val="left"/>
    </w:pPr>
    <w:rPr>
      <w:sz w:val="18"/>
      <w:szCs w:val="18"/>
    </w:rPr>
  </w:style>
  <w:style w:type="paragraph" w:styleId="16">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8">
    <w:name w:val="Body Text First Indent"/>
    <w:basedOn w:val="11"/>
    <w:qFormat/>
    <w:uiPriority w:val="0"/>
    <w:pPr>
      <w:spacing w:line="400" w:lineRule="atLeast"/>
      <w:ind w:firstLine="426"/>
    </w:pPr>
    <w:rPr>
      <w:rFonts w:ascii="Times New Roman" w:hAnsi="Times New Roman"/>
      <w:sz w:val="24"/>
      <w:szCs w:val="20"/>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0"/>
    <w:rPr>
      <w:b/>
    </w:rPr>
  </w:style>
  <w:style w:type="character" w:styleId="23">
    <w:name w:val="page number"/>
    <w:basedOn w:val="21"/>
    <w:qFormat/>
    <w:uiPriority w:val="0"/>
  </w:style>
  <w:style w:type="character" w:styleId="24">
    <w:name w:val="FollowedHyperlink"/>
    <w:basedOn w:val="21"/>
    <w:qFormat/>
    <w:uiPriority w:val="0"/>
    <w:rPr>
      <w:color w:val="4C4C4C"/>
      <w:u w:val="none"/>
    </w:rPr>
  </w:style>
  <w:style w:type="character" w:styleId="25">
    <w:name w:val="Emphasis"/>
    <w:basedOn w:val="21"/>
    <w:qFormat/>
    <w:uiPriority w:val="0"/>
  </w:style>
  <w:style w:type="character" w:styleId="26">
    <w:name w:val="HTML Definition"/>
    <w:basedOn w:val="21"/>
    <w:qFormat/>
    <w:uiPriority w:val="0"/>
  </w:style>
  <w:style w:type="character" w:styleId="27">
    <w:name w:val="HTML Variable"/>
    <w:basedOn w:val="21"/>
    <w:qFormat/>
    <w:uiPriority w:val="0"/>
  </w:style>
  <w:style w:type="character" w:styleId="28">
    <w:name w:val="Hyperlink"/>
    <w:qFormat/>
    <w:uiPriority w:val="0"/>
    <w:rPr>
      <w:color w:val="0000FF"/>
      <w:u w:val="single"/>
    </w:rPr>
  </w:style>
  <w:style w:type="character" w:styleId="29">
    <w:name w:val="HTML Code"/>
    <w:basedOn w:val="21"/>
    <w:qFormat/>
    <w:uiPriority w:val="0"/>
    <w:rPr>
      <w:rFonts w:hint="default" w:ascii="serif" w:hAnsi="serif" w:eastAsia="serif" w:cs="serif"/>
      <w:sz w:val="21"/>
      <w:szCs w:val="21"/>
    </w:rPr>
  </w:style>
  <w:style w:type="character" w:styleId="30">
    <w:name w:val="HTML Cite"/>
    <w:basedOn w:val="21"/>
    <w:qFormat/>
    <w:uiPriority w:val="0"/>
  </w:style>
  <w:style w:type="character" w:styleId="31">
    <w:name w:val="HTML Keyboard"/>
    <w:basedOn w:val="21"/>
    <w:qFormat/>
    <w:uiPriority w:val="0"/>
    <w:rPr>
      <w:rFonts w:ascii="serif" w:hAnsi="serif" w:eastAsia="serif" w:cs="serif"/>
      <w:sz w:val="21"/>
      <w:szCs w:val="21"/>
    </w:rPr>
  </w:style>
  <w:style w:type="character" w:styleId="32">
    <w:name w:val="HTML Sample"/>
    <w:basedOn w:val="21"/>
    <w:qFormat/>
    <w:uiPriority w:val="0"/>
    <w:rPr>
      <w:rFonts w:hint="default" w:ascii="serif" w:hAnsi="serif" w:eastAsia="serif" w:cs="serif"/>
      <w:sz w:val="21"/>
      <w:szCs w:val="21"/>
    </w:rPr>
  </w:style>
  <w:style w:type="paragraph" w:customStyle="1" w:styleId="33">
    <w:name w:val="段"/>
    <w:next w:val="1"/>
    <w:qFormat/>
    <w:uiPriority w:val="99"/>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paragraph" w:customStyle="1" w:styleId="34">
    <w:name w:val="WPSOffice手动目录 1"/>
    <w:qFormat/>
    <w:uiPriority w:val="0"/>
    <w:pPr>
      <w:ind w:leftChars="0"/>
    </w:pPr>
    <w:rPr>
      <w:rFonts w:ascii="Times New Roman" w:hAnsi="Times New Roman" w:eastAsia="宋体" w:cs="Times New Roman"/>
      <w:sz w:val="20"/>
      <w:szCs w:val="20"/>
    </w:rPr>
  </w:style>
  <w:style w:type="paragraph" w:customStyle="1" w:styleId="35">
    <w:name w:val="D&amp;L"/>
    <w:basedOn w:val="16"/>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36">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37">
    <w:name w:val="Char"/>
    <w:basedOn w:val="1"/>
    <w:qFormat/>
    <w:uiPriority w:val="99"/>
    <w:rPr>
      <w:rFonts w:ascii="Tahoma" w:hAnsi="Tahoma"/>
      <w:sz w:val="24"/>
    </w:rPr>
  </w:style>
  <w:style w:type="paragraph" w:customStyle="1" w:styleId="38">
    <w:name w:val="样式 标题 2 + 宋体 五号 行距: 单倍行距"/>
    <w:basedOn w:val="7"/>
    <w:next w:val="10"/>
    <w:qFormat/>
    <w:uiPriority w:val="99"/>
    <w:pPr>
      <w:spacing w:line="240" w:lineRule="auto"/>
    </w:pPr>
    <w:rPr>
      <w:rFonts w:ascii="宋体" w:hAnsi="宋体" w:eastAsia="宋体"/>
      <w:sz w:val="21"/>
    </w:rPr>
  </w:style>
  <w:style w:type="paragraph" w:customStyle="1" w:styleId="39">
    <w:name w:val="Char Char Char Char Char Char Char1 Char"/>
    <w:basedOn w:val="1"/>
    <w:qFormat/>
    <w:uiPriority w:val="99"/>
    <w:rPr>
      <w:rFonts w:ascii="Tahoma" w:hAnsi="Tahoma"/>
      <w:sz w:val="24"/>
    </w:rPr>
  </w:style>
  <w:style w:type="character" w:customStyle="1" w:styleId="40">
    <w:name w:val="标题 3 Char"/>
    <w:basedOn w:val="21"/>
    <w:link w:val="8"/>
    <w:qFormat/>
    <w:locked/>
    <w:uiPriority w:val="99"/>
    <w:rPr>
      <w:b/>
      <w:bCs/>
      <w:sz w:val="32"/>
      <w:szCs w:val="32"/>
    </w:rPr>
  </w:style>
  <w:style w:type="paragraph" w:customStyle="1" w:styleId="41">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42">
    <w:name w:val="List Paragraph"/>
    <w:basedOn w:val="1"/>
    <w:unhideWhenUsed/>
    <w:qFormat/>
    <w:uiPriority w:val="99"/>
    <w:pPr>
      <w:ind w:firstLine="420" w:firstLineChars="200"/>
    </w:pPr>
    <w:rPr>
      <w:rFonts w:ascii="Calibri" w:hAnsi="Calibri"/>
      <w:szCs w:val="22"/>
    </w:rPr>
  </w:style>
  <w:style w:type="paragraph" w:customStyle="1" w:styleId="43">
    <w:name w:val="Table Paragraph"/>
    <w:basedOn w:val="1"/>
    <w:qFormat/>
    <w:uiPriority w:val="1"/>
  </w:style>
  <w:style w:type="paragraph" w:customStyle="1" w:styleId="44">
    <w:name w:val="_Style 1"/>
    <w:basedOn w:val="1"/>
    <w:qFormat/>
    <w:uiPriority w:val="0"/>
    <w:pPr>
      <w:ind w:firstLine="420" w:firstLineChars="200"/>
    </w:pPr>
    <w:rPr>
      <w:rFonts w:ascii="Calibri" w:hAnsi="Calibri"/>
      <w:szCs w:val="22"/>
    </w:rPr>
  </w:style>
  <w:style w:type="character" w:customStyle="1" w:styleId="45">
    <w:name w:val="fontborder"/>
    <w:basedOn w:val="21"/>
    <w:qFormat/>
    <w:uiPriority w:val="0"/>
    <w:rPr>
      <w:bdr w:val="single" w:color="000000" w:sz="6" w:space="0"/>
    </w:rPr>
  </w:style>
  <w:style w:type="character" w:customStyle="1" w:styleId="46">
    <w:name w:val="fontstrikethrough"/>
    <w:basedOn w:val="21"/>
    <w:qFormat/>
    <w:uiPriority w:val="0"/>
    <w:rPr>
      <w:strike/>
    </w:rPr>
  </w:style>
  <w:style w:type="character" w:customStyle="1" w:styleId="47">
    <w:name w:val="font11"/>
    <w:basedOn w:val="21"/>
    <w:qFormat/>
    <w:uiPriority w:val="0"/>
    <w:rPr>
      <w:rFonts w:hint="eastAsia" w:ascii="宋体" w:hAnsi="宋体" w:eastAsia="宋体" w:cs="宋体"/>
      <w:b/>
      <w:color w:val="000000"/>
      <w:sz w:val="18"/>
      <w:szCs w:val="18"/>
      <w:u w:val="none"/>
    </w:rPr>
  </w:style>
  <w:style w:type="character" w:customStyle="1" w:styleId="48">
    <w:name w:val="font61"/>
    <w:basedOn w:val="21"/>
    <w:qFormat/>
    <w:uiPriority w:val="0"/>
    <w:rPr>
      <w:rFonts w:hint="eastAsia" w:ascii="宋体" w:hAnsi="宋体" w:eastAsia="宋体" w:cs="宋体"/>
      <w:color w:val="000000"/>
      <w:sz w:val="18"/>
      <w:szCs w:val="18"/>
      <w:u w:val="none"/>
    </w:rPr>
  </w:style>
  <w:style w:type="character" w:customStyle="1" w:styleId="49">
    <w:name w:val="font01"/>
    <w:basedOn w:val="21"/>
    <w:qFormat/>
    <w:uiPriority w:val="0"/>
    <w:rPr>
      <w:rFonts w:hint="eastAsia" w:ascii="宋体" w:hAnsi="宋体" w:eastAsia="宋体" w:cs="宋体"/>
      <w:b/>
      <w:color w:val="000000"/>
      <w:sz w:val="18"/>
      <w:szCs w:val="18"/>
      <w:u w:val="none"/>
    </w:rPr>
  </w:style>
  <w:style w:type="character" w:customStyle="1" w:styleId="50">
    <w:name w:val="font51"/>
    <w:basedOn w:val="21"/>
    <w:qFormat/>
    <w:uiPriority w:val="0"/>
    <w:rPr>
      <w:rFonts w:hint="eastAsia" w:ascii="宋体" w:hAnsi="宋体" w:eastAsia="宋体" w:cs="宋体"/>
      <w:color w:val="000000"/>
      <w:sz w:val="18"/>
      <w:szCs w:val="18"/>
      <w:u w:val="none"/>
    </w:rPr>
  </w:style>
  <w:style w:type="paragraph" w:customStyle="1" w:styleId="51">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52">
    <w:name w:val="font71"/>
    <w:basedOn w:val="21"/>
    <w:qFormat/>
    <w:uiPriority w:val="0"/>
    <w:rPr>
      <w:rFonts w:hint="default" w:ascii="瀹嬩綋" w:hAnsi="瀹嬩綋" w:eastAsia="瀹嬩綋" w:cs="瀹嬩綋"/>
      <w:color w:val="888888"/>
      <w:sz w:val="21"/>
      <w:szCs w:val="21"/>
      <w:u w:val="none"/>
    </w:rPr>
  </w:style>
  <w:style w:type="character" w:customStyle="1" w:styleId="53">
    <w:name w:val="font91"/>
    <w:basedOn w:val="21"/>
    <w:qFormat/>
    <w:uiPriority w:val="0"/>
    <w:rPr>
      <w:rFonts w:hint="eastAsia" w:ascii="宋体" w:hAnsi="宋体" w:eastAsia="宋体" w:cs="宋体"/>
      <w:color w:val="000000"/>
      <w:sz w:val="20"/>
      <w:szCs w:val="20"/>
      <w:u w:val="none"/>
    </w:rPr>
  </w:style>
  <w:style w:type="character" w:customStyle="1" w:styleId="54">
    <w:name w:val="font31"/>
    <w:basedOn w:val="21"/>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有为</cp:lastModifiedBy>
  <cp:lastPrinted>2020-08-04T02:59:00Z</cp:lastPrinted>
  <dcterms:modified xsi:type="dcterms:W3CDTF">2021-03-24T08:46:55Z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