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ind w:left="0" w:leftChars="0" w:firstLine="0" w:firstLineChars="0"/>
        <w:rPr>
          <w:rFonts w:hint="eastAsia"/>
          <w:lang w:val="en-US" w:eastAsia="zh-CN"/>
        </w:rPr>
      </w:pPr>
    </w:p>
    <w:p>
      <w:pPr>
        <w:pStyle w:val="15"/>
        <w:jc w:val="center"/>
        <w:rPr>
          <w:rFonts w:hint="eastAsia" w:ascii="宋体" w:hAnsi="宋体" w:eastAsia="宋体" w:cs="宋体"/>
          <w:b/>
          <w:bCs/>
          <w:color w:val="auto"/>
          <w:sz w:val="48"/>
          <w:szCs w:val="48"/>
        </w:rPr>
      </w:pPr>
      <w:r>
        <w:rPr>
          <w:rFonts w:hint="eastAsia" w:ascii="宋体" w:hAnsi="宋体"/>
          <w:b/>
          <w:bCs/>
          <w:color w:val="auto"/>
          <w:sz w:val="52"/>
          <w:szCs w:val="52"/>
          <w:lang w:eastAsia="zh-CN"/>
        </w:rPr>
        <w:t>询价</w:t>
      </w:r>
      <w:r>
        <w:rPr>
          <w:rFonts w:hint="eastAsia" w:ascii="宋体" w:hAnsi="宋体"/>
          <w:b/>
          <w:bCs/>
          <w:color w:val="auto"/>
          <w:sz w:val="52"/>
          <w:szCs w:val="52"/>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w:t>
      </w:r>
      <w:r>
        <w:rPr>
          <w:rFonts w:hint="eastAsia" w:ascii="宋体" w:hAnsi="宋体"/>
          <w:b/>
          <w:bCs/>
          <w:color w:val="auto"/>
          <w:sz w:val="52"/>
          <w:szCs w:val="52"/>
          <w:lang w:eastAsia="zh-CN"/>
        </w:rPr>
        <w:t>货物类</w:t>
      </w:r>
      <w:r>
        <w:rPr>
          <w:rFonts w:hint="eastAsia" w:ascii="宋体" w:hAnsi="宋体"/>
          <w:b/>
          <w:bCs/>
          <w:color w:val="auto"/>
          <w:sz w:val="52"/>
          <w:szCs w:val="52"/>
          <w:lang w:val="en-US" w:eastAsia="zh-CN"/>
        </w:rPr>
        <w:t>)</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r>
        <w:rPr>
          <w:rFonts w:ascii="宋体" w:hAnsi="宋体" w:eastAsia="宋体" w:cs="宋体"/>
          <w:kern w:val="0"/>
          <w:sz w:val="24"/>
          <w:szCs w:val="24"/>
          <w:lang w:val="en-US" w:eastAsia="zh-CN" w:bidi="ar"/>
        </w:rPr>
        <w:drawing>
          <wp:anchor distT="0" distB="0" distL="114300" distR="114300" simplePos="0" relativeHeight="251658240" behindDoc="0" locked="0" layoutInCell="1" allowOverlap="1">
            <wp:simplePos x="0" y="0"/>
            <wp:positionH relativeFrom="column">
              <wp:posOffset>2051050</wp:posOffset>
            </wp:positionH>
            <wp:positionV relativeFrom="paragraph">
              <wp:posOffset>361950</wp:posOffset>
            </wp:positionV>
            <wp:extent cx="2152015" cy="1751330"/>
            <wp:effectExtent l="0" t="0" r="635" b="1270"/>
            <wp:wrapSquare wrapText="bothSides"/>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7"/>
                    <a:stretch>
                      <a:fillRect/>
                    </a:stretch>
                  </pic:blipFill>
                  <pic:spPr>
                    <a:xfrm>
                      <a:off x="0" y="0"/>
                      <a:ext cx="2152015" cy="1751330"/>
                    </a:xfrm>
                    <a:prstGeom prst="rect">
                      <a:avLst/>
                    </a:prstGeom>
                    <a:noFill/>
                    <a:ln>
                      <a:noFill/>
                    </a:ln>
                  </pic:spPr>
                </pic:pic>
              </a:graphicData>
            </a:graphic>
          </wp:anchor>
        </w:drawing>
      </w: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1596" w:leftChars="760" w:right="0" w:rightChars="0" w:firstLine="0" w:firstLineChars="0"/>
        <w:jc w:val="both"/>
        <w:textAlignment w:val="auto"/>
        <w:outlineLvl w:val="9"/>
        <w:rPr>
          <w:rFonts w:hint="eastAsia" w:ascii="宋体" w:hAnsi="宋体" w:eastAsia="宋体" w:cs="宋体"/>
          <w:b/>
          <w:color w:val="auto"/>
          <w:spacing w:val="0"/>
          <w:kern w:val="0"/>
          <w:sz w:val="32"/>
          <w:szCs w:val="32"/>
          <w:u w:val="none"/>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eastAsia="宋体" w:cs="宋体"/>
          <w:b/>
          <w:color w:val="auto"/>
          <w:spacing w:val="0"/>
          <w:kern w:val="0"/>
          <w:sz w:val="32"/>
          <w:szCs w:val="32"/>
        </w:rPr>
        <w:t>：</w:t>
      </w:r>
      <w:r>
        <w:rPr>
          <w:rFonts w:hint="eastAsia" w:ascii="宋体" w:hAnsi="宋体" w:cs="宋体"/>
          <w:b/>
          <w:bCs/>
          <w:color w:val="auto"/>
          <w:spacing w:val="0"/>
          <w:kern w:val="0"/>
          <w:sz w:val="30"/>
          <w:szCs w:val="30"/>
          <w:lang w:val="en-US" w:eastAsia="zh-CN" w:bidi="ar-SA"/>
        </w:rPr>
        <w:t>霍山石斛产业化综合提升—1000亩栽培示范基地(一期组培种苗)采购项目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eastAsia" w:ascii="宋体" w:hAnsi="宋体" w:cs="宋体"/>
          <w:b/>
          <w:color w:val="auto"/>
          <w:spacing w:val="0"/>
          <w:kern w:val="0"/>
          <w:sz w:val="32"/>
          <w:szCs w:val="32"/>
          <w:lang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0"/>
          <w:kern w:val="0"/>
          <w:sz w:val="32"/>
          <w:szCs w:val="32"/>
          <w:lang w:eastAsia="zh-CN"/>
        </w:rPr>
        <w:t>DBSCG-2021-027</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default" w:ascii="宋体" w:hAnsi="宋体" w:cs="宋体"/>
          <w:b/>
          <w:color w:val="auto"/>
          <w:spacing w:val="0"/>
          <w:kern w:val="0"/>
          <w:sz w:val="32"/>
          <w:szCs w:val="32"/>
          <w:u w:val="none"/>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lang w:val="en-US" w:eastAsia="zh-CN"/>
        </w:rPr>
        <w:t>安徽大别山乡村振兴产业发展有限公司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eastAsia" w:ascii="宋体" w:hAnsi="宋体" w:cs="宋体"/>
          <w:b/>
          <w:color w:val="auto"/>
          <w:spacing w:val="0"/>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eastAsia" w:ascii="宋体" w:hAnsi="宋体" w:eastAsia="宋体" w:cs="宋体"/>
          <w:b/>
          <w:color w:val="auto"/>
          <w:spacing w:val="0"/>
          <w:kern w:val="0"/>
          <w:sz w:val="32"/>
          <w:szCs w:val="32"/>
          <w:u w:val="none"/>
        </w:rPr>
      </w:pPr>
      <w:r>
        <w:rPr>
          <w:rFonts w:hint="eastAsia" w:ascii="宋体" w:hAnsi="宋体" w:eastAsia="宋体" w:cs="宋体"/>
          <w:b/>
          <w:color w:val="auto"/>
          <w:spacing w:val="0"/>
          <w:kern w:val="0"/>
          <w:sz w:val="32"/>
          <w:szCs w:val="32"/>
        </w:rPr>
        <w:t>采购时间：</w:t>
      </w:r>
      <w:r>
        <w:rPr>
          <w:rFonts w:hint="eastAsia" w:ascii="宋体" w:hAnsi="宋体" w:eastAsia="宋体" w:cs="宋体"/>
          <w:b/>
          <w:color w:val="auto"/>
          <w:spacing w:val="0"/>
          <w:kern w:val="0"/>
          <w:sz w:val="32"/>
          <w:szCs w:val="32"/>
          <w:u w:val="none"/>
        </w:rPr>
        <w:t>二0</w:t>
      </w:r>
      <w:r>
        <w:rPr>
          <w:rFonts w:hint="eastAsia" w:ascii="宋体" w:hAnsi="宋体" w:cs="宋体"/>
          <w:b/>
          <w:color w:val="auto"/>
          <w:spacing w:val="0"/>
          <w:kern w:val="0"/>
          <w:sz w:val="32"/>
          <w:szCs w:val="32"/>
          <w:u w:val="none"/>
          <w:lang w:val="en-US" w:eastAsia="zh-CN"/>
        </w:rPr>
        <w:t>二一</w:t>
      </w:r>
      <w:r>
        <w:rPr>
          <w:rFonts w:hint="eastAsia" w:ascii="宋体" w:hAnsi="宋体" w:eastAsia="宋体" w:cs="宋体"/>
          <w:b/>
          <w:color w:val="auto"/>
          <w:spacing w:val="0"/>
          <w:kern w:val="0"/>
          <w:sz w:val="32"/>
          <w:szCs w:val="32"/>
          <w:u w:val="none"/>
        </w:rPr>
        <w:t>年</w:t>
      </w:r>
      <w:r>
        <w:rPr>
          <w:rFonts w:hint="eastAsia" w:ascii="宋体" w:hAnsi="宋体" w:cs="宋体"/>
          <w:b/>
          <w:color w:val="auto"/>
          <w:spacing w:val="0"/>
          <w:kern w:val="0"/>
          <w:sz w:val="32"/>
          <w:szCs w:val="32"/>
          <w:u w:val="none"/>
          <w:lang w:val="en-US" w:eastAsia="zh-CN"/>
        </w:rPr>
        <w:t>二</w:t>
      </w:r>
      <w:r>
        <w:rPr>
          <w:rFonts w:hint="eastAsia" w:ascii="宋体" w:hAnsi="宋体" w:eastAsia="宋体" w:cs="宋体"/>
          <w:b/>
          <w:color w:val="auto"/>
          <w:spacing w:val="0"/>
          <w:kern w:val="0"/>
          <w:sz w:val="32"/>
          <w:szCs w:val="32"/>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bookmarkStart w:id="0" w:name="_Toc11428_WPSOffice_Type1"/>
      <w:bookmarkStart w:id="1" w:name="_Toc216158623"/>
      <w:bookmarkStart w:id="2" w:name="_Toc363199264"/>
    </w:p>
    <w:p>
      <w:pPr>
        <w:pStyle w:val="15"/>
        <w:rPr>
          <w:rFonts w:hint="eastAsia"/>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一、请各投标人接到本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二、请投标人慎重作出投标报价，防止因报价超过控制价（采购预算价）而造成无效标。</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34"/>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34"/>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六、投标人对截止时间及开标时间等安排如有异议，请在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34"/>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34"/>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pStyle w:val="2"/>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0</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p>
    <w:p>
      <w:pPr>
        <w:pStyle w:val="23"/>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default" w:ascii="宋体" w:hAnsi="宋体" w:cs="宋体"/>
          <w:i w:val="0"/>
          <w:caps w:val="0"/>
          <w:color w:val="auto"/>
          <w:spacing w:val="0"/>
          <w:sz w:val="24"/>
          <w:szCs w:val="24"/>
          <w:shd w:val="clear" w:color="auto" w:fill="FFFFFF"/>
          <w:lang w:val="en-US"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霍山石斛产业化综合提升—1000亩栽培示范基地(一期组培种苗)采购项目</w:t>
      </w:r>
      <w:r>
        <w:rPr>
          <w:rFonts w:hint="eastAsia" w:ascii="宋体" w:hAnsi="宋体" w:eastAsia="宋体" w:cs="宋体"/>
          <w:b/>
          <w:bCs/>
          <w:color w:val="auto"/>
          <w:kern w:val="0"/>
          <w:sz w:val="30"/>
          <w:szCs w:val="30"/>
          <w:lang w:val="en-US" w:eastAsia="zh-CN" w:bidi="ar-SA"/>
        </w:rPr>
        <w:t>询价公告</w:t>
      </w:r>
      <w:bookmarkEnd w:id="6"/>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cs="宋体"/>
          <w:color w:val="auto"/>
          <w:kern w:val="2"/>
          <w:sz w:val="21"/>
          <w:szCs w:val="21"/>
          <w:u w:val="single"/>
          <w:lang w:val="en-US" w:eastAsia="zh-CN" w:bidi="ar-SA"/>
        </w:rPr>
        <w:t>霍山石斛产业化综合提升—1000亩栽培示范基地(一期组培种苗)采购项目</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安徽大别山乡村振兴产业发展有限公司申请，并经采购人批准</w:t>
      </w:r>
      <w:r>
        <w:rPr>
          <w:rFonts w:hint="eastAsia" w:ascii="宋体" w:hAnsi="宋体" w:eastAsia="宋体" w:cs="宋体"/>
          <w:color w:val="auto"/>
          <w:kern w:val="2"/>
          <w:sz w:val="21"/>
          <w:szCs w:val="21"/>
          <w:lang w:val="en-US" w:eastAsia="zh-CN" w:bidi="ar-SA"/>
        </w:rPr>
        <w:t>，采取询价方式采购。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安徽大别山乡村振兴产业发展有限公司</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霍山石斛产业化综合提升—1000亩栽培示范基地(一期组培种苗)采购项目</w:t>
      </w:r>
      <w:r>
        <w:rPr>
          <w:rFonts w:hint="eastAsia" w:ascii="宋体" w:hAnsi="宋体" w:eastAsia="宋体" w:cs="宋体"/>
          <w:i w:val="0"/>
          <w:caps w:val="0"/>
          <w:color w:val="auto"/>
          <w:spacing w:val="0"/>
          <w:sz w:val="21"/>
          <w:szCs w:val="21"/>
          <w:shd w:val="clear" w:color="auto" w:fill="FFFFFF"/>
        </w:rPr>
        <w:t>进行询价</w:t>
      </w:r>
      <w:r>
        <w:rPr>
          <w:rFonts w:hint="eastAsia" w:ascii="宋体" w:hAnsi="宋体" w:cs="宋体"/>
          <w:i w:val="0"/>
          <w:caps w:val="0"/>
          <w:color w:val="auto"/>
          <w:spacing w:val="0"/>
          <w:sz w:val="21"/>
          <w:szCs w:val="21"/>
          <w:shd w:val="clear" w:color="auto" w:fill="FFFFFF"/>
          <w:lang w:val="en-US" w:eastAsia="zh-CN"/>
        </w:rPr>
        <w:t>方式</w:t>
      </w:r>
      <w:r>
        <w:rPr>
          <w:rFonts w:hint="eastAsia" w:ascii="宋体" w:hAnsi="宋体" w:eastAsia="宋体" w:cs="宋体"/>
          <w:i w:val="0"/>
          <w:caps w:val="0"/>
          <w:color w:val="auto"/>
          <w:spacing w:val="0"/>
          <w:sz w:val="21"/>
          <w:szCs w:val="21"/>
          <w:shd w:val="clear" w:color="auto" w:fill="FFFFFF"/>
        </w:rPr>
        <w:t>采购</w:t>
      </w:r>
      <w:r>
        <w:rPr>
          <w:rFonts w:hint="eastAsia" w:ascii="宋体" w:hAnsi="宋体" w:eastAsia="宋体" w:cs="宋体"/>
          <w:color w:val="auto"/>
          <w:kern w:val="2"/>
          <w:sz w:val="21"/>
          <w:szCs w:val="21"/>
          <w:lang w:val="en-US" w:eastAsia="zh-CN" w:bidi="ar-SA"/>
        </w:rPr>
        <w:t>，</w:t>
      </w:r>
      <w:r>
        <w:rPr>
          <w:rFonts w:hint="eastAsia" w:ascii="宋体" w:hAnsi="宋体" w:cs="宋体"/>
          <w:color w:val="auto"/>
          <w:kern w:val="2"/>
          <w:sz w:val="21"/>
          <w:szCs w:val="21"/>
          <w:lang w:val="en-US" w:eastAsia="zh-CN" w:bidi="ar-SA"/>
        </w:rPr>
        <w:t>欢</w:t>
      </w:r>
      <w:r>
        <w:rPr>
          <w:rFonts w:hint="eastAsia" w:ascii="宋体" w:hAnsi="宋体" w:eastAsia="宋体" w:cs="宋体"/>
          <w:color w:val="auto"/>
          <w:kern w:val="2"/>
          <w:sz w:val="21"/>
          <w:szCs w:val="21"/>
          <w:lang w:val="en-US" w:eastAsia="zh-CN" w:bidi="ar-SA"/>
        </w:rPr>
        <w:t>迎具备条件的国内供应商参加询价。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霍山石斛产业化综合提升—1000亩栽培示范基地(一期组培种苗)采购项目</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DBSCG-2021-027</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农产品货物类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安徽大别山乡村振兴产业发展有限公司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项目资金</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398万元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7、项目最高限价：398万元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项目</w:t>
      </w:r>
      <w:r>
        <w:rPr>
          <w:rFonts w:hint="eastAsia" w:ascii="宋体" w:hAnsi="宋体"/>
          <w:color w:val="000000"/>
          <w:sz w:val="21"/>
          <w:szCs w:val="21"/>
          <w:lang w:eastAsia="zh-CN"/>
        </w:rPr>
        <w:t>供货期</w:t>
      </w:r>
      <w:r>
        <w:rPr>
          <w:rFonts w:hint="eastAsia" w:ascii="宋体" w:hAnsi="宋体"/>
          <w:color w:val="000000"/>
          <w:sz w:val="21"/>
          <w:szCs w:val="21"/>
        </w:rPr>
        <w:t>：</w:t>
      </w:r>
      <w:r>
        <w:rPr>
          <w:rFonts w:hint="eastAsia" w:ascii="宋体" w:hAnsi="宋体"/>
          <w:color w:val="000000"/>
          <w:sz w:val="21"/>
          <w:szCs w:val="21"/>
          <w:lang w:val="en-US" w:eastAsia="zh-CN"/>
        </w:rPr>
        <w:t>育苗期10-15个月。</w:t>
      </w:r>
    </w:p>
    <w:p>
      <w:pPr>
        <w:numPr>
          <w:ilvl w:val="0"/>
          <w:numId w:val="0"/>
        </w:numPr>
        <w:ind w:firstLine="420" w:firstLineChars="200"/>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color w:val="000000"/>
          <w:sz w:val="21"/>
          <w:szCs w:val="21"/>
          <w:lang w:val="en-US" w:eastAsia="zh-CN"/>
        </w:rPr>
        <w:t>9、项目概况：本项目共1个包，</w:t>
      </w:r>
      <w:r>
        <w:rPr>
          <w:rFonts w:hint="eastAsia" w:ascii="宋体" w:hAnsi="宋体" w:eastAsia="宋体" w:cs="宋体"/>
          <w:i w:val="0"/>
          <w:caps w:val="0"/>
          <w:color w:val="auto"/>
          <w:spacing w:val="0"/>
          <w:kern w:val="0"/>
          <w:sz w:val="21"/>
          <w:szCs w:val="21"/>
          <w:shd w:val="clear" w:color="auto" w:fill="FFFFFF"/>
          <w:lang w:val="en-US" w:eastAsia="zh-CN" w:bidi="ar"/>
        </w:rPr>
        <w:t>本次采购2500万株霍山石斛组培苗，约50万瓶(50株/瓶)，育苗期10-15个月(具体以合同约定为准)。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1、参照《中华人民共和国政府采购法》第二十二条要求；</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2、供应商应具有独立法人资格(营业执照经营范围包含组陪育苗类营业内容)；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olor w:val="000000"/>
          <w:sz w:val="21"/>
          <w:szCs w:val="21"/>
          <w:lang w:val="en-US" w:eastAsia="zh-CN"/>
        </w:rPr>
      </w:pPr>
      <w:r>
        <w:rPr>
          <w:rFonts w:hint="eastAsia" w:ascii="宋体" w:hAnsi="宋体"/>
          <w:color w:val="000000"/>
          <w:sz w:val="21"/>
          <w:szCs w:val="21"/>
          <w:lang w:val="en-US" w:eastAsia="zh-CN"/>
        </w:rPr>
        <w:t>3、五年以上育苗经验，近三年有类似组培育苗业绩(以提供育苗合同协议为准)，有不少于10人专业的技术团队；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4、本项目不接受联合体参与投标；</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5、供应商存在以下不良信用记录情形之一的，不得推荐为成交候选供应商，不得确定为成交供应商（仅以下述渠道查询结果为准，其他网站无效）：</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(1）供应商被人民法院列入失信被执行人的，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(2）供应商被工商行政管理部门列入企业经营异常名录的，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国家企业信用信息公示系统网站（www.gsxt.gov.cn）；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(3）供应商被税务部门列入重大税收违法案件当事人名单的，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(4）供应商被政府采购监管部门列入政府采购严重违法失信行为记录名单的，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中国政府采购官网（www.ccgp.gov.cn）。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w:t>
      </w:r>
      <w:r>
        <w:rPr>
          <w:rFonts w:hint="eastAsia" w:ascii="宋体" w:hAnsi="宋体" w:cs="宋体"/>
          <w:i w:val="0"/>
          <w:caps w:val="0"/>
          <w:color w:val="auto"/>
          <w:spacing w:val="0"/>
          <w:sz w:val="21"/>
          <w:szCs w:val="21"/>
          <w:shd w:val="clear" w:color="auto" w:fill="FFFFFF"/>
          <w:lang w:eastAsia="zh-CN"/>
        </w:rPr>
        <w:t>2021年2月4日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w:t>
      </w:r>
      <w:r>
        <w:rPr>
          <w:rFonts w:hint="eastAsia" w:ascii="宋体" w:hAnsi="宋体" w:cs="宋体"/>
          <w:i w:val="0"/>
          <w:caps w:val="0"/>
          <w:color w:val="auto"/>
          <w:spacing w:val="0"/>
          <w:sz w:val="21"/>
          <w:szCs w:val="21"/>
          <w:shd w:val="clear" w:color="auto" w:fill="FFFFFF"/>
          <w:lang w:eastAsia="zh-CN"/>
        </w:rPr>
        <w:t>2021年2月8日</w:t>
      </w:r>
      <w:r>
        <w:rPr>
          <w:rFonts w:hint="eastAsia" w:ascii="宋体" w:hAnsi="宋体" w:cs="宋体"/>
          <w:i w:val="0"/>
          <w:caps w:val="0"/>
          <w:color w:val="auto"/>
          <w:spacing w:val="0"/>
          <w:sz w:val="21"/>
          <w:szCs w:val="21"/>
          <w:shd w:val="clear" w:color="auto" w:fill="FFFFFF"/>
          <w:lang w:val="en-US" w:eastAsia="zh-CN"/>
        </w:rPr>
        <w:t>10时00分。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eastAsia="宋体" w:cs="宋体"/>
          <w:i w:val="0"/>
          <w:caps w:val="0"/>
          <w:color w:val="auto"/>
          <w:spacing w:val="0"/>
          <w:sz w:val="21"/>
          <w:szCs w:val="21"/>
          <w:shd w:val="clear" w:color="auto" w:fill="FFFFFF"/>
        </w:rPr>
        <w:t>中自行下载本项目采购需求文件。</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cs="宋体"/>
          <w:i w:val="0"/>
          <w:caps w:val="0"/>
          <w:color w:val="auto"/>
          <w:spacing w:val="0"/>
          <w:sz w:val="21"/>
          <w:szCs w:val="21"/>
          <w:u w:val="single"/>
          <w:shd w:val="clear" w:color="auto" w:fill="FFFFFF"/>
          <w:lang w:eastAsia="zh-CN"/>
        </w:rPr>
        <w:t>2021年2月8日</w:t>
      </w:r>
      <w:r>
        <w:rPr>
          <w:rFonts w:hint="eastAsia" w:ascii="宋体" w:hAnsi="宋体" w:cs="宋体"/>
          <w:i w:val="0"/>
          <w:caps w:val="0"/>
          <w:color w:val="auto"/>
          <w:spacing w:val="0"/>
          <w:sz w:val="21"/>
          <w:szCs w:val="21"/>
          <w:u w:val="single"/>
          <w:shd w:val="clear" w:color="auto" w:fill="FFFFFF"/>
          <w:lang w:val="en-US" w:eastAsia="zh-CN"/>
        </w:rPr>
        <w:t>10</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安徽大别山乡村振兴产业发展有限公司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霍山县衡山镇</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潘总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18956420176</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刘</w:t>
      </w:r>
      <w:r>
        <w:rPr>
          <w:rFonts w:hint="eastAsia" w:ascii="宋体" w:hAnsi="宋体" w:cs="宋体"/>
          <w:i w:val="0"/>
          <w:caps w:val="0"/>
          <w:color w:val="auto"/>
          <w:spacing w:val="0"/>
          <w:sz w:val="21"/>
          <w:szCs w:val="21"/>
          <w:shd w:val="clear" w:color="auto" w:fill="FFFFFF"/>
          <w:lang w:eastAsia="zh-CN"/>
        </w:rPr>
        <w:t>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20033，15305645303</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（三）监督管理机构：</w:t>
      </w:r>
      <w:r>
        <w:rPr>
          <w:rFonts w:hint="eastAsia" w:ascii="宋体" w:hAnsi="宋体" w:cs="宋体"/>
          <w:i w:val="0"/>
          <w:caps w:val="0"/>
          <w:color w:val="auto"/>
          <w:spacing w:val="0"/>
          <w:sz w:val="21"/>
          <w:szCs w:val="21"/>
          <w:shd w:val="clear" w:color="auto" w:fill="FFFFFF"/>
          <w:lang w:val="en-US" w:eastAsia="zh-CN"/>
        </w:rPr>
        <w:t>安徽大别山乡村振兴产业发展有限公司</w:t>
      </w:r>
      <w:r>
        <w:rPr>
          <w:rFonts w:hint="eastAsia" w:ascii="宋体" w:hAnsi="宋体" w:eastAsia="宋体" w:cs="宋体"/>
          <w:i w:val="0"/>
          <w:caps w:val="0"/>
          <w:color w:val="auto"/>
          <w:spacing w:val="0"/>
          <w:sz w:val="21"/>
          <w:szCs w:val="21"/>
          <w:shd w:val="clear" w:color="auto" w:fill="FFFFFF"/>
        </w:rPr>
        <w:t>纪检监察室</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址：霍山县衡山镇</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eastAsia="zh-CN"/>
        </w:rPr>
        <w:t>王主任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eastAsia="zh-CN"/>
        </w:rPr>
        <w:t>13305645113</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cs="宋体"/>
          <w:b/>
          <w:i w:val="0"/>
          <w:caps w:val="0"/>
          <w:color w:val="auto"/>
          <w:spacing w:val="0"/>
          <w:sz w:val="21"/>
          <w:szCs w:val="21"/>
          <w:shd w:val="clear" w:color="auto" w:fill="FFFFFF"/>
          <w:lang w:eastAsia="zh-CN"/>
        </w:rPr>
        <w:t>询价保证金</w:t>
      </w:r>
      <w:r>
        <w:rPr>
          <w:rFonts w:hint="eastAsia" w:ascii="宋体" w:hAnsi="宋体" w:eastAsia="宋体" w:cs="宋体"/>
          <w:b/>
          <w:i w:val="0"/>
          <w:caps w:val="0"/>
          <w:color w:val="auto"/>
          <w:spacing w:val="0"/>
          <w:sz w:val="21"/>
          <w:szCs w:val="21"/>
          <w:shd w:val="clear" w:color="auto" w:fill="FFFFFF"/>
          <w:lang w:eastAsia="zh-CN"/>
        </w:rPr>
        <w:t>缴纳账户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1、保证金允许方式：银行转账</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柒万玖仟陆佰元</w:t>
      </w:r>
      <w:r>
        <w:rPr>
          <w:rFonts w:hint="eastAsia" w:ascii="宋体" w:hAnsi="宋体" w:cs="宋体"/>
          <w:i w:val="0"/>
          <w:caps w:val="0"/>
          <w:color w:val="auto"/>
          <w:spacing w:val="0"/>
          <w:sz w:val="21"/>
          <w:szCs w:val="21"/>
          <w:shd w:val="clear" w:color="auto" w:fill="FFFFFF"/>
          <w:lang w:val="zh-CN" w:eastAsia="zh-CN"/>
        </w:rPr>
        <w:t>整</w:t>
      </w:r>
      <w:r>
        <w:rPr>
          <w:rFonts w:hint="eastAsia" w:ascii="宋体" w:hAnsi="宋体" w:cs="宋体"/>
          <w:i w:val="0"/>
          <w:caps w:val="0"/>
          <w:color w:val="auto"/>
          <w:spacing w:val="0"/>
          <w:sz w:val="21"/>
          <w:szCs w:val="21"/>
          <w:shd w:val="clear" w:color="auto" w:fill="FFFFFF"/>
          <w:lang w:val="en-US" w:eastAsia="zh-CN"/>
        </w:rPr>
        <w:t>(</w:t>
      </w:r>
      <w:r>
        <w:rPr>
          <w:rFonts w:hint="default" w:ascii="Arial" w:hAnsi="Arial" w:cs="Arial"/>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79600.00)</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p>
    <w:p>
      <w:pPr>
        <w:widowControl/>
        <w:shd w:val="clear" w:color="auto" w:fill="FFFFFF"/>
        <w:adjustRightInd w:val="0"/>
        <w:snapToGrid w:val="0"/>
        <w:spacing w:line="420" w:lineRule="exact"/>
        <w:ind w:firstLine="422" w:firstLineChars="200"/>
        <w:jc w:val="left"/>
        <w:rPr>
          <w:rFonts w:hint="eastAsia" w:ascii="宋体" w:hAnsi="宋体" w:cs="宋体"/>
          <w:b/>
          <w:bCs/>
          <w:color w:val="auto"/>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w:t>
      </w:r>
      <w:r>
        <w:rPr>
          <w:rFonts w:hint="eastAsia" w:ascii="宋体" w:hAnsi="宋体" w:cs="宋体"/>
          <w:b/>
          <w:bCs/>
          <w:color w:val="auto"/>
          <w:lang w:val="en-US" w:eastAsia="zh-CN"/>
        </w:rPr>
        <w:t>汇入账户名称应与供应商名称一致；保证金到达指定账户截止时间同开标时间；供应商必须在保证金银行汇单备注栏注明本项目编号。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安徽大别山乡村振兴产业发展有限公司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2021年2月4日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2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安徽大别山乡村振兴产业发展有限公司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霍山县衡山镇</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潘总</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18956420176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刘</w:t>
            </w:r>
            <w:r>
              <w:rPr>
                <w:rFonts w:hint="eastAsia" w:ascii="宋体" w:hAnsi="宋体" w:cs="宋体"/>
                <w:i w:val="0"/>
                <w:caps w:val="0"/>
                <w:color w:val="auto"/>
                <w:spacing w:val="0"/>
                <w:sz w:val="21"/>
                <w:szCs w:val="21"/>
                <w:highlight w:val="none"/>
                <w:shd w:val="clear" w:color="auto" w:fill="FFFFFF"/>
                <w:lang w:eastAsia="zh-CN"/>
              </w:rPr>
              <w:t>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20033、15305645303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霍山石斛产业化综合提升—1000亩栽培示范基地(一期组培种苗)采购项目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2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DBSCG-2021-027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叁佰玖拾捌万</w:t>
            </w:r>
            <w:r>
              <w:rPr>
                <w:rFonts w:hint="eastAsia" w:cs="宋体"/>
                <w:b/>
                <w:bCs/>
                <w:color w:val="auto"/>
                <w:sz w:val="21"/>
                <w:szCs w:val="21"/>
                <w:highlight w:val="none"/>
                <w:u w:val="single"/>
                <w:lang w:eastAsia="zh-CN"/>
              </w:rPr>
              <w:t>元整</w:t>
            </w:r>
            <w:r>
              <w:rPr>
                <w:rFonts w:hint="eastAsia" w:ascii="宋体" w:hAnsi="宋体" w:eastAsia="宋体" w:cs="宋体"/>
                <w:b/>
                <w:bCs/>
                <w:color w:val="auto"/>
                <w:sz w:val="21"/>
                <w:szCs w:val="21"/>
                <w:highlight w:val="none"/>
              </w:rPr>
              <w:t>（</w:t>
            </w:r>
            <w:r>
              <w:rPr>
                <w:rFonts w:hint="default" w:ascii="Arial" w:hAnsi="Arial" w:eastAsia="宋体" w:cs="Arial"/>
                <w:b/>
                <w:bCs/>
                <w:color w:val="auto"/>
                <w:sz w:val="21"/>
                <w:szCs w:val="21"/>
                <w:highlight w:val="none"/>
              </w:rPr>
              <w:t>¥</w:t>
            </w:r>
            <w:r>
              <w:rPr>
                <w:rFonts w:hint="eastAsia" w:cs="宋体"/>
                <w:b/>
                <w:bCs/>
                <w:color w:val="auto"/>
                <w:sz w:val="21"/>
                <w:szCs w:val="21"/>
                <w:highlight w:val="none"/>
                <w:lang w:val="en-US" w:eastAsia="zh-CN"/>
              </w:rPr>
              <w:t>3980000.00</w:t>
            </w:r>
            <w:r>
              <w:rPr>
                <w:rFonts w:hint="eastAsia" w:ascii="宋体" w:hAnsi="宋体" w:eastAsia="宋体" w:cs="宋体"/>
                <w:b/>
                <w:bCs/>
                <w:color w:val="auto"/>
                <w:sz w:val="21"/>
                <w:szCs w:val="21"/>
                <w:highlight w:val="none"/>
              </w:rPr>
              <w:t>元）</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60</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b/>
                <w:bCs/>
                <w:sz w:val="24"/>
                <w:szCs w:val="24"/>
                <w:lang w:eastAsia="zh-CN"/>
              </w:rPr>
              <w:t>以合同约定为准。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eastAsia="宋体" w:cs="宋体"/>
                <w:b w:val="0"/>
                <w:bCs w:val="0"/>
                <w:color w:val="auto"/>
                <w:szCs w:val="21"/>
                <w:highlight w:val="none"/>
              </w:rPr>
              <w:t>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lang w:eastAsia="zh-CN"/>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r>
              <w:rPr>
                <w:rFonts w:hint="eastAsia" w:ascii="宋体" w:hAnsi="宋体" w:cs="宋体"/>
                <w:b w:val="0"/>
                <w:bCs w:val="0"/>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cs="宋体"/>
                <w:b w:val="0"/>
                <w:bCs w:val="0"/>
                <w:color w:val="auto"/>
                <w:szCs w:val="21"/>
                <w:highlight w:val="none"/>
                <w:lang w:eastAsia="zh-CN"/>
              </w:rPr>
              <w:t>期</w:t>
            </w:r>
            <w:r>
              <w:rPr>
                <w:rFonts w:hint="eastAsia" w:ascii="宋体" w:hAnsi="宋体" w:eastAsia="宋体" w:cs="宋体"/>
                <w:b w:val="0"/>
                <w:bCs w:val="0"/>
                <w:color w:val="auto"/>
                <w:szCs w:val="21"/>
                <w:highlight w:val="none"/>
              </w:rPr>
              <w:t>限</w:t>
            </w:r>
          </w:p>
        </w:tc>
        <w:tc>
          <w:tcPr>
            <w:tcW w:w="7568" w:type="dxa"/>
            <w:vAlign w:val="top"/>
          </w:tcPr>
          <w:p>
            <w:pPr>
              <w:adjustRightInd w:val="0"/>
              <w:snapToGrid w:val="0"/>
              <w:spacing w:line="320" w:lineRule="exact"/>
              <w:rPr>
                <w:rFonts w:hint="eastAsia" w:ascii="宋体" w:hAnsi="宋体" w:eastAsia="宋体" w:cs="宋体"/>
                <w:b w:val="0"/>
                <w:bCs w:val="0"/>
                <w:color w:val="auto"/>
                <w:szCs w:val="21"/>
                <w:highlight w:val="none"/>
              </w:rPr>
            </w:pPr>
            <w:r>
              <w:rPr>
                <w:rFonts w:hint="eastAsia" w:ascii="宋体" w:hAnsi="宋体"/>
                <w:color w:val="000000"/>
                <w:sz w:val="21"/>
                <w:szCs w:val="21"/>
                <w:lang w:val="en-US" w:eastAsia="zh-CN"/>
              </w:rPr>
              <w:t>育苗期10-15个月。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b/>
                <w:bCs/>
                <w:color w:val="auto"/>
                <w:sz w:val="24"/>
                <w:szCs w:val="24"/>
                <w:lang w:val="en-US" w:eastAsia="zh-CN"/>
              </w:rPr>
              <w:t>/</w:t>
            </w:r>
            <w:r>
              <w:rPr>
                <w:rFonts w:hint="eastAsia" w:ascii="宋体" w:hAnsi="宋体"/>
                <w:b/>
                <w:bCs/>
                <w:color w:val="auto"/>
                <w:sz w:val="24"/>
                <w:szCs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cs="宋体"/>
                <w:b/>
                <w:color w:val="auto"/>
                <w:sz w:val="21"/>
                <w:szCs w:val="21"/>
                <w:highlight w:val="none"/>
                <w:u w:val="single"/>
                <w:lang w:eastAsia="zh-CN"/>
              </w:rPr>
              <w:t>2021年2月8日</w:t>
            </w:r>
            <w:r>
              <w:rPr>
                <w:rFonts w:hint="eastAsia" w:ascii="宋体" w:hAnsi="宋体" w:cs="宋体"/>
                <w:b/>
                <w:color w:val="auto"/>
                <w:sz w:val="21"/>
                <w:szCs w:val="21"/>
                <w:highlight w:val="none"/>
                <w:u w:val="single"/>
                <w:lang w:val="en-US" w:eastAsia="zh-CN"/>
              </w:rPr>
              <w:t>10时00分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w:t>
            </w:r>
            <w:r>
              <w:rPr>
                <w:rFonts w:hint="eastAsia" w:ascii="宋体" w:hAnsi="宋体" w:cs="宋体"/>
                <w:b/>
                <w:color w:val="auto"/>
                <w:sz w:val="21"/>
                <w:szCs w:val="21"/>
                <w:highlight w:val="none"/>
                <w:lang w:eastAsia="zh-CN"/>
              </w:rPr>
              <w:t>响应文件递交截止时间</w:t>
            </w:r>
            <w:r>
              <w:rPr>
                <w:rFonts w:hint="eastAsia" w:ascii="宋体" w:hAnsi="宋体" w:eastAsia="宋体" w:cs="宋体"/>
                <w:b/>
                <w:color w:val="auto"/>
                <w:sz w:val="21"/>
                <w:szCs w:val="21"/>
                <w:highlight w:val="none"/>
              </w:rPr>
              <w:t>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1"/>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0"/>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hint="eastAsia" w:ascii="宋体" w:hAnsi="宋体" w:cs="宋体"/>
                <w:color w:val="auto"/>
                <w:highlight w:val="none"/>
                <w:lang w:val="en-US" w:eastAsia="zh-CN"/>
              </w:rPr>
              <w:t>1</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供应商如果对采购文件存在误解或理解不清，可以按以下方式提出询问：提交：</w:t>
            </w:r>
            <w:r>
              <w:rPr>
                <w:rFonts w:hint="eastAsia" w:ascii="宋体" w:hAnsi="宋体" w:cs="宋体"/>
                <w:color w:val="auto"/>
                <w:sz w:val="21"/>
                <w:szCs w:val="21"/>
                <w:highlight w:val="none"/>
                <w:lang w:val="en-US" w:eastAsia="zh-CN"/>
              </w:rPr>
              <w:t>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提交电子版发至邮箱337269927@qq.com。逾期不予受理（不得署名）。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1天</w:t>
            </w:r>
            <w:r>
              <w:rPr>
                <w:rFonts w:hint="eastAsia" w:ascii="宋体" w:hAnsi="宋体" w:eastAsia="宋体" w:cs="宋体"/>
                <w:color w:val="auto"/>
                <w:sz w:val="21"/>
                <w:szCs w:val="21"/>
                <w:highlight w:val="none"/>
                <w:lang w:val="en-US" w:eastAsia="zh-CN"/>
              </w:rPr>
              <w:t>于</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（十一）质疑规定，提出质疑。供应商在递交质疑函纸质版的同时，必须将与纸质版质疑函一致的电子版（为 word或wps,可编辑模式）发送至337269927@qq.com邮箱。质疑须在</w:t>
            </w:r>
            <w:r>
              <w:rPr>
                <w:rFonts w:hint="eastAsia" w:ascii="宋体" w:hAnsi="宋体" w:cs="宋体"/>
                <w:color w:val="auto"/>
                <w:sz w:val="21"/>
                <w:szCs w:val="21"/>
                <w:highlight w:val="none"/>
                <w:lang w:val="en-US" w:eastAsia="zh-CN"/>
              </w:rPr>
              <w:t>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default" w:ascii="宋体" w:hAnsi="宋体" w:cs="宋体"/>
                <w:bCs/>
                <w:color w:val="000000" w:themeColor="text1"/>
                <w:szCs w:val="21"/>
                <w:highlight w:val="none"/>
                <w:lang w:val="en-US" w:eastAsia="zh-CN"/>
                <w14:textFill>
                  <w14:solidFill>
                    <w14:schemeClr w14:val="tx1"/>
                  </w14:solidFill>
                </w14:textFill>
              </w:rPr>
            </w:pPr>
            <w:r>
              <w:rPr>
                <w:rFonts w:hint="eastAsia" w:ascii="宋体" w:hAnsi="宋体" w:cs="宋体"/>
                <w:bCs/>
                <w:color w:val="000000" w:themeColor="text1"/>
                <w:szCs w:val="21"/>
                <w:highlight w:val="none"/>
                <w:lang w:val="en-US" w:eastAsia="zh-CN"/>
                <w14:textFill>
                  <w14:solidFill>
                    <w14:schemeClr w14:val="tx1"/>
                  </w14:solidFill>
                </w14:textFill>
              </w:rPr>
              <w:t>详见询价公告</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保证金凭其与采购人签订的合同全额退至其账户，其他单位的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在确定</w:t>
            </w:r>
            <w:r>
              <w:rPr>
                <w:rFonts w:hint="eastAsia" w:ascii="宋体" w:hAnsi="宋体" w:cs="宋体"/>
                <w:b/>
                <w:bCs/>
                <w:color w:val="auto"/>
                <w:kern w:val="0"/>
                <w:sz w:val="21"/>
                <w:szCs w:val="21"/>
                <w:highlight w:val="none"/>
                <w:shd w:val="clear" w:color="auto" w:fill="FFFFFF"/>
                <w:lang w:eastAsia="zh-CN"/>
              </w:rPr>
              <w:t>成交</w:t>
            </w:r>
            <w:r>
              <w:rPr>
                <w:rFonts w:hint="eastAsia" w:ascii="宋体" w:hAnsi="宋体" w:eastAsia="宋体" w:cs="宋体"/>
                <w:b/>
                <w:bCs/>
                <w:color w:val="auto"/>
                <w:kern w:val="0"/>
                <w:sz w:val="21"/>
                <w:szCs w:val="21"/>
                <w:highlight w:val="none"/>
                <w:shd w:val="clear" w:color="auto" w:fill="FFFFFF"/>
              </w:rPr>
              <w:t>单位后5个工作日内退至其</w:t>
            </w:r>
            <w:r>
              <w:rPr>
                <w:rFonts w:hint="eastAsia" w:ascii="宋体" w:hAnsi="宋体" w:cs="宋体"/>
                <w:b/>
                <w:bCs/>
                <w:color w:val="auto"/>
                <w:kern w:val="0"/>
                <w:sz w:val="21"/>
                <w:szCs w:val="21"/>
                <w:highlight w:val="none"/>
                <w:shd w:val="clear" w:color="auto" w:fill="FFFFFF"/>
                <w:lang w:eastAsia="zh-CN"/>
              </w:rPr>
              <w:t>账户</w:t>
            </w:r>
            <w:r>
              <w:rPr>
                <w:rFonts w:hint="eastAsia" w:ascii="宋体" w:hAnsi="宋体" w:eastAsia="宋体" w:cs="宋体"/>
                <w:b/>
                <w:bCs/>
                <w:color w:val="auto"/>
                <w:kern w:val="0"/>
                <w:sz w:val="21"/>
                <w:szCs w:val="21"/>
                <w:highlight w:val="none"/>
                <w:shd w:val="clear" w:color="auto" w:fill="FFFFFF"/>
              </w:rPr>
              <w:t>。</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w:t>
            </w:r>
            <w:r>
              <w:rPr>
                <w:rFonts w:hint="eastAsia" w:ascii="宋体" w:hAnsi="宋体" w:cs="宋体"/>
                <w:color w:val="auto"/>
                <w:sz w:val="21"/>
                <w:szCs w:val="21"/>
                <w:highlight w:val="none"/>
                <w:lang w:eastAsia="zh-CN"/>
              </w:rPr>
              <w:t>产品到达指定现场后，安装前全额退还全部履约保证金</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26"/>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26"/>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26"/>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000000" w:themeColor="text1"/>
                <w:highlight w:val="none"/>
                <w:lang w:val="en-US" w:eastAsia="zh-CN"/>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w:t>
            </w:r>
            <w:r>
              <w:rPr>
                <w:rFonts w:hint="eastAsia" w:ascii="宋体" w:hAnsi="宋体" w:cs="宋体"/>
                <w:b/>
                <w:bCs/>
                <w:color w:val="000000"/>
                <w:highlight w:val="none"/>
                <w:lang w:val="en-US" w:eastAsia="zh-CN"/>
              </w:rPr>
              <w:t>成交</w:t>
            </w:r>
            <w:r>
              <w:rPr>
                <w:rFonts w:hint="eastAsia" w:ascii="宋体" w:hAnsi="宋体" w:eastAsia="宋体" w:cs="宋体"/>
                <w:b/>
                <w:bCs/>
                <w:color w:val="000000"/>
                <w:highlight w:val="none"/>
                <w:lang w:val="en-US" w:eastAsia="zh-CN"/>
              </w:rPr>
              <w:t>后在领取成交通知书前缴纳</w:t>
            </w:r>
            <w:r>
              <w:rPr>
                <w:rFonts w:hint="eastAsia" w:ascii="宋体" w:hAnsi="宋体" w:cs="宋体"/>
                <w:b/>
                <w:bCs/>
                <w:color w:val="000000"/>
                <w:highlight w:val="none"/>
                <w:lang w:val="en-US" w:eastAsia="zh-CN"/>
              </w:rPr>
              <w:t>成交</w:t>
            </w:r>
            <w:r>
              <w:rPr>
                <w:rFonts w:hint="eastAsia" w:ascii="宋体" w:hAnsi="宋体" w:eastAsia="宋体" w:cs="宋体"/>
                <w:b/>
                <w:bCs/>
                <w:color w:val="000000"/>
                <w:highlight w:val="none"/>
                <w:lang w:val="en-US" w:eastAsia="zh-CN"/>
              </w:rPr>
              <w:t>（成交）价1.5%的采购代理服务费</w:t>
            </w:r>
            <w:r>
              <w:rPr>
                <w:rFonts w:hint="eastAsia" w:ascii="宋体" w:hAnsi="宋体" w:eastAsia="宋体" w:cs="宋体"/>
                <w:b/>
                <w:bCs/>
                <w:color w:val="000000" w:themeColor="text1"/>
                <w:highlight w:val="none"/>
                <w14:textFill>
                  <w14:solidFill>
                    <w14:schemeClr w14:val="tx1"/>
                  </w14:solidFill>
                </w14:textFill>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w:t>
            </w:r>
            <w:r>
              <w:rPr>
                <w:rFonts w:hint="eastAsia" w:ascii="宋体" w:hAnsi="宋体" w:cs="宋体"/>
                <w:b/>
                <w:bCs/>
                <w:color w:val="000000" w:themeColor="text1"/>
                <w:highlight w:val="none"/>
                <w:lang w:eastAsia="zh-CN"/>
                <w14:textFill>
                  <w14:solidFill>
                    <w14:schemeClr w14:val="tx1"/>
                  </w14:solidFill>
                </w14:textFill>
              </w:rPr>
              <w:t>响应文件递交截止时间</w:t>
            </w:r>
            <w:r>
              <w:rPr>
                <w:rFonts w:hint="eastAsia" w:ascii="宋体" w:hAnsi="宋体" w:eastAsia="宋体" w:cs="宋体"/>
                <w:b/>
                <w:bCs/>
                <w:color w:val="000000" w:themeColor="text1"/>
                <w:highlight w:val="none"/>
                <w14:textFill>
                  <w14:solidFill>
                    <w14:schemeClr w14:val="tx1"/>
                  </w14:solidFill>
                </w14:textFill>
              </w:rPr>
              <w:t>内收到的</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不足三家的，或评审过程中造成流标现象的，其</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也不予退还给投标人。</w:t>
            </w:r>
          </w:p>
        </w:tc>
      </w:tr>
    </w:tbl>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363199267"/>
      <w:bookmarkStart w:id="12" w:name="_Toc216158627"/>
      <w:r>
        <w:rPr>
          <w:rFonts w:hint="eastAsia" w:ascii="宋体" w:hAnsi="宋体" w:eastAsia="宋体" w:cs="宋体"/>
          <w:bCs/>
          <w:color w:val="auto"/>
          <w:sz w:val="28"/>
          <w:szCs w:val="28"/>
        </w:rPr>
        <w:t>（二）供应商资格</w:t>
      </w:r>
      <w:bookmarkEnd w:id="9"/>
    </w:p>
    <w:bookmarkEnd w:id="10"/>
    <w:p>
      <w:pPr>
        <w:pStyle w:val="2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438648662"/>
      <w:bookmarkStart w:id="14" w:name="_Toc12806"/>
      <w:bookmarkStart w:id="15" w:name="_Toc216158625"/>
      <w:bookmarkStart w:id="16" w:name="_Toc363199266"/>
      <w:r>
        <w:rPr>
          <w:rFonts w:hint="eastAsia"/>
          <w:color w:val="auto"/>
          <w:sz w:val="24"/>
          <w:szCs w:val="24"/>
          <w:lang w:eastAsia="zh-CN"/>
        </w:rPr>
        <w:t>详见询价公告</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lang w:eastAsia="zh-CN"/>
        </w:rPr>
        <w:t>供货</w:t>
      </w:r>
      <w:r>
        <w:rPr>
          <w:rFonts w:hint="eastAsia" w:ascii="宋体" w:hAnsi="宋体"/>
          <w:color w:val="auto"/>
          <w:sz w:val="21"/>
          <w:szCs w:val="21"/>
        </w:rPr>
        <w:t>、安装承诺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安徽大别山乡村振兴产业发展有限公司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w:t>
      </w:r>
      <w:r>
        <w:rPr>
          <w:rFonts w:hint="eastAsia" w:ascii="宋体" w:hAnsi="宋体" w:cs="宋体"/>
          <w:color w:val="auto"/>
          <w:szCs w:val="21"/>
          <w:lang w:eastAsia="zh-CN"/>
        </w:rPr>
        <w:t>服务</w:t>
      </w:r>
      <w:r>
        <w:rPr>
          <w:rFonts w:hint="eastAsia" w:ascii="宋体" w:hAnsi="宋体" w:eastAsia="宋体" w:cs="宋体"/>
          <w:color w:val="auto"/>
          <w:szCs w:val="21"/>
        </w:rPr>
        <w:t>（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.2供应商符合《关于印发〈政府采购促进中小企业发展暂行办法〉的通知》（财库〔2011〕181号）文件要求，在政府采购活动按下列情形之一给予价格扣除：</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bookmarkEnd w:id="11"/>
    <w:bookmarkEnd w:id="12"/>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lang w:eastAsia="zh-CN"/>
        </w:rPr>
        <w:t>响应文件</w:t>
      </w:r>
      <w:r>
        <w:rPr>
          <w:rFonts w:hint="eastAsia" w:ascii="宋体" w:hAnsi="宋体" w:eastAsia="宋体" w:cs="宋体"/>
          <w:bCs/>
          <w:color w:val="auto"/>
          <w:sz w:val="28"/>
          <w:szCs w:val="28"/>
        </w:rPr>
        <w:t>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w:t>
      </w:r>
      <w:r>
        <w:rPr>
          <w:rFonts w:hint="eastAsia" w:ascii="宋体" w:hAnsi="宋体" w:cs="宋体"/>
          <w:color w:val="auto"/>
          <w:lang w:eastAsia="zh-CN"/>
        </w:rPr>
        <w:t>响应文件</w:t>
      </w:r>
      <w:r>
        <w:rPr>
          <w:rFonts w:hint="eastAsia" w:ascii="宋体" w:hAnsi="宋体" w:cs="宋体"/>
          <w:color w:val="auto"/>
        </w:rPr>
        <w:t>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w:t>
      </w:r>
      <w:r>
        <w:rPr>
          <w:rFonts w:hint="eastAsia" w:ascii="宋体" w:hAnsi="宋体" w:cs="宋体"/>
          <w:color w:val="auto"/>
          <w:lang w:eastAsia="zh-CN"/>
        </w:rPr>
        <w:t>响应文件递交截止时间</w:t>
      </w:r>
      <w:r>
        <w:rPr>
          <w:rFonts w:hint="eastAsia" w:ascii="宋体" w:hAnsi="宋体" w:cs="宋体"/>
          <w:color w:val="auto"/>
        </w:rPr>
        <w:t>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000000" w:themeColor="text1"/>
          <w:spacing w:val="-6"/>
          <w:kern w:val="0"/>
          <w:szCs w:val="21"/>
          <w14:textFill>
            <w14:solidFill>
              <w14:schemeClr w14:val="tx1"/>
            </w14:solidFill>
          </w14:textFill>
        </w:rPr>
        <w:t>提交询价文件的</w:t>
      </w:r>
      <w:r>
        <w:rPr>
          <w:rFonts w:hint="eastAsia" w:ascii="宋体" w:hAnsi="宋体" w:cs="宋体"/>
          <w:b/>
          <w:color w:val="000000" w:themeColor="text1"/>
          <w:spacing w:val="-6"/>
          <w:kern w:val="0"/>
          <w:szCs w:val="21"/>
          <w:lang w:eastAsia="zh-CN"/>
          <w14:textFill>
            <w14:solidFill>
              <w14:schemeClr w14:val="tx1"/>
            </w14:solidFill>
          </w14:textFill>
        </w:rPr>
        <w:t>供应商</w:t>
      </w:r>
      <w:r>
        <w:rPr>
          <w:rFonts w:hint="eastAsia" w:ascii="宋体" w:hAnsi="宋体" w:cs="宋体"/>
          <w:b/>
          <w:color w:val="000000" w:themeColor="text1"/>
          <w:spacing w:val="-6"/>
          <w:kern w:val="0"/>
          <w:szCs w:val="21"/>
          <w14:textFill>
            <w14:solidFill>
              <w14:schemeClr w14:val="tx1"/>
            </w14:solidFill>
          </w14:textFill>
        </w:rPr>
        <w:t>少于三个的</w:t>
      </w:r>
      <w:r>
        <w:rPr>
          <w:rFonts w:hint="eastAsia" w:ascii="宋体" w:hAnsi="宋体" w:cs="宋体"/>
          <w:b/>
          <w:color w:val="000000" w:themeColor="text1"/>
          <w:spacing w:val="-6"/>
          <w:kern w:val="0"/>
          <w:szCs w:val="21"/>
          <w:lang w:eastAsia="zh-CN"/>
          <w14:textFill>
            <w14:solidFill>
              <w14:schemeClr w14:val="tx1"/>
            </w14:solidFill>
          </w14:textFill>
        </w:rPr>
        <w:t>，</w:t>
      </w:r>
      <w:r>
        <w:rPr>
          <w:rFonts w:hint="eastAsia" w:ascii="宋体" w:hAnsi="宋体" w:cs="宋体"/>
          <w:b/>
          <w:color w:val="auto"/>
          <w:kern w:val="0"/>
          <w:szCs w:val="21"/>
          <w:lang w:val="en-US" w:eastAsia="zh-CN"/>
        </w:rPr>
        <w:t>公开招标限额以下招标采购项目，询价文件没有不合理条款的，凡经公开挂网后，有三家及以上供应商的，正常开标；只有两家供应商的，现场转为竞争性谈判；仅有一家供应商的，直接转为单一来源</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471299093"/>
      <w:bookmarkStart w:id="23" w:name="_Toc31686"/>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w:t>
      </w:r>
      <w:r>
        <w:rPr>
          <w:rFonts w:hint="eastAsia" w:ascii="宋体" w:hAnsi="宋体"/>
          <w:b w:val="0"/>
          <w:bCs w:val="0"/>
          <w:color w:val="auto"/>
          <w:sz w:val="21"/>
          <w:szCs w:val="21"/>
          <w:lang w:eastAsia="zh-CN"/>
        </w:rPr>
        <w:t>服务运输和安装费用除外的其他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w:t>
      </w:r>
      <w:r>
        <w:rPr>
          <w:rFonts w:hint="eastAsia" w:ascii="宋体" w:hAnsi="宋体"/>
          <w:color w:val="auto"/>
          <w:sz w:val="21"/>
          <w:szCs w:val="21"/>
          <w:lang w:eastAsia="zh-CN"/>
        </w:rPr>
        <w:t>服务</w:t>
      </w:r>
      <w:r>
        <w:rPr>
          <w:rFonts w:hint="eastAsia" w:ascii="宋体" w:hAnsi="宋体"/>
          <w:color w:val="auto"/>
          <w:sz w:val="21"/>
          <w:szCs w:val="21"/>
        </w:rPr>
        <w:t>来源地的，</w:t>
      </w:r>
      <w:r>
        <w:rPr>
          <w:rFonts w:hint="eastAsia" w:ascii="宋体" w:hAnsi="宋体"/>
          <w:b/>
          <w:bCs/>
          <w:color w:val="auto"/>
          <w:sz w:val="21"/>
          <w:szCs w:val="21"/>
        </w:rPr>
        <w:t>根据《政府采购法》的相关规定均应是本国</w:t>
      </w:r>
      <w:r>
        <w:rPr>
          <w:rFonts w:hint="eastAsia" w:ascii="宋体" w:hAnsi="宋体"/>
          <w:b/>
          <w:bCs/>
          <w:color w:val="auto"/>
          <w:sz w:val="21"/>
          <w:szCs w:val="21"/>
          <w:lang w:eastAsia="zh-CN"/>
        </w:rPr>
        <w:t>供货</w:t>
      </w:r>
      <w:r>
        <w:rPr>
          <w:rFonts w:hint="eastAsia" w:ascii="宋体" w:hAnsi="宋体"/>
          <w:b/>
          <w:bCs/>
          <w:color w:val="auto"/>
          <w:sz w:val="21"/>
          <w:szCs w:val="21"/>
        </w:rPr>
        <w:t>，优先采购节能、环保产品。如涉及政府强制采购节能产品，必须在财政部公布的强制采购产品清单范围内选择适用产品。</w:t>
      </w:r>
      <w:r>
        <w:rPr>
          <w:rFonts w:hint="eastAsia" w:ascii="宋体" w:hAnsi="宋体"/>
          <w:color w:val="auto"/>
          <w:sz w:val="21"/>
          <w:szCs w:val="21"/>
        </w:rPr>
        <w:t>提交响应的</w:t>
      </w:r>
      <w:r>
        <w:rPr>
          <w:rFonts w:hint="eastAsia" w:ascii="宋体" w:hAnsi="宋体"/>
          <w:color w:val="auto"/>
          <w:sz w:val="21"/>
          <w:szCs w:val="21"/>
          <w:lang w:eastAsia="zh-CN"/>
        </w:rPr>
        <w:t>服务</w:t>
      </w:r>
      <w:r>
        <w:rPr>
          <w:rFonts w:hint="eastAsia" w:ascii="宋体" w:hAnsi="宋体"/>
          <w:color w:val="auto"/>
          <w:sz w:val="21"/>
          <w:szCs w:val="21"/>
        </w:rPr>
        <w:t>必须是合法生产的符合国家有关要求的</w:t>
      </w:r>
      <w:r>
        <w:rPr>
          <w:rFonts w:hint="eastAsia" w:ascii="宋体" w:hAnsi="宋体"/>
          <w:color w:val="auto"/>
          <w:sz w:val="21"/>
          <w:szCs w:val="21"/>
          <w:lang w:eastAsia="zh-CN"/>
        </w:rPr>
        <w:t>服务</w:t>
      </w:r>
      <w:r>
        <w:rPr>
          <w:rFonts w:hint="eastAsia" w:ascii="宋体" w:hAnsi="宋体"/>
          <w:color w:val="auto"/>
          <w:sz w:val="21"/>
          <w:szCs w:val="21"/>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w:t>
      </w:r>
      <w:r>
        <w:rPr>
          <w:rFonts w:hint="eastAsia" w:ascii="宋体" w:hAnsi="宋体"/>
          <w:color w:val="auto"/>
          <w:sz w:val="21"/>
          <w:szCs w:val="21"/>
          <w:lang w:eastAsia="zh-CN"/>
        </w:rPr>
        <w:t>服务</w:t>
      </w:r>
      <w:r>
        <w:rPr>
          <w:rFonts w:hint="eastAsia" w:ascii="宋体" w:hAnsi="宋体"/>
          <w:color w:val="auto"/>
          <w:sz w:val="21"/>
          <w:szCs w:val="21"/>
        </w:rPr>
        <w:t>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w:t>
      </w:r>
      <w:r>
        <w:rPr>
          <w:rFonts w:hint="eastAsia" w:ascii="宋体" w:hAnsi="宋体"/>
          <w:color w:val="auto"/>
          <w:sz w:val="21"/>
          <w:szCs w:val="21"/>
          <w:lang w:eastAsia="zh-CN"/>
        </w:rPr>
        <w:t>服务</w:t>
      </w:r>
      <w:r>
        <w:rPr>
          <w:rFonts w:hint="eastAsia" w:ascii="宋体" w:hAnsi="宋体"/>
          <w:color w:val="auto"/>
          <w:sz w:val="21"/>
          <w:szCs w:val="21"/>
        </w:rPr>
        <w:t>及安装现场和周围环境进行勘察，以获取编制响应文件和签署合同所需的资料。勘察现场所发生的费用由供应商自己承担。采购人向供应商提供的有关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lang w:eastAsia="zh-CN"/>
        </w:rPr>
        <w:t>服务</w:t>
      </w:r>
      <w:r>
        <w:rPr>
          <w:rFonts w:hint="eastAsia" w:ascii="宋体" w:hAnsi="宋体"/>
          <w:color w:val="auto"/>
          <w:sz w:val="21"/>
          <w:szCs w:val="21"/>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lang w:eastAsia="zh-CN"/>
        </w:rPr>
        <w:t>服务</w:t>
      </w:r>
      <w:r>
        <w:rPr>
          <w:rFonts w:hint="eastAsia" w:ascii="宋体" w:hAnsi="宋体"/>
          <w:color w:val="auto"/>
          <w:sz w:val="21"/>
          <w:szCs w:val="21"/>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471299094"/>
      <w:bookmarkStart w:id="25" w:name="_Toc1065"/>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471299095"/>
      <w:bookmarkStart w:id="27" w:name="_Toc382"/>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23222"/>
      <w:bookmarkStart w:id="29" w:name="_Toc471299096"/>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471299097"/>
      <w:bookmarkStart w:id="31" w:name="_Toc23894"/>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w:t>
      </w:r>
      <w:r>
        <w:rPr>
          <w:rFonts w:hint="eastAsia" w:ascii="宋体" w:hAnsi="宋体" w:cs="宋体"/>
          <w:color w:val="auto"/>
          <w:kern w:val="0"/>
          <w:sz w:val="21"/>
          <w:szCs w:val="21"/>
          <w:lang w:eastAsia="zh-CN"/>
        </w:rPr>
        <w:t>响应文件</w:t>
      </w:r>
      <w:r>
        <w:rPr>
          <w:rFonts w:hint="eastAsia" w:ascii="宋体" w:hAnsi="宋体" w:cs="宋体"/>
          <w:color w:val="auto"/>
          <w:kern w:val="0"/>
          <w:sz w:val="21"/>
          <w:szCs w:val="21"/>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安徽大别山乡村振兴产业发展有限公司</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安徽大别山乡村振兴产业发展有限公司</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27"/>
        <w:keepNext/>
        <w:keepLines/>
        <w:pageBreakBefore w:val="0"/>
        <w:widowControl w:val="0"/>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25805"/>
      <w:bookmarkStart w:id="33" w:name="_Toc8300_WPSOffice_Level1"/>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6484_WPSOffice_Level1"/>
      <w:bookmarkStart w:id="35" w:name="_Toc12757"/>
      <w:bookmarkStart w:id="36" w:name="_Toc363199273"/>
      <w:r>
        <w:rPr>
          <w:rFonts w:hint="eastAsia"/>
          <w:color w:val="auto"/>
          <w:sz w:val="28"/>
          <w:szCs w:val="28"/>
        </w:rPr>
        <w:t>采购合同（甲乙双方可自行拟定）</w:t>
      </w:r>
    </w:p>
    <w:p>
      <w:pPr>
        <w:pStyle w:val="15"/>
        <w:jc w:val="center"/>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4"/>
    <w:bookmarkEnd w:id="35"/>
    <w:p>
      <w:pPr>
        <w:numPr>
          <w:ilvl w:val="0"/>
          <w:numId w:val="0"/>
        </w:numPr>
        <w:jc w:val="center"/>
        <w:rPr>
          <w:rFonts w:hint="eastAsia"/>
          <w:color w:val="auto"/>
          <w:sz w:val="21"/>
          <w:szCs w:val="21"/>
          <w:lang w:val="en-US" w:eastAsia="zh-CN"/>
        </w:rPr>
      </w:pPr>
      <w:r>
        <w:rPr>
          <w:rFonts w:hint="eastAsia" w:ascii="宋体" w:hAnsi="宋体" w:cs="宋体"/>
          <w:b/>
          <w:bCs w:val="0"/>
          <w:sz w:val="36"/>
          <w:szCs w:val="36"/>
          <w:lang w:val="en-US" w:eastAsia="zh-CN"/>
        </w:rPr>
        <w:t>四、</w:t>
      </w:r>
      <w:r>
        <w:rPr>
          <w:rFonts w:hint="eastAsia" w:ascii="宋体" w:hAnsi="宋体" w:eastAsia="宋体" w:cs="宋体"/>
          <w:b/>
          <w:bCs w:val="0"/>
          <w:sz w:val="36"/>
          <w:szCs w:val="36"/>
          <w:lang w:eastAsia="zh-CN"/>
        </w:rPr>
        <w:t>采购需求</w:t>
      </w:r>
    </w:p>
    <w:p>
      <w:pPr>
        <w:numPr>
          <w:ilvl w:val="0"/>
          <w:numId w:val="0"/>
        </w:numPr>
        <w:ind w:firstLine="640" w:firstLineChars="200"/>
        <w:rPr>
          <w:rFonts w:hint="eastAsia" w:ascii="Calibri" w:hAnsi="Calibri" w:cs="Calibri"/>
          <w:sz w:val="32"/>
          <w:szCs w:val="32"/>
          <w:lang w:val="en-US" w:eastAsia="zh-CN"/>
        </w:rPr>
      </w:pPr>
      <w:r>
        <w:rPr>
          <w:rFonts w:hint="eastAsia" w:ascii="Calibri" w:hAnsi="Calibri" w:cs="Calibri"/>
          <w:sz w:val="32"/>
          <w:szCs w:val="32"/>
          <w:lang w:val="en-US" w:eastAsia="zh-CN"/>
        </w:rPr>
        <w:t>本次采购2500万株霍山石斛组培苗，约50万瓶(50株/瓶)，育苗期10-15个月(具体以合同约定为准)。</w:t>
      </w:r>
    </w:p>
    <w:p>
      <w:pPr>
        <w:numPr>
          <w:ilvl w:val="0"/>
          <w:numId w:val="0"/>
        </w:numPr>
        <w:jc w:val="center"/>
        <w:rPr>
          <w:rFonts w:hint="default"/>
          <w:color w:val="auto"/>
          <w:sz w:val="21"/>
          <w:szCs w:val="21"/>
          <w:lang w:val="en-US" w:eastAsia="zh-CN"/>
        </w:rPr>
      </w:pPr>
    </w:p>
    <w:p>
      <w:pPr>
        <w:pStyle w:val="27"/>
        <w:keepNext/>
        <w:keepLines/>
        <w:pageBreakBefore w:val="0"/>
        <w:widowControl w:val="0"/>
        <w:kinsoku/>
        <w:wordWrap/>
        <w:overflowPunct/>
        <w:topLinePunct w:val="0"/>
        <w:autoSpaceDE/>
        <w:autoSpaceDN/>
        <w:bidi w:val="0"/>
        <w:adjustRightInd w:val="0"/>
        <w:snapToGrid/>
        <w:spacing w:before="0" w:after="0" w:line="500" w:lineRule="exact"/>
        <w:ind w:firstLine="422" w:firstLineChars="200"/>
        <w:jc w:val="both"/>
        <w:textAlignment w:val="baseline"/>
        <w:outlineLvl w:val="9"/>
        <w:rPr>
          <w:rFonts w:hint="eastAsia" w:ascii="宋体" w:hAnsi="宋体" w:eastAsia="宋体" w:cs="宋体"/>
          <w:b/>
          <w:color w:val="auto"/>
          <w:kern w:val="0"/>
          <w:sz w:val="32"/>
          <w:szCs w:val="32"/>
          <w:lang w:val="en-US" w:eastAsia="zh-CN" w:bidi="ar-SA"/>
        </w:rPr>
      </w:pPr>
      <w:r>
        <w:rPr>
          <w:rFonts w:hint="eastAsia"/>
          <w:color w:val="auto"/>
          <w:sz w:val="21"/>
          <w:szCs w:val="21"/>
        </w:rPr>
        <w:t>本项目报价采用“总价报价”，响应报价应含有所投</w:t>
      </w:r>
      <w:r>
        <w:rPr>
          <w:rFonts w:hint="eastAsia"/>
          <w:color w:val="auto"/>
          <w:sz w:val="21"/>
          <w:szCs w:val="21"/>
          <w:lang w:eastAsia="zh-CN"/>
        </w:rPr>
        <w:t>供货</w:t>
      </w:r>
      <w:r>
        <w:rPr>
          <w:rFonts w:hint="eastAsia"/>
          <w:color w:val="auto"/>
          <w:sz w:val="21"/>
          <w:szCs w:val="21"/>
        </w:rPr>
        <w:t>的税费（如关税、进口</w:t>
      </w:r>
      <w:r>
        <w:rPr>
          <w:rFonts w:hint="eastAsia"/>
          <w:color w:val="auto"/>
          <w:sz w:val="21"/>
          <w:szCs w:val="21"/>
          <w:lang w:eastAsia="zh-CN"/>
        </w:rPr>
        <w:t>供货</w:t>
      </w:r>
      <w:r>
        <w:rPr>
          <w:rFonts w:hint="eastAsia"/>
          <w:color w:val="auto"/>
          <w:sz w:val="21"/>
          <w:szCs w:val="21"/>
        </w:rPr>
        <w:t>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pStyle w:val="2"/>
        <w:keepNext/>
        <w:keepLines/>
        <w:widowControl w:val="0"/>
        <w:numPr>
          <w:ilvl w:val="0"/>
          <w:numId w:val="0"/>
        </w:numPr>
        <w:adjustRightInd w:val="0"/>
        <w:spacing w:before="260" w:after="260" w:line="416" w:lineRule="atLeast"/>
        <w:jc w:val="left"/>
        <w:textAlignment w:val="baseline"/>
        <w:outlineLvl w:val="1"/>
        <w:rPr>
          <w:rFonts w:hint="eastAsia"/>
          <w:lang w:val="en-US" w:eastAsia="zh-CN"/>
        </w:rPr>
      </w:pPr>
    </w:p>
    <w:p>
      <w:pPr>
        <w:rPr>
          <w:rFonts w:hint="eastAsia"/>
          <w:lang w:val="en-US" w:eastAsia="zh-CN"/>
        </w:rPr>
        <w:sectPr>
          <w:headerReference r:id="rId3" w:type="default"/>
          <w:footerReference r:id="rId4" w:type="default"/>
          <w:pgSz w:w="11906" w:h="16838"/>
          <w:pgMar w:top="1134" w:right="1449" w:bottom="1134" w:left="1417" w:header="567" w:footer="992" w:gutter="0"/>
          <w:pgNumType w:fmt="decimal" w:start="1"/>
          <w:cols w:space="720" w:num="1"/>
          <w:rtlGutter w:val="0"/>
          <w:docGrid w:type="lines" w:linePitch="312" w:charSpace="0"/>
        </w:sectPr>
      </w:pPr>
    </w:p>
    <w:p>
      <w:pPr>
        <w:pStyle w:val="2"/>
        <w:jc w:val="center"/>
        <w:rPr>
          <w:rFonts w:hint="eastAsia"/>
        </w:rPr>
      </w:pPr>
      <w:bookmarkStart w:id="37" w:name="_Toc11297"/>
      <w:bookmarkStart w:id="38" w:name="_Toc4288_WPSOffice_Level1"/>
      <w:r>
        <w:rPr>
          <w:rFonts w:hint="eastAsia" w:ascii="宋体" w:hAnsi="宋体" w:eastAsia="宋体" w:cs="宋体"/>
          <w:b/>
          <w:color w:val="auto"/>
          <w:kern w:val="0"/>
          <w:sz w:val="32"/>
          <w:szCs w:val="32"/>
          <w:lang w:val="en-US" w:eastAsia="zh-CN" w:bidi="ar-SA"/>
        </w:rPr>
        <w:t>五、响应文件格式</w:t>
      </w:r>
      <w:bookmarkEnd w:id="37"/>
      <w:bookmarkEnd w:id="38"/>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9"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9"/>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0" w:name="_Toc12631_WPSOffice_Level1"/>
      <w:r>
        <w:rPr>
          <w:rFonts w:hint="eastAsia" w:ascii="宋体" w:hAnsi="宋体" w:eastAsia="宋体" w:cs="宋体"/>
          <w:b/>
          <w:color w:val="auto"/>
          <w:sz w:val="44"/>
          <w:szCs w:val="44"/>
        </w:rPr>
        <w:t>响</w:t>
      </w:r>
      <w:bookmarkEnd w:id="40"/>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1" w:name="_Toc13194_WPSOffice_Level1"/>
      <w:r>
        <w:rPr>
          <w:rFonts w:hint="eastAsia" w:ascii="宋体" w:hAnsi="宋体" w:eastAsia="宋体" w:cs="宋体"/>
          <w:b/>
          <w:color w:val="auto"/>
          <w:sz w:val="44"/>
          <w:szCs w:val="44"/>
        </w:rPr>
        <w:t>应</w:t>
      </w:r>
      <w:bookmarkEnd w:id="41"/>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2" w:name="_Toc28638_WPSOffice_Level1"/>
      <w:r>
        <w:rPr>
          <w:rFonts w:hint="eastAsia" w:ascii="宋体" w:hAnsi="宋体" w:eastAsia="宋体" w:cs="宋体"/>
          <w:b/>
          <w:color w:val="auto"/>
          <w:sz w:val="44"/>
          <w:szCs w:val="44"/>
        </w:rPr>
        <w:t>文</w:t>
      </w:r>
      <w:bookmarkEnd w:id="42"/>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3" w:name="_Toc21450_WPSOffice_Level1"/>
      <w:r>
        <w:rPr>
          <w:rFonts w:hint="eastAsia" w:ascii="宋体" w:hAnsi="宋体" w:eastAsia="宋体" w:cs="宋体"/>
          <w:b/>
          <w:color w:val="auto"/>
          <w:sz w:val="44"/>
          <w:szCs w:val="44"/>
        </w:rPr>
        <w:t>件</w:t>
      </w:r>
      <w:bookmarkEnd w:id="43"/>
    </w:p>
    <w:p>
      <w:pPr>
        <w:pStyle w:val="6"/>
        <w:jc w:val="center"/>
        <w:rPr>
          <w:rFonts w:ascii="黑体"/>
          <w:color w:val="auto"/>
          <w:sz w:val="44"/>
          <w:u w:val="single"/>
        </w:rPr>
      </w:pPr>
      <w:bookmarkStart w:id="44" w:name="_Toc30778_WPSOffice_Level1"/>
      <w:r>
        <w:rPr>
          <w:rFonts w:hint="eastAsia" w:ascii="黑体" w:hAnsi="Times New Roman" w:eastAsia="黑体"/>
          <w:color w:val="auto"/>
          <w:kern w:val="2"/>
          <w:sz w:val="32"/>
          <w:szCs w:val="22"/>
          <w:u w:val="single"/>
        </w:rPr>
        <w:t>正本（副本）</w:t>
      </w:r>
      <w:bookmarkEnd w:id="44"/>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5"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5"/>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6" w:name="_Toc19527_WPSOffice_Level1"/>
      <w:r>
        <w:rPr>
          <w:rFonts w:hint="eastAsia" w:ascii="宋体" w:hAnsi="宋体" w:cs="宋体"/>
          <w:b/>
          <w:color w:val="auto"/>
          <w:sz w:val="28"/>
          <w:szCs w:val="28"/>
          <w:lang w:eastAsia="zh-CN"/>
        </w:rPr>
        <w:t>供应商</w:t>
      </w:r>
      <w:r>
        <w:rPr>
          <w:rFonts w:hint="eastAsia" w:ascii="宋体" w:hAnsi="宋体" w:eastAsia="宋体" w:cs="宋体"/>
          <w:b/>
          <w:color w:val="auto"/>
          <w:sz w:val="28"/>
          <w:szCs w:val="28"/>
        </w:rPr>
        <w:t>：</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（盖单位章）</w:t>
      </w:r>
      <w:bookmarkEnd w:id="46"/>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7"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7"/>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8"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8"/>
    </w:p>
    <w:p>
      <w:pPr>
        <w:jc w:val="center"/>
        <w:rPr>
          <w:rFonts w:hint="eastAsia"/>
          <w:b/>
          <w:bCs/>
          <w:color w:val="auto"/>
          <w:sz w:val="28"/>
          <w:szCs w:val="28"/>
        </w:rPr>
      </w:pPr>
      <w:bookmarkStart w:id="49" w:name="_Toc19469_WPSOffice_Level1"/>
      <w:r>
        <w:rPr>
          <w:rFonts w:hint="eastAsia"/>
          <w:b/>
          <w:bCs/>
          <w:color w:val="auto"/>
          <w:sz w:val="28"/>
          <w:szCs w:val="28"/>
        </w:rPr>
        <w:t>响应文件资料清单</w:t>
      </w:r>
      <w:bookmarkEnd w:id="49"/>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lang w:eastAsia="zh-CN"/>
              </w:rPr>
              <w:t>供货</w:t>
            </w:r>
            <w:r>
              <w:rPr>
                <w:rFonts w:hint="eastAsia" w:ascii="宋体" w:hAnsi="宋体"/>
                <w:color w:val="auto"/>
                <w:sz w:val="21"/>
                <w:szCs w:val="21"/>
              </w:rPr>
              <w:t>、安装承诺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50" w:name="_Toc471299103"/>
      <w:bookmarkStart w:id="51" w:name="_Toc5932"/>
      <w:r>
        <w:rPr>
          <w:rFonts w:hint="eastAsia" w:ascii="宋体" w:hAnsi="宋体" w:eastAsia="宋体" w:cs="宋体"/>
          <w:color w:val="auto"/>
          <w:sz w:val="21"/>
          <w:szCs w:val="21"/>
        </w:rPr>
        <w:t>附件</w:t>
      </w:r>
      <w:bookmarkEnd w:id="50"/>
      <w:bookmarkEnd w:id="51"/>
      <w:r>
        <w:rPr>
          <w:rFonts w:hint="eastAsia" w:ascii="宋体" w:hAnsi="宋体" w:cs="宋体"/>
          <w:color w:val="auto"/>
          <w:sz w:val="21"/>
          <w:szCs w:val="21"/>
          <w:lang w:eastAsia="zh-CN"/>
        </w:rPr>
        <w:t>一</w:t>
      </w:r>
    </w:p>
    <w:p>
      <w:pPr>
        <w:jc w:val="center"/>
        <w:rPr>
          <w:rFonts w:hint="eastAsia"/>
          <w:b/>
          <w:bCs/>
          <w:color w:val="auto"/>
          <w:sz w:val="28"/>
          <w:szCs w:val="28"/>
        </w:rPr>
      </w:pPr>
      <w:bookmarkStart w:id="52" w:name="_Toc10142_WPSOffice_Level1"/>
      <w:r>
        <w:rPr>
          <w:rFonts w:hint="eastAsia"/>
          <w:b/>
          <w:bCs/>
          <w:color w:val="auto"/>
          <w:sz w:val="28"/>
          <w:szCs w:val="28"/>
        </w:rPr>
        <w:t>供应商基本信息</w:t>
      </w:r>
      <w:bookmarkEnd w:id="52"/>
    </w:p>
    <w:p>
      <w:pPr>
        <w:pStyle w:val="15"/>
        <w:jc w:val="center"/>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w:t>
      </w:r>
      <w:r>
        <w:rPr>
          <w:rFonts w:hint="eastAsia" w:ascii="宋体" w:hAnsi="宋体" w:cs="宋体"/>
          <w:i w:val="0"/>
          <w:caps w:val="0"/>
          <w:color w:val="auto"/>
          <w:spacing w:val="0"/>
          <w:sz w:val="21"/>
          <w:szCs w:val="21"/>
          <w:shd w:val="clear" w:color="auto" w:fill="FFFFFF"/>
          <w:lang w:val="en-US" w:eastAsia="zh-CN"/>
        </w:rPr>
        <w:t>等其他相关证明材料复印件加盖公章。</w:t>
      </w:r>
    </w:p>
    <w:p>
      <w:pPr>
        <w:jc w:val="center"/>
        <w:rPr>
          <w:rFonts w:hint="eastAsia" w:eastAsia="宋体"/>
          <w:b/>
          <w:bCs/>
          <w:color w:val="auto"/>
          <w:sz w:val="28"/>
          <w:szCs w:val="28"/>
          <w:lang w:eastAsia="zh-CN"/>
        </w:rPr>
      </w:pPr>
      <w:bookmarkStart w:id="53" w:name="_Toc5936_WPSOffice_Level1"/>
      <w:r>
        <w:rPr>
          <w:rFonts w:hint="eastAsia"/>
          <w:b/>
          <w:bCs/>
          <w:color w:val="auto"/>
          <w:sz w:val="28"/>
          <w:szCs w:val="28"/>
          <w:lang w:eastAsia="zh-CN"/>
        </w:rPr>
        <w:t>（格式自拟）</w:t>
      </w:r>
      <w:bookmarkEnd w:id="53"/>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54" w:name="_Toc31656"/>
      <w:bookmarkStart w:id="55" w:name="_Toc471299104"/>
      <w:r>
        <w:rPr>
          <w:rFonts w:hint="eastAsia" w:ascii="宋体" w:hAnsi="宋体" w:eastAsia="宋体" w:cs="宋体"/>
          <w:color w:val="auto"/>
          <w:sz w:val="21"/>
          <w:szCs w:val="21"/>
        </w:rPr>
        <w:t>附件</w:t>
      </w:r>
      <w:bookmarkEnd w:id="54"/>
      <w:bookmarkEnd w:id="55"/>
      <w:r>
        <w:rPr>
          <w:rFonts w:hint="eastAsia" w:ascii="宋体" w:hAnsi="宋体" w:cs="宋体"/>
          <w:color w:val="auto"/>
          <w:sz w:val="21"/>
          <w:szCs w:val="21"/>
          <w:lang w:eastAsia="zh-CN"/>
        </w:rPr>
        <w:t>二</w:t>
      </w:r>
    </w:p>
    <w:p>
      <w:pPr>
        <w:jc w:val="center"/>
        <w:rPr>
          <w:rFonts w:hint="eastAsia"/>
          <w:b/>
          <w:bCs/>
          <w:color w:val="auto"/>
          <w:sz w:val="28"/>
          <w:szCs w:val="28"/>
        </w:rPr>
      </w:pPr>
      <w:bookmarkStart w:id="56" w:name="_Toc8862_WPSOffice_Level1"/>
      <w:bookmarkStart w:id="57" w:name="_Toc471299105"/>
      <w:r>
        <w:rPr>
          <w:rFonts w:hint="eastAsia"/>
          <w:b/>
          <w:bCs/>
          <w:color w:val="auto"/>
          <w:sz w:val="28"/>
          <w:szCs w:val="28"/>
          <w:lang w:eastAsia="zh-CN"/>
        </w:rPr>
        <w:t>响应</w:t>
      </w:r>
      <w:r>
        <w:rPr>
          <w:rFonts w:hint="eastAsia"/>
          <w:b/>
          <w:bCs/>
          <w:color w:val="auto"/>
          <w:sz w:val="28"/>
          <w:szCs w:val="28"/>
        </w:rPr>
        <w:t>授权书</w:t>
      </w:r>
      <w:bookmarkEnd w:id="56"/>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58" w:name="_Toc26907"/>
      <w:r>
        <w:rPr>
          <w:rFonts w:hint="eastAsia" w:ascii="宋体" w:hAnsi="宋体" w:eastAsia="宋体" w:cs="宋体"/>
          <w:color w:val="auto"/>
          <w:sz w:val="21"/>
          <w:szCs w:val="21"/>
        </w:rPr>
        <w:t>附件</w:t>
      </w:r>
      <w:bookmarkEnd w:id="57"/>
      <w:bookmarkEnd w:id="58"/>
      <w:r>
        <w:rPr>
          <w:rFonts w:hint="eastAsia" w:ascii="宋体" w:hAnsi="宋体" w:cs="宋体"/>
          <w:color w:val="auto"/>
          <w:sz w:val="21"/>
          <w:szCs w:val="21"/>
          <w:lang w:eastAsia="zh-CN"/>
        </w:rPr>
        <w:t>三</w:t>
      </w:r>
    </w:p>
    <w:p>
      <w:pPr>
        <w:jc w:val="center"/>
        <w:rPr>
          <w:rFonts w:hint="eastAsia"/>
          <w:b/>
          <w:bCs/>
          <w:color w:val="auto"/>
          <w:sz w:val="28"/>
          <w:szCs w:val="28"/>
        </w:rPr>
      </w:pPr>
      <w:bookmarkStart w:id="59" w:name="_Toc516969098"/>
      <w:bookmarkStart w:id="60" w:name="_Toc148501698"/>
      <w:bookmarkStart w:id="61" w:name="_Toc3858_WPSOffice_Level1"/>
      <w:r>
        <w:rPr>
          <w:rFonts w:hint="eastAsia"/>
          <w:b/>
          <w:bCs/>
          <w:color w:val="auto"/>
          <w:sz w:val="28"/>
          <w:szCs w:val="28"/>
        </w:rPr>
        <w:t>响应函</w:t>
      </w:r>
      <w:bookmarkEnd w:id="59"/>
      <w:bookmarkEnd w:id="60"/>
      <w:bookmarkEnd w:id="61"/>
    </w:p>
    <w:p>
      <w:pPr>
        <w:pStyle w:val="11"/>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w:t>
      </w:r>
      <w:r>
        <w:rPr>
          <w:rFonts w:hint="eastAsia" w:ascii="宋体" w:hAnsi="宋体"/>
          <w:color w:val="auto"/>
          <w:sz w:val="21"/>
          <w:szCs w:val="21"/>
          <w:lang w:eastAsia="zh-CN"/>
        </w:rPr>
        <w:t>服务</w:t>
      </w:r>
      <w:r>
        <w:rPr>
          <w:rFonts w:hint="eastAsia" w:ascii="宋体" w:hAnsi="宋体"/>
          <w:color w:val="auto"/>
          <w:sz w:val="21"/>
          <w:szCs w:val="21"/>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w:t>
      </w:r>
      <w:r>
        <w:rPr>
          <w:rFonts w:hint="eastAsia" w:ascii="宋体" w:hAnsi="宋体"/>
          <w:color w:val="auto"/>
          <w:sz w:val="21"/>
          <w:szCs w:val="21"/>
          <w:lang w:eastAsia="zh-CN"/>
        </w:rPr>
        <w:t>服务</w:t>
      </w:r>
      <w:r>
        <w:rPr>
          <w:rFonts w:hint="eastAsia" w:ascii="宋体" w:hAnsi="宋体"/>
          <w:color w:val="auto"/>
          <w:sz w:val="21"/>
          <w:szCs w:val="21"/>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62" w:name="_Toc471299106"/>
      <w:bookmarkStart w:id="63" w:name="_Toc30711"/>
      <w:bookmarkStart w:id="64" w:name="_Toc417045478"/>
      <w:r>
        <w:rPr>
          <w:rFonts w:hint="eastAsia" w:ascii="宋体" w:hAnsi="宋体" w:eastAsia="宋体" w:cs="宋体"/>
          <w:color w:val="auto"/>
          <w:sz w:val="21"/>
          <w:szCs w:val="21"/>
        </w:rPr>
        <w:t>附件</w:t>
      </w:r>
      <w:bookmarkEnd w:id="62"/>
      <w:bookmarkEnd w:id="63"/>
      <w:bookmarkEnd w:id="64"/>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5" w:name="_Toc1513_WPSOffice_Level1"/>
      <w:r>
        <w:rPr>
          <w:rFonts w:hint="eastAsia"/>
          <w:b/>
          <w:bCs/>
          <w:color w:val="auto"/>
          <w:sz w:val="28"/>
          <w:szCs w:val="28"/>
          <w:lang w:val="zh-CN"/>
        </w:rPr>
        <w:t>无重大违法记录声明函</w:t>
      </w:r>
      <w:bookmarkEnd w:id="6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6" w:name="_Toc29566_WPSOffice_Level1"/>
      <w:r>
        <w:rPr>
          <w:rFonts w:hint="eastAsia"/>
          <w:b/>
          <w:bCs/>
          <w:color w:val="auto"/>
          <w:sz w:val="28"/>
          <w:szCs w:val="28"/>
          <w:lang w:val="zh-CN"/>
        </w:rPr>
        <w:t>无不良信用记录承诺函</w:t>
      </w:r>
      <w:bookmarkEnd w:id="6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7" w:name="_Toc363199274"/>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68" w:name="_Toc471299107"/>
      <w:r>
        <w:rPr>
          <w:rFonts w:hint="eastAsia"/>
          <w:color w:val="auto"/>
          <w:sz w:val="24"/>
          <w:szCs w:val="24"/>
        </w:rPr>
        <w:br w:type="page"/>
      </w:r>
      <w:bookmarkStart w:id="69" w:name="_Toc3574"/>
      <w:r>
        <w:rPr>
          <w:rFonts w:hint="eastAsia" w:ascii="宋体" w:hAnsi="宋体" w:eastAsia="宋体" w:cs="宋体"/>
          <w:color w:val="auto"/>
          <w:sz w:val="21"/>
          <w:szCs w:val="21"/>
        </w:rPr>
        <w:t>附件</w:t>
      </w:r>
      <w:bookmarkEnd w:id="67"/>
      <w:bookmarkEnd w:id="68"/>
      <w:bookmarkEnd w:id="69"/>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70" w:name="_Toc24671_WPSOffice_Level1"/>
      <w:r>
        <w:rPr>
          <w:rFonts w:hint="eastAsia"/>
          <w:b/>
          <w:bCs/>
          <w:color w:val="auto"/>
          <w:sz w:val="28"/>
          <w:szCs w:val="28"/>
          <w:lang w:val="zh-CN"/>
        </w:rPr>
        <w:t>询价响应表</w:t>
      </w:r>
      <w:bookmarkEnd w:id="70"/>
    </w:p>
    <w:tbl>
      <w:tblPr>
        <w:tblStyle w:val="17"/>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供货内容</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b/>
                <w:color w:val="auto"/>
                <w:sz w:val="21"/>
                <w:szCs w:val="21"/>
                <w:lang w:val="en-US" w:eastAsia="zh-CN"/>
              </w:rPr>
              <w:t>付款响应</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b/>
                <w:color w:val="auto"/>
                <w:sz w:val="21"/>
                <w:szCs w:val="21"/>
                <w:lang w:val="en-US" w:eastAsia="zh-CN"/>
              </w:rPr>
              <w:t>供货响应</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w:t>
      </w:r>
      <w:r>
        <w:rPr>
          <w:rFonts w:hint="eastAsia" w:ascii="宋体" w:hAnsi="宋体"/>
          <w:b/>
          <w:bCs/>
          <w:color w:val="auto"/>
          <w:sz w:val="21"/>
          <w:szCs w:val="21"/>
          <w:lang w:eastAsia="zh-CN"/>
        </w:rPr>
        <w:t>供货</w:t>
      </w:r>
      <w:r>
        <w:rPr>
          <w:rFonts w:hint="eastAsia" w:ascii="宋体" w:hAnsi="宋体"/>
          <w:b/>
          <w:bCs/>
          <w:color w:val="auto"/>
          <w:sz w:val="21"/>
          <w:szCs w:val="21"/>
        </w:rPr>
        <w:t>主要参数、材质、配置及</w:t>
      </w:r>
      <w:r>
        <w:rPr>
          <w:rFonts w:hint="eastAsia" w:ascii="宋体" w:hAnsi="宋体"/>
          <w:b/>
          <w:bCs/>
          <w:color w:val="auto"/>
          <w:sz w:val="21"/>
          <w:szCs w:val="21"/>
          <w:lang w:eastAsia="zh-CN"/>
        </w:rPr>
        <w:t>供货</w:t>
      </w:r>
      <w:r>
        <w:rPr>
          <w:rFonts w:hint="eastAsia" w:ascii="宋体" w:hAnsi="宋体"/>
          <w:b/>
          <w:bCs/>
          <w:color w:val="auto"/>
          <w:sz w:val="21"/>
          <w:szCs w:val="21"/>
        </w:rPr>
        <w:t>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71" w:name="_Toc471299110"/>
      <w:bookmarkStart w:id="72" w:name="_Toc27567"/>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71"/>
      <w:bookmarkEnd w:id="72"/>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3"/>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73"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73"/>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5"/>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val="en-US" w:eastAsia="zh-CN"/>
              </w:rPr>
              <w:t>供货</w:t>
            </w:r>
            <w:r>
              <w:rPr>
                <w:rFonts w:hint="eastAsia" w:ascii="宋体" w:hAnsi="宋体" w:cs="宋体"/>
                <w:color w:val="auto"/>
                <w:szCs w:val="21"/>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5"/>
        <w:rPr>
          <w:rFonts w:hint="eastAsia" w:ascii="宋体" w:hAnsi="宋体" w:cs="宋体"/>
          <w:color w:val="auto"/>
          <w:szCs w:val="21"/>
        </w:rPr>
      </w:pP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74" w:name="_Toc32017"/>
      <w:r>
        <w:rPr>
          <w:rFonts w:hint="eastAsia" w:ascii="宋体" w:hAnsi="宋体" w:eastAsia="宋体" w:cs="宋体"/>
          <w:color w:val="auto"/>
          <w:sz w:val="21"/>
          <w:szCs w:val="21"/>
        </w:rPr>
        <w:t>附件</w:t>
      </w:r>
      <w:bookmarkEnd w:id="74"/>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75" w:name="_Toc12025_WPSOffice_Level1"/>
      <w:r>
        <w:rPr>
          <w:rFonts w:hint="eastAsia"/>
          <w:b/>
          <w:bCs/>
          <w:color w:val="auto"/>
          <w:sz w:val="28"/>
          <w:szCs w:val="28"/>
          <w:lang w:val="zh-CN"/>
        </w:rPr>
        <w:t>供货、安装、售后服务承诺</w:t>
      </w:r>
      <w:bookmarkEnd w:id="7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76" w:name="_Toc27705"/>
      <w:r>
        <w:rPr>
          <w:rFonts w:hint="eastAsia" w:ascii="宋体" w:hAnsi="宋体" w:eastAsia="宋体" w:cs="宋体"/>
          <w:color w:val="auto"/>
          <w:sz w:val="21"/>
          <w:szCs w:val="21"/>
        </w:rPr>
        <w:t>附件</w:t>
      </w:r>
      <w:bookmarkEnd w:id="76"/>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77" w:name="_Toc1950_WPSOffice_Level1"/>
      <w:r>
        <w:rPr>
          <w:rFonts w:hint="eastAsia"/>
          <w:b/>
          <w:bCs/>
          <w:color w:val="auto"/>
          <w:sz w:val="28"/>
          <w:szCs w:val="28"/>
          <w:lang w:val="zh-CN"/>
        </w:rPr>
        <w:t>询价文件要求和供应商认为需要提供的其它说明和资料</w:t>
      </w:r>
      <w:bookmarkEnd w:id="77"/>
    </w:p>
    <w:p>
      <w:pPr>
        <w:jc w:val="both"/>
        <w:rPr>
          <w:rFonts w:hint="eastAsia" w:ascii="宋体" w:hAnsi="宋体" w:cs="宋体"/>
          <w:b/>
          <w:bCs/>
          <w:color w:val="auto"/>
          <w:sz w:val="32"/>
          <w:szCs w:val="32"/>
        </w:rPr>
      </w:pPr>
      <w:bookmarkStart w:id="78" w:name="_Toc3085"/>
      <w:bookmarkStart w:id="79" w:name="_Toc19844_WPSOffice_Level1"/>
      <w:r>
        <w:rPr>
          <w:rStyle w:val="29"/>
          <w:rFonts w:hint="eastAsia"/>
          <w:color w:val="auto"/>
          <w:sz w:val="21"/>
          <w:szCs w:val="21"/>
          <w:lang w:val="en-US" w:eastAsia="zh-CN"/>
        </w:rPr>
        <w:t>附件九</w:t>
      </w:r>
      <w:r>
        <w:rPr>
          <w:rStyle w:val="29"/>
          <w:rFonts w:hint="eastAsia"/>
          <w:color w:val="auto"/>
          <w:sz w:val="21"/>
          <w:szCs w:val="21"/>
        </w:rPr>
        <w:t xml:space="preserve"> </w:t>
      </w:r>
      <w:bookmarkEnd w:id="78"/>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79"/>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w:t>
      </w:r>
      <w:r>
        <w:rPr>
          <w:rFonts w:hint="eastAsia" w:ascii="宋体" w:hAnsi="宋体" w:cs="宋体"/>
          <w:color w:val="auto"/>
          <w:sz w:val="24"/>
          <w:lang w:eastAsia="zh-CN"/>
        </w:rPr>
        <w:t>服务</w:t>
      </w:r>
      <w:r>
        <w:rPr>
          <w:rFonts w:hint="eastAsia" w:ascii="宋体" w:hAnsi="宋体" w:cs="宋体"/>
          <w:color w:val="auto"/>
          <w:sz w:val="24"/>
        </w:rPr>
        <w:t>、承担的工程或者服务，或者提供其他中小企业制造的</w:t>
      </w:r>
      <w:r>
        <w:rPr>
          <w:rFonts w:hint="eastAsia" w:ascii="宋体" w:hAnsi="宋体" w:cs="宋体"/>
          <w:color w:val="auto"/>
          <w:sz w:val="24"/>
          <w:lang w:eastAsia="zh-CN"/>
        </w:rPr>
        <w:t>服务</w:t>
      </w:r>
      <w:r>
        <w:rPr>
          <w:rFonts w:hint="eastAsia" w:ascii="宋体" w:hAnsi="宋体" w:cs="宋体"/>
          <w:color w:val="auto"/>
          <w:sz w:val="24"/>
        </w:rPr>
        <w:t>。本项所称</w:t>
      </w:r>
      <w:r>
        <w:rPr>
          <w:rFonts w:hint="eastAsia" w:ascii="宋体" w:hAnsi="宋体" w:cs="宋体"/>
          <w:color w:val="auto"/>
          <w:sz w:val="24"/>
          <w:lang w:eastAsia="zh-CN"/>
        </w:rPr>
        <w:t>服务</w:t>
      </w:r>
      <w:r>
        <w:rPr>
          <w:rFonts w:hint="eastAsia" w:ascii="宋体" w:hAnsi="宋体" w:cs="宋体"/>
          <w:color w:val="auto"/>
          <w:sz w:val="24"/>
        </w:rPr>
        <w:t>不包括使用大型企业注册商标的</w:t>
      </w:r>
      <w:r>
        <w:rPr>
          <w:rFonts w:hint="eastAsia" w:ascii="宋体" w:hAnsi="宋体" w:cs="宋体"/>
          <w:color w:val="auto"/>
          <w:sz w:val="24"/>
          <w:lang w:eastAsia="zh-CN"/>
        </w:rPr>
        <w:t>服务</w:t>
      </w:r>
      <w:r>
        <w:rPr>
          <w:rFonts w:hint="eastAsia" w:ascii="宋体" w:hAnsi="宋体" w:cs="宋体"/>
          <w:color w:val="auto"/>
          <w:sz w:val="24"/>
        </w:rPr>
        <w:t>。</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0" w:name="_Toc10947_WPSOffice_Level1"/>
      <w:r>
        <w:rPr>
          <w:rFonts w:hint="eastAsia" w:ascii="宋体" w:hAnsi="宋体" w:cs="宋体"/>
          <w:b/>
          <w:bCs/>
          <w:color w:val="auto"/>
          <w:sz w:val="24"/>
        </w:rPr>
        <w:t>注：</w:t>
      </w:r>
      <w:bookmarkEnd w:id="80"/>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kern w:val="0"/>
          <w:sz w:val="24"/>
        </w:rPr>
      </w:pPr>
      <w:r>
        <w:rPr>
          <w:rFonts w:hint="eastAsia" w:ascii="宋体" w:hAnsi="宋体" w:cs="宋体"/>
          <w:color w:val="auto"/>
          <w:szCs w:val="21"/>
        </w:rPr>
        <w:t xml:space="preserve"> </w:t>
      </w: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w:t>
      </w:r>
      <w:r>
        <w:rPr>
          <w:rFonts w:hint="eastAsia" w:ascii="宋体" w:hAnsi="宋体" w:cs="宋体"/>
          <w:color w:val="auto"/>
          <w:kern w:val="0"/>
          <w:sz w:val="24"/>
          <w:lang w:eastAsia="zh-CN"/>
        </w:rPr>
        <w:t>服务</w:t>
      </w:r>
      <w:r>
        <w:rPr>
          <w:rFonts w:hint="eastAsia" w:ascii="宋体" w:hAnsi="宋体" w:cs="宋体"/>
          <w:color w:val="auto"/>
          <w:kern w:val="0"/>
          <w:sz w:val="24"/>
        </w:rPr>
        <w:t>（由本单位承担工程/提供服务）。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jc w:val="right"/>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1" w:name="_Toc27363_WPSOffice_Level1"/>
      <w:r>
        <w:rPr>
          <w:rFonts w:hint="eastAsia" w:ascii="宋体" w:hAnsi="宋体" w:cs="宋体"/>
          <w:b/>
          <w:bCs/>
          <w:color w:val="auto"/>
          <w:sz w:val="24"/>
        </w:rPr>
        <w:t>注：</w:t>
      </w:r>
      <w:bookmarkEnd w:id="81"/>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w:t>
      </w:r>
      <w:r>
        <w:rPr>
          <w:rFonts w:hint="eastAsia" w:ascii="宋体" w:hAnsi="宋体" w:cs="宋体"/>
          <w:color w:val="auto"/>
          <w:kern w:val="0"/>
          <w:sz w:val="24"/>
          <w:lang w:eastAsia="zh-CN"/>
        </w:rPr>
        <w:t>服务</w:t>
      </w:r>
      <w:r>
        <w:rPr>
          <w:rFonts w:hint="eastAsia" w:ascii="宋体" w:hAnsi="宋体" w:cs="宋体"/>
          <w:color w:val="auto"/>
          <w:kern w:val="0"/>
          <w:sz w:val="24"/>
        </w:rPr>
        <w:t>（由本单位承担工程/提供服务），或者提供其他残疾人福利性单位制造的</w:t>
      </w:r>
      <w:r>
        <w:rPr>
          <w:rFonts w:hint="eastAsia" w:ascii="宋体" w:hAnsi="宋体" w:cs="宋体"/>
          <w:color w:val="auto"/>
          <w:kern w:val="0"/>
          <w:sz w:val="24"/>
          <w:lang w:eastAsia="zh-CN"/>
        </w:rPr>
        <w:t>服务</w:t>
      </w:r>
      <w:r>
        <w:rPr>
          <w:rFonts w:hint="eastAsia" w:ascii="宋体" w:hAnsi="宋体" w:cs="宋体"/>
          <w:color w:val="auto"/>
          <w:kern w:val="0"/>
          <w:sz w:val="24"/>
        </w:rPr>
        <w:t>（不包括使用非残疾人福利性单位注册商标的</w:t>
      </w:r>
      <w:r>
        <w:rPr>
          <w:rFonts w:hint="eastAsia" w:ascii="宋体" w:hAnsi="宋体" w:cs="宋体"/>
          <w:color w:val="auto"/>
          <w:kern w:val="0"/>
          <w:sz w:val="24"/>
          <w:lang w:eastAsia="zh-CN"/>
        </w:rPr>
        <w:t>服务</w:t>
      </w:r>
      <w:r>
        <w:rPr>
          <w:rFonts w:hint="eastAsia" w:ascii="宋体" w:hAnsi="宋体" w:cs="宋体"/>
          <w:color w:val="auto"/>
          <w:kern w:val="0"/>
          <w:sz w:val="24"/>
        </w:rPr>
        <w:t>）。</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2" w:name="_Toc13534_WPSOffice_Level1"/>
      <w:r>
        <w:rPr>
          <w:rFonts w:hint="eastAsia" w:ascii="宋体" w:hAnsi="宋体" w:cs="宋体"/>
          <w:b/>
          <w:bCs/>
          <w:color w:val="auto"/>
          <w:sz w:val="24"/>
        </w:rPr>
        <w:t>注：</w:t>
      </w:r>
      <w:bookmarkEnd w:id="82"/>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pStyle w:val="15"/>
        <w:rPr>
          <w:rFonts w:hint="eastAsia" w:ascii="宋体" w:hAnsi="宋体" w:cs="宋体"/>
          <w:b/>
          <w:bCs/>
          <w:color w:val="auto"/>
          <w:sz w:val="24"/>
          <w:szCs w:val="24"/>
        </w:rPr>
      </w:pPr>
      <w:bookmarkStart w:id="83" w:name="_Toc16902_WPSOffice_Level1"/>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83"/>
    </w:p>
    <w:p>
      <w:pPr>
        <w:spacing w:line="400" w:lineRule="exact"/>
        <w:jc w:val="center"/>
        <w:rPr>
          <w:rFonts w:hint="eastAsia" w:ascii="宋体" w:hAnsi="宋体" w:cs="宋体"/>
          <w:b/>
          <w:color w:val="auto"/>
          <w:sz w:val="28"/>
          <w:szCs w:val="28"/>
          <w:shd w:val="clear" w:color="auto" w:fill="FFFFFF"/>
        </w:rPr>
      </w:pPr>
      <w:bookmarkStart w:id="84"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84"/>
    </w:p>
    <w:p>
      <w:pPr>
        <w:adjustRightInd w:val="0"/>
        <w:snapToGrid w:val="0"/>
        <w:spacing w:line="360" w:lineRule="exact"/>
        <w:ind w:right="15" w:rightChars="7"/>
        <w:rPr>
          <w:rFonts w:hint="eastAsia" w:ascii="宋体" w:hAnsi="宋体" w:cs="宋体"/>
          <w:bCs/>
          <w:color w:val="auto"/>
          <w:shd w:val="clear" w:color="auto" w:fill="FFFFFF"/>
        </w:rPr>
      </w:pPr>
      <w:bookmarkStart w:id="85" w:name="_Toc3059_WPSOffice_Level1"/>
      <w:r>
        <w:rPr>
          <w:rFonts w:hint="eastAsia" w:ascii="宋体" w:hAnsi="宋体" w:cs="宋体"/>
          <w:bCs/>
          <w:color w:val="auto"/>
          <w:shd w:val="clear" w:color="auto" w:fill="FFFFFF"/>
        </w:rPr>
        <w:t>一、项目相关情况</w:t>
      </w:r>
      <w:bookmarkEnd w:id="85"/>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项目编号：</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供应商联系地址：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金额：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w:t>
      </w: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评审委员会名单：</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i w:val="0"/>
          <w:caps w:val="0"/>
          <w:color w:val="auto"/>
          <w:spacing w:val="0"/>
          <w:sz w:val="21"/>
          <w:szCs w:val="21"/>
          <w:shd w:val="clear" w:color="auto" w:fill="FFFFFF"/>
          <w:lang w:val="en-US" w:eastAsia="zh-CN"/>
        </w:rPr>
        <w:t>安徽大别山乡村振兴产业发展有限公司</w:t>
      </w:r>
      <w:r>
        <w:rPr>
          <w:rFonts w:hint="eastAsia" w:ascii="宋体" w:hAnsi="宋体" w:eastAsia="宋体" w:cs="宋体"/>
          <w:i w:val="0"/>
          <w:caps w:val="0"/>
          <w:color w:val="auto"/>
          <w:spacing w:val="0"/>
          <w:sz w:val="21"/>
          <w:szCs w:val="21"/>
          <w:shd w:val="clear" w:color="auto" w:fill="FFFFFF"/>
        </w:rPr>
        <w:t>纪检监察室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86" w:name="_Toc21327_WPSOffice_Level1"/>
      <w:r>
        <w:rPr>
          <w:rFonts w:hint="eastAsia" w:ascii="宋体" w:hAnsi="宋体" w:cs="宋体"/>
          <w:bCs/>
          <w:color w:val="auto"/>
          <w:shd w:val="clear" w:color="auto" w:fill="FFFFFF"/>
        </w:rPr>
        <w:t>二、质疑提起的条件及不予受理的情形</w:t>
      </w:r>
      <w:bookmarkEnd w:id="86"/>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val="en-US"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w:t>
      </w:r>
      <w:r>
        <w:rPr>
          <w:rFonts w:hint="eastAsia" w:ascii="宋体" w:hAnsi="宋体" w:cs="宋体"/>
          <w:bCs/>
          <w:color w:val="auto"/>
          <w:shd w:val="clear" w:color="auto" w:fill="FFFFFF"/>
          <w:lang w:eastAsia="zh-CN"/>
        </w:rPr>
        <w:t>响应文件</w:t>
      </w:r>
      <w:r>
        <w:rPr>
          <w:rFonts w:hint="eastAsia" w:ascii="宋体" w:hAnsi="宋体" w:cs="宋体"/>
          <w:bCs/>
          <w:color w:val="auto"/>
          <w:shd w:val="clear" w:color="auto" w:fill="FFFFFF"/>
        </w:rPr>
        <w:t>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87" w:name="_Toc17685_WPSOffice_Level1"/>
      <w:r>
        <w:rPr>
          <w:rFonts w:hint="eastAsia" w:ascii="宋体" w:hAnsi="宋体" w:cs="宋体"/>
          <w:bCs/>
          <w:color w:val="auto"/>
          <w:shd w:val="clear" w:color="auto" w:fill="FFFFFF"/>
        </w:rPr>
        <w:t>三、其他</w:t>
      </w:r>
      <w:bookmarkEnd w:id="87"/>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rFonts w:hint="eastAsia" w:ascii="宋体" w:hAnsi="宋体"/>
          <w:b/>
          <w:color w:val="auto"/>
          <w:sz w:val="24"/>
          <w:szCs w:val="28"/>
          <w:lang w:val="en-US" w:eastAsia="zh-CN"/>
        </w:rPr>
      </w:pPr>
      <w:bookmarkStart w:id="88" w:name="_Toc11536"/>
      <w:r>
        <w:rPr>
          <w:rFonts w:hint="eastAsia" w:ascii="宋体" w:hAnsi="宋体"/>
          <w:b/>
          <w:color w:val="auto"/>
          <w:sz w:val="24"/>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r>
        <w:rPr>
          <w:rFonts w:hint="eastAsia" w:ascii="宋体" w:hAnsi="宋体"/>
          <w:b/>
          <w:color w:val="auto"/>
          <w:sz w:val="24"/>
          <w:szCs w:val="28"/>
          <w:lang w:val="en-US" w:eastAsia="zh-CN"/>
        </w:rPr>
        <w:t>附件十</w:t>
      </w:r>
      <w:bookmarkEnd w:id="88"/>
    </w:p>
    <w:p>
      <w:pPr>
        <w:pStyle w:val="7"/>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质疑供应商基本信息</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质疑项目基本情况</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质疑项目的编号：</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包号：</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采购文件获取日期：</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、质疑事项具体内容</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质疑事项1：</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质疑事项2</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、与质疑事项相关的质疑请求</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                   公章：</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rPr>
          <w:rFonts w:hint="eastAsia"/>
          <w:lang w:val="en-US" w:eastAsia="zh-CN"/>
        </w:rPr>
      </w:pPr>
      <w:r>
        <w:rPr>
          <w:rFonts w:hint="eastAsia"/>
          <w:b/>
          <w:bCs/>
          <w:lang w:val="en-US" w:eastAsia="zh-CN"/>
        </w:rPr>
        <w:t>备注：</w:t>
      </w:r>
      <w:r>
        <w:rPr>
          <w:rFonts w:hint="eastAsia" w:ascii="宋体" w:hAnsi="宋体" w:cs="宋体"/>
          <w:b/>
          <w:bCs/>
          <w:color w:val="000000"/>
          <w:sz w:val="24"/>
          <w:szCs w:val="24"/>
          <w:lang w:val="en-US" w:eastAsia="zh-CN"/>
        </w:rPr>
        <w:t>参照</w:t>
      </w:r>
      <w:bookmarkStart w:id="89" w:name="_GoBack"/>
      <w:bookmarkEnd w:id="89"/>
      <w:r>
        <w:rPr>
          <w:rFonts w:hint="eastAsia" w:ascii="宋体" w:hAnsi="宋体" w:cs="宋体"/>
          <w:b/>
          <w:bCs/>
          <w:color w:val="000000"/>
          <w:sz w:val="24"/>
          <w:szCs w:val="24"/>
        </w:rPr>
        <w:t>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footerReference r:id="rId5" w:type="default"/>
      <w:pgSz w:w="11906" w:h="16838"/>
      <w:pgMar w:top="1134" w:right="1449" w:bottom="1134" w:left="1417" w:header="567" w:footer="992" w:gutter="0"/>
      <w:pgNumType w:fmt="decimal" w:start="13"/>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520"/>
        <w:tab w:val="clear" w:pos="4153"/>
        <w:tab w:val="clear" w:pos="8306"/>
      </w:tabs>
      <w:jc w:val="both"/>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rPr>
        <w:rFonts w:hint="default"/>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03C56"/>
    <w:rsid w:val="00B17BC8"/>
    <w:rsid w:val="014B2EB2"/>
    <w:rsid w:val="01F52891"/>
    <w:rsid w:val="021B0238"/>
    <w:rsid w:val="02AA1EE6"/>
    <w:rsid w:val="03150F8F"/>
    <w:rsid w:val="04407AAC"/>
    <w:rsid w:val="049E2DCE"/>
    <w:rsid w:val="05035E23"/>
    <w:rsid w:val="059C0CBD"/>
    <w:rsid w:val="05A87479"/>
    <w:rsid w:val="0644344B"/>
    <w:rsid w:val="065734CB"/>
    <w:rsid w:val="066160FD"/>
    <w:rsid w:val="06BE48F4"/>
    <w:rsid w:val="07500CD8"/>
    <w:rsid w:val="07640C17"/>
    <w:rsid w:val="088902E8"/>
    <w:rsid w:val="095B3C4E"/>
    <w:rsid w:val="09AE1B20"/>
    <w:rsid w:val="09F429FB"/>
    <w:rsid w:val="0A1A2412"/>
    <w:rsid w:val="0A967446"/>
    <w:rsid w:val="0AD92462"/>
    <w:rsid w:val="0ADA7309"/>
    <w:rsid w:val="0C1C1BA2"/>
    <w:rsid w:val="0C5D10F3"/>
    <w:rsid w:val="0C8B3F0F"/>
    <w:rsid w:val="0C8C7A21"/>
    <w:rsid w:val="0CE51BA4"/>
    <w:rsid w:val="0D4A538B"/>
    <w:rsid w:val="0D8436B5"/>
    <w:rsid w:val="0E1A0456"/>
    <w:rsid w:val="0E7B6D74"/>
    <w:rsid w:val="0EB23F58"/>
    <w:rsid w:val="0EC811A0"/>
    <w:rsid w:val="0F2B7E44"/>
    <w:rsid w:val="0FDB1232"/>
    <w:rsid w:val="10B93DA0"/>
    <w:rsid w:val="11013491"/>
    <w:rsid w:val="11790AA4"/>
    <w:rsid w:val="12186AEC"/>
    <w:rsid w:val="12256160"/>
    <w:rsid w:val="12BF2C6A"/>
    <w:rsid w:val="13592465"/>
    <w:rsid w:val="13E40CF1"/>
    <w:rsid w:val="14051CA6"/>
    <w:rsid w:val="1414601F"/>
    <w:rsid w:val="147737A7"/>
    <w:rsid w:val="14827BCA"/>
    <w:rsid w:val="15055C7F"/>
    <w:rsid w:val="15081ED3"/>
    <w:rsid w:val="15214943"/>
    <w:rsid w:val="159267B6"/>
    <w:rsid w:val="16060BDA"/>
    <w:rsid w:val="161D1882"/>
    <w:rsid w:val="16471DF4"/>
    <w:rsid w:val="166C672E"/>
    <w:rsid w:val="16C41FE1"/>
    <w:rsid w:val="16CC418A"/>
    <w:rsid w:val="16E90795"/>
    <w:rsid w:val="174F1F7C"/>
    <w:rsid w:val="183B2786"/>
    <w:rsid w:val="18B06CB8"/>
    <w:rsid w:val="18FB5F6E"/>
    <w:rsid w:val="191D49AE"/>
    <w:rsid w:val="19E22D40"/>
    <w:rsid w:val="1A15278D"/>
    <w:rsid w:val="1A1D00D5"/>
    <w:rsid w:val="1A331B52"/>
    <w:rsid w:val="1A423C53"/>
    <w:rsid w:val="1A5D26AF"/>
    <w:rsid w:val="1A6C7E34"/>
    <w:rsid w:val="1B110FA3"/>
    <w:rsid w:val="1B8850A8"/>
    <w:rsid w:val="1BD82076"/>
    <w:rsid w:val="1C230B2D"/>
    <w:rsid w:val="1C372906"/>
    <w:rsid w:val="1C7C7A5C"/>
    <w:rsid w:val="1C7E28A8"/>
    <w:rsid w:val="1C996F6B"/>
    <w:rsid w:val="1D16290A"/>
    <w:rsid w:val="1D217AE8"/>
    <w:rsid w:val="1DC0444F"/>
    <w:rsid w:val="1DF960BD"/>
    <w:rsid w:val="1EAD4707"/>
    <w:rsid w:val="1F7066D4"/>
    <w:rsid w:val="20E54955"/>
    <w:rsid w:val="215167E4"/>
    <w:rsid w:val="21EA62EB"/>
    <w:rsid w:val="221377C9"/>
    <w:rsid w:val="221A7232"/>
    <w:rsid w:val="221B322D"/>
    <w:rsid w:val="22316A8B"/>
    <w:rsid w:val="229C7D6E"/>
    <w:rsid w:val="22BE48E0"/>
    <w:rsid w:val="23146CA5"/>
    <w:rsid w:val="234A74A5"/>
    <w:rsid w:val="236C589C"/>
    <w:rsid w:val="239E41EA"/>
    <w:rsid w:val="249C4D10"/>
    <w:rsid w:val="24B6035B"/>
    <w:rsid w:val="252F4627"/>
    <w:rsid w:val="25656A25"/>
    <w:rsid w:val="25991012"/>
    <w:rsid w:val="25B36884"/>
    <w:rsid w:val="25DF344B"/>
    <w:rsid w:val="260D2BCC"/>
    <w:rsid w:val="2686526E"/>
    <w:rsid w:val="2756117E"/>
    <w:rsid w:val="282C5FBE"/>
    <w:rsid w:val="283956A8"/>
    <w:rsid w:val="28B95567"/>
    <w:rsid w:val="29D81534"/>
    <w:rsid w:val="29FF7C01"/>
    <w:rsid w:val="2A2279DA"/>
    <w:rsid w:val="2A3B2CEC"/>
    <w:rsid w:val="2A61076F"/>
    <w:rsid w:val="2A987BB9"/>
    <w:rsid w:val="2AAD5454"/>
    <w:rsid w:val="2ABD1FEA"/>
    <w:rsid w:val="2AE476F0"/>
    <w:rsid w:val="2B1C14C3"/>
    <w:rsid w:val="2BA25F45"/>
    <w:rsid w:val="2BB052E5"/>
    <w:rsid w:val="2C19051B"/>
    <w:rsid w:val="2C9E0146"/>
    <w:rsid w:val="2D254D25"/>
    <w:rsid w:val="2D8E16A8"/>
    <w:rsid w:val="2DD57ECD"/>
    <w:rsid w:val="2E485C02"/>
    <w:rsid w:val="2E812FF3"/>
    <w:rsid w:val="2ED51A6E"/>
    <w:rsid w:val="2F1C57A5"/>
    <w:rsid w:val="2FA7707A"/>
    <w:rsid w:val="30091271"/>
    <w:rsid w:val="305D0DCE"/>
    <w:rsid w:val="30E913A6"/>
    <w:rsid w:val="31634F6C"/>
    <w:rsid w:val="31AB79A4"/>
    <w:rsid w:val="31F9233C"/>
    <w:rsid w:val="32661595"/>
    <w:rsid w:val="32E710D1"/>
    <w:rsid w:val="33A55CB3"/>
    <w:rsid w:val="340E6C58"/>
    <w:rsid w:val="34D536C4"/>
    <w:rsid w:val="34FE2695"/>
    <w:rsid w:val="35680E1A"/>
    <w:rsid w:val="35F61F92"/>
    <w:rsid w:val="36667B27"/>
    <w:rsid w:val="36B64C13"/>
    <w:rsid w:val="37BA0AA2"/>
    <w:rsid w:val="38312E6C"/>
    <w:rsid w:val="38323C03"/>
    <w:rsid w:val="38B45EFC"/>
    <w:rsid w:val="38D036A4"/>
    <w:rsid w:val="39332364"/>
    <w:rsid w:val="39792C93"/>
    <w:rsid w:val="398D0AC5"/>
    <w:rsid w:val="39B24690"/>
    <w:rsid w:val="3A405F03"/>
    <w:rsid w:val="3AC014F0"/>
    <w:rsid w:val="3AE97D6B"/>
    <w:rsid w:val="3B8E3C6C"/>
    <w:rsid w:val="3BB3355F"/>
    <w:rsid w:val="3BB54D24"/>
    <w:rsid w:val="3C1C5FDB"/>
    <w:rsid w:val="3C2B0B89"/>
    <w:rsid w:val="3C422011"/>
    <w:rsid w:val="3C967255"/>
    <w:rsid w:val="3D457CC8"/>
    <w:rsid w:val="3D5C50E1"/>
    <w:rsid w:val="3DA8210D"/>
    <w:rsid w:val="3DE1352C"/>
    <w:rsid w:val="3E046DF3"/>
    <w:rsid w:val="3E9D780F"/>
    <w:rsid w:val="3F2F4AAC"/>
    <w:rsid w:val="3F896E0D"/>
    <w:rsid w:val="3FE111C3"/>
    <w:rsid w:val="40B4502A"/>
    <w:rsid w:val="40FE59B1"/>
    <w:rsid w:val="41666DD5"/>
    <w:rsid w:val="41DD49C0"/>
    <w:rsid w:val="423168E0"/>
    <w:rsid w:val="42B2150D"/>
    <w:rsid w:val="431D644D"/>
    <w:rsid w:val="43E25FBD"/>
    <w:rsid w:val="44595EFE"/>
    <w:rsid w:val="445E0845"/>
    <w:rsid w:val="44A83992"/>
    <w:rsid w:val="458C7E9C"/>
    <w:rsid w:val="45FC1F89"/>
    <w:rsid w:val="46447AD0"/>
    <w:rsid w:val="4667667C"/>
    <w:rsid w:val="46FE1966"/>
    <w:rsid w:val="475F7D0B"/>
    <w:rsid w:val="47783F53"/>
    <w:rsid w:val="47A049ED"/>
    <w:rsid w:val="47AD1197"/>
    <w:rsid w:val="47ED349E"/>
    <w:rsid w:val="48D30C8F"/>
    <w:rsid w:val="48E93B8E"/>
    <w:rsid w:val="48F93679"/>
    <w:rsid w:val="49151A34"/>
    <w:rsid w:val="493E0515"/>
    <w:rsid w:val="49665DCB"/>
    <w:rsid w:val="49974E74"/>
    <w:rsid w:val="4A405D23"/>
    <w:rsid w:val="4A4D2829"/>
    <w:rsid w:val="4A7A4BEE"/>
    <w:rsid w:val="4CD01A53"/>
    <w:rsid w:val="4D18297E"/>
    <w:rsid w:val="4D757618"/>
    <w:rsid w:val="4DD8672F"/>
    <w:rsid w:val="4DEC6549"/>
    <w:rsid w:val="4E103844"/>
    <w:rsid w:val="4E106892"/>
    <w:rsid w:val="4E126F73"/>
    <w:rsid w:val="4F1C43FC"/>
    <w:rsid w:val="4F490783"/>
    <w:rsid w:val="4F833E54"/>
    <w:rsid w:val="4F9010E9"/>
    <w:rsid w:val="50345C2D"/>
    <w:rsid w:val="50980E52"/>
    <w:rsid w:val="51267956"/>
    <w:rsid w:val="51373F3D"/>
    <w:rsid w:val="53A51F4E"/>
    <w:rsid w:val="54A309A3"/>
    <w:rsid w:val="54B56A54"/>
    <w:rsid w:val="552175DB"/>
    <w:rsid w:val="558001AF"/>
    <w:rsid w:val="558F5E0C"/>
    <w:rsid w:val="559C563E"/>
    <w:rsid w:val="55FB7588"/>
    <w:rsid w:val="57562B24"/>
    <w:rsid w:val="57A8439A"/>
    <w:rsid w:val="58115CD7"/>
    <w:rsid w:val="581B40F7"/>
    <w:rsid w:val="58565344"/>
    <w:rsid w:val="58695F8B"/>
    <w:rsid w:val="589543F5"/>
    <w:rsid w:val="589B2E3D"/>
    <w:rsid w:val="58E46E08"/>
    <w:rsid w:val="5A9B3313"/>
    <w:rsid w:val="5ADB5E30"/>
    <w:rsid w:val="5AF22F7E"/>
    <w:rsid w:val="5BA07BB6"/>
    <w:rsid w:val="5BBE35F6"/>
    <w:rsid w:val="5BDE299D"/>
    <w:rsid w:val="5BFE3463"/>
    <w:rsid w:val="5C3E5A4E"/>
    <w:rsid w:val="5CA4442A"/>
    <w:rsid w:val="5CFA0810"/>
    <w:rsid w:val="5D273630"/>
    <w:rsid w:val="5D603CFB"/>
    <w:rsid w:val="5E1A5385"/>
    <w:rsid w:val="5E375B30"/>
    <w:rsid w:val="5EB3743D"/>
    <w:rsid w:val="5EFB6C0F"/>
    <w:rsid w:val="5F2B66BC"/>
    <w:rsid w:val="5FF1733E"/>
    <w:rsid w:val="5FF34315"/>
    <w:rsid w:val="61265E1E"/>
    <w:rsid w:val="61416AA8"/>
    <w:rsid w:val="61533EE8"/>
    <w:rsid w:val="61755069"/>
    <w:rsid w:val="618D0E1A"/>
    <w:rsid w:val="619C1CA6"/>
    <w:rsid w:val="6251437E"/>
    <w:rsid w:val="626B2CF1"/>
    <w:rsid w:val="629D1B22"/>
    <w:rsid w:val="62A125B3"/>
    <w:rsid w:val="62DE369D"/>
    <w:rsid w:val="62F41EC2"/>
    <w:rsid w:val="630E6F66"/>
    <w:rsid w:val="63637DD7"/>
    <w:rsid w:val="638319D4"/>
    <w:rsid w:val="639C65AB"/>
    <w:rsid w:val="63CE30A4"/>
    <w:rsid w:val="640E23A6"/>
    <w:rsid w:val="64247F61"/>
    <w:rsid w:val="65502555"/>
    <w:rsid w:val="65771F5A"/>
    <w:rsid w:val="661A5F10"/>
    <w:rsid w:val="66357CC3"/>
    <w:rsid w:val="66F918C9"/>
    <w:rsid w:val="678154B0"/>
    <w:rsid w:val="68560087"/>
    <w:rsid w:val="68BA3798"/>
    <w:rsid w:val="690D0368"/>
    <w:rsid w:val="692F6410"/>
    <w:rsid w:val="69925448"/>
    <w:rsid w:val="69FF7CBD"/>
    <w:rsid w:val="6A47529D"/>
    <w:rsid w:val="6A5A6DA2"/>
    <w:rsid w:val="6AF61310"/>
    <w:rsid w:val="6B1B2D44"/>
    <w:rsid w:val="6B225547"/>
    <w:rsid w:val="6B413A50"/>
    <w:rsid w:val="6B62642E"/>
    <w:rsid w:val="6BDF7E4A"/>
    <w:rsid w:val="6C0040EC"/>
    <w:rsid w:val="6C640C01"/>
    <w:rsid w:val="6C645874"/>
    <w:rsid w:val="6C7E515A"/>
    <w:rsid w:val="6CD771B7"/>
    <w:rsid w:val="6CE168A0"/>
    <w:rsid w:val="6DA52666"/>
    <w:rsid w:val="6DB0368A"/>
    <w:rsid w:val="6E1A28A3"/>
    <w:rsid w:val="6F5632F9"/>
    <w:rsid w:val="6FB45A58"/>
    <w:rsid w:val="6FD77BBE"/>
    <w:rsid w:val="70A41EB5"/>
    <w:rsid w:val="721C2872"/>
    <w:rsid w:val="72746E18"/>
    <w:rsid w:val="72873F42"/>
    <w:rsid w:val="73762DED"/>
    <w:rsid w:val="73D81B5D"/>
    <w:rsid w:val="741719F8"/>
    <w:rsid w:val="74832F2C"/>
    <w:rsid w:val="74B16B33"/>
    <w:rsid w:val="74ED267A"/>
    <w:rsid w:val="74ED3367"/>
    <w:rsid w:val="7557332E"/>
    <w:rsid w:val="76503BE2"/>
    <w:rsid w:val="76A1003E"/>
    <w:rsid w:val="77821E2A"/>
    <w:rsid w:val="78397A44"/>
    <w:rsid w:val="78865013"/>
    <w:rsid w:val="789C2226"/>
    <w:rsid w:val="78DC7889"/>
    <w:rsid w:val="78F92F7D"/>
    <w:rsid w:val="795B2256"/>
    <w:rsid w:val="79F628A4"/>
    <w:rsid w:val="7A1A522E"/>
    <w:rsid w:val="7A686D7F"/>
    <w:rsid w:val="7AA81F8D"/>
    <w:rsid w:val="7B253BF0"/>
    <w:rsid w:val="7BA04A01"/>
    <w:rsid w:val="7C1203A8"/>
    <w:rsid w:val="7C427AFC"/>
    <w:rsid w:val="7C47062B"/>
    <w:rsid w:val="7C742D2D"/>
    <w:rsid w:val="7C9D43D8"/>
    <w:rsid w:val="7CB4297B"/>
    <w:rsid w:val="7D196BB9"/>
    <w:rsid w:val="7D6A6C42"/>
    <w:rsid w:val="7D8F0802"/>
    <w:rsid w:val="7D9E6832"/>
    <w:rsid w:val="7DBC3B87"/>
    <w:rsid w:val="7E456548"/>
    <w:rsid w:val="7EF1633B"/>
    <w:rsid w:val="7F3917C3"/>
    <w:rsid w:val="7F9B51B5"/>
    <w:rsid w:val="7FBA1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2">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link w:val="29"/>
    <w:qFormat/>
    <w:uiPriority w:val="99"/>
    <w:pPr>
      <w:keepNext/>
      <w:keepLines/>
      <w:spacing w:before="260" w:after="260" w:line="416" w:lineRule="auto"/>
      <w:outlineLvl w:val="2"/>
    </w:pPr>
    <w:rPr>
      <w:b/>
      <w:bCs/>
      <w:sz w:val="32"/>
      <w:szCs w:val="32"/>
    </w:rPr>
  </w:style>
  <w:style w:type="character" w:default="1" w:styleId="19">
    <w:name w:val="Default Paragraph Font"/>
    <w:link w:val="20"/>
    <w:semiHidden/>
    <w:qFormat/>
    <w:uiPriority w:val="0"/>
    <w:rPr>
      <w:rFonts w:ascii="Tahoma" w:hAnsi="Tahoma" w:eastAsia="宋体" w:cs="Times New Roman"/>
      <w:sz w:val="24"/>
    </w:rPr>
  </w:style>
  <w:style w:type="table" w:default="1" w:styleId="17">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autoSpaceDE/>
      <w:autoSpaceDN/>
      <w:adjustRightInd/>
      <w:ind w:firstLine="420"/>
    </w:pPr>
    <w:rPr>
      <w:color w:val="auto"/>
      <w:kern w:val="2"/>
      <w:szCs w:val="20"/>
    </w:rPr>
  </w:style>
  <w:style w:type="paragraph" w:styleId="6">
    <w:name w:val="Body Text"/>
    <w:basedOn w:val="1"/>
    <w:next w:val="7"/>
    <w:qFormat/>
    <w:uiPriority w:val="99"/>
    <w:pPr>
      <w:spacing w:after="120"/>
    </w:pPr>
    <w:rPr>
      <w:szCs w:val="24"/>
    </w:rPr>
  </w:style>
  <w:style w:type="paragraph" w:customStyle="1" w:styleId="7">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8">
    <w:name w:val="Body Text Indent"/>
    <w:basedOn w:val="1"/>
    <w:next w:val="9"/>
    <w:unhideWhenUsed/>
    <w:qFormat/>
    <w:uiPriority w:val="0"/>
    <w:pPr>
      <w:ind w:left="420" w:leftChars="200"/>
    </w:pPr>
  </w:style>
  <w:style w:type="paragraph" w:styleId="9">
    <w:name w:val="envelope return"/>
    <w:basedOn w:val="1"/>
    <w:unhideWhenUsed/>
    <w:qFormat/>
    <w:uiPriority w:val="99"/>
    <w:pPr>
      <w:snapToGrid w:val="0"/>
      <w:spacing w:line="360" w:lineRule="auto"/>
    </w:pPr>
    <w:rPr>
      <w:rFonts w:ascii="Arial" w:hAnsi="Arial" w:cs="Arial"/>
    </w:rPr>
  </w:style>
  <w:style w:type="paragraph" w:styleId="10">
    <w:name w:val="Plain Text"/>
    <w:basedOn w:val="1"/>
    <w:qFormat/>
    <w:uiPriority w:val="99"/>
    <w:rPr>
      <w:rFonts w:ascii="宋体" w:hAnsi="Courier New"/>
      <w:szCs w:val="22"/>
    </w:rPr>
  </w:style>
  <w:style w:type="paragraph" w:styleId="11">
    <w:name w:val="Date"/>
    <w:basedOn w:val="1"/>
    <w:next w:val="1"/>
    <w:qFormat/>
    <w:uiPriority w:val="99"/>
    <w:rPr>
      <w:rFonts w:ascii="Arial" w:hAnsi="Arial" w:eastAsia="楷体_GB2312"/>
      <w:sz w:val="28"/>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5">
    <w:name w:val="Body Text First Indent"/>
    <w:basedOn w:val="6"/>
    <w:qFormat/>
    <w:uiPriority w:val="0"/>
    <w:pPr>
      <w:spacing w:line="400" w:lineRule="atLeast"/>
      <w:ind w:firstLine="426"/>
    </w:pPr>
    <w:rPr>
      <w:rFonts w:ascii="Times New Roman" w:hAnsi="Times New Roman"/>
      <w:sz w:val="24"/>
      <w:szCs w:val="20"/>
    </w:rPr>
  </w:style>
  <w:style w:type="paragraph" w:styleId="16">
    <w:name w:val="Body Text First Indent 2"/>
    <w:basedOn w:val="8"/>
    <w:qFormat/>
    <w:uiPriority w:val="0"/>
    <w:pPr>
      <w:spacing w:line="360" w:lineRule="auto"/>
      <w:jc w:val="left"/>
    </w:pPr>
    <w:rPr>
      <w:rFonts w:cs="宋体"/>
      <w:sz w:val="28"/>
      <w:szCs w:val="28"/>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Char Char Char Char"/>
    <w:basedOn w:val="1"/>
    <w:next w:val="1"/>
    <w:link w:val="19"/>
    <w:qFormat/>
    <w:uiPriority w:val="0"/>
    <w:rPr>
      <w:rFonts w:ascii="Tahoma" w:hAnsi="Tahoma" w:eastAsia="宋体" w:cs="Times New Roman"/>
      <w:sz w:val="24"/>
    </w:rPr>
  </w:style>
  <w:style w:type="character" w:styleId="21">
    <w:name w:val="page number"/>
    <w:basedOn w:val="19"/>
    <w:qFormat/>
    <w:uiPriority w:val="0"/>
  </w:style>
  <w:style w:type="character" w:styleId="22">
    <w:name w:val="Hyperlink"/>
    <w:qFormat/>
    <w:uiPriority w:val="0"/>
    <w:rPr>
      <w:color w:val="0000FF"/>
      <w:u w:val="single"/>
    </w:rPr>
  </w:style>
  <w:style w:type="paragraph" w:customStyle="1" w:styleId="23">
    <w:name w:val="WPSOffice手动目录 1"/>
    <w:qFormat/>
    <w:uiPriority w:val="0"/>
    <w:pPr>
      <w:ind w:leftChars="0"/>
    </w:pPr>
    <w:rPr>
      <w:rFonts w:ascii="Times New Roman" w:hAnsi="Times New Roman" w:eastAsia="宋体" w:cs="Times New Roman"/>
      <w:sz w:val="20"/>
      <w:szCs w:val="20"/>
    </w:rPr>
  </w:style>
  <w:style w:type="paragraph" w:customStyle="1" w:styleId="24">
    <w:name w:val="D&amp;L"/>
    <w:basedOn w:val="13"/>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2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26">
    <w:name w:val="Char"/>
    <w:basedOn w:val="1"/>
    <w:qFormat/>
    <w:uiPriority w:val="99"/>
    <w:rPr>
      <w:rFonts w:ascii="Tahoma" w:hAnsi="Tahoma"/>
      <w:sz w:val="24"/>
    </w:rPr>
  </w:style>
  <w:style w:type="paragraph" w:customStyle="1" w:styleId="27">
    <w:name w:val="样式 标题 2 + 宋体 五号 行距: 单倍行距"/>
    <w:basedOn w:val="2"/>
    <w:qFormat/>
    <w:uiPriority w:val="99"/>
    <w:pPr>
      <w:spacing w:line="240" w:lineRule="auto"/>
    </w:pPr>
    <w:rPr>
      <w:rFonts w:ascii="宋体" w:hAnsi="宋体" w:eastAsia="宋体"/>
      <w:sz w:val="21"/>
    </w:rPr>
  </w:style>
  <w:style w:type="paragraph" w:customStyle="1" w:styleId="28">
    <w:name w:val="Char Char Char Char Char Char Char1 Char"/>
    <w:basedOn w:val="1"/>
    <w:qFormat/>
    <w:uiPriority w:val="99"/>
    <w:rPr>
      <w:rFonts w:ascii="Tahoma" w:hAnsi="Tahoma"/>
      <w:sz w:val="24"/>
    </w:rPr>
  </w:style>
  <w:style w:type="character" w:customStyle="1" w:styleId="29">
    <w:name w:val="标题 3 Char"/>
    <w:basedOn w:val="19"/>
    <w:link w:val="4"/>
    <w:qFormat/>
    <w:locked/>
    <w:uiPriority w:val="99"/>
    <w:rPr>
      <w:b/>
      <w:bCs/>
      <w:sz w:val="32"/>
      <w:szCs w:val="32"/>
    </w:rPr>
  </w:style>
  <w:style w:type="paragraph" w:customStyle="1" w:styleId="3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List Paragraph"/>
    <w:basedOn w:val="1"/>
    <w:unhideWhenUsed/>
    <w:qFormat/>
    <w:uiPriority w:val="99"/>
    <w:pPr>
      <w:ind w:firstLine="420" w:firstLineChars="200"/>
    </w:pPr>
    <w:rPr>
      <w:rFonts w:ascii="Calibri" w:hAnsi="Calibri"/>
      <w:szCs w:val="22"/>
    </w:rPr>
  </w:style>
  <w:style w:type="paragraph" w:customStyle="1" w:styleId="32">
    <w:name w:val="Table Paragraph"/>
    <w:basedOn w:val="1"/>
    <w:qFormat/>
    <w:uiPriority w:val="1"/>
  </w:style>
  <w:style w:type="paragraph" w:customStyle="1" w:styleId="33">
    <w:name w:val="_Style 1"/>
    <w:basedOn w:val="1"/>
    <w:qFormat/>
    <w:uiPriority w:val="0"/>
    <w:pPr>
      <w:ind w:firstLine="420" w:firstLineChars="200"/>
    </w:pPr>
    <w:rPr>
      <w:rFonts w:ascii="Calibri" w:hAnsi="Calibri"/>
      <w:szCs w:val="22"/>
    </w:rPr>
  </w:style>
  <w:style w:type="paragraph" w:customStyle="1" w:styleId="34">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星星知我心@</cp:lastModifiedBy>
  <cp:lastPrinted>2021-02-04T08:45:00Z</cp:lastPrinted>
  <dcterms:modified xsi:type="dcterms:W3CDTF">2021-02-04T10:02:55Z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