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ind w:left="0" w:leftChars="0" w:firstLine="0" w:firstLineChars="0"/>
        <w:jc w:val="center"/>
        <w:rPr>
          <w:rFonts w:hint="eastAsia" w:ascii="宋体" w:hAnsi="宋体"/>
          <w:b/>
          <w:bCs/>
          <w:color w:val="auto"/>
          <w:sz w:val="52"/>
          <w:szCs w:val="52"/>
          <w:lang w:val="en-US" w:eastAsia="zh-CN"/>
        </w:rPr>
      </w:pPr>
    </w:p>
    <w:p>
      <w:pPr>
        <w:pStyle w:val="17"/>
        <w:ind w:left="0" w:leftChars="0" w:firstLine="0" w:firstLineChars="0"/>
        <w:jc w:val="center"/>
        <w:rPr>
          <w:rFonts w:hint="eastAsia" w:ascii="宋体" w:hAnsi="宋体"/>
          <w:b/>
          <w:bCs/>
          <w:color w:val="auto"/>
          <w:sz w:val="52"/>
          <w:szCs w:val="52"/>
        </w:rPr>
      </w:pPr>
      <w:r>
        <w:rPr>
          <w:rFonts w:hint="eastAsia" w:ascii="宋体" w:hAnsi="宋体"/>
          <w:b/>
          <w:bCs/>
          <w:color w:val="auto"/>
          <w:sz w:val="52"/>
          <w:szCs w:val="52"/>
          <w:lang w:val="en-US" w:eastAsia="zh-CN"/>
        </w:rPr>
        <w:t>集团</w:t>
      </w:r>
      <w:r>
        <w:rPr>
          <w:rFonts w:hint="eastAsia" w:ascii="宋体" w:hAnsi="宋体"/>
          <w:b/>
          <w:bCs/>
          <w:color w:val="auto"/>
          <w:sz w:val="52"/>
          <w:szCs w:val="52"/>
        </w:rPr>
        <w:t>采购</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pStyle w:val="17"/>
        <w:ind w:left="0" w:leftChars="0" w:firstLine="0" w:firstLineChars="0"/>
        <w:jc w:val="center"/>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(服务类)</w:t>
      </w:r>
    </w:p>
    <w:p>
      <w:pPr>
        <w:pStyle w:val="17"/>
        <w:ind w:left="0" w:leftChars="0" w:firstLine="0" w:firstLineChars="0"/>
        <w:jc w:val="center"/>
        <w:rPr>
          <w:rFonts w:hint="eastAsia" w:ascii="宋体" w:hAnsi="宋体"/>
          <w:b/>
          <w:bCs/>
          <w:color w:val="auto"/>
          <w:sz w:val="52"/>
          <w:szCs w:val="52"/>
          <w:lang w:eastAsia="zh-CN"/>
        </w:rPr>
      </w:pPr>
    </w:p>
    <w:p>
      <w:pPr>
        <w:pStyle w:val="17"/>
        <w:ind w:left="0" w:leftChars="0" w:firstLine="0" w:firstLineChars="0"/>
        <w:jc w:val="center"/>
        <w:rPr>
          <w:rFonts w:hint="eastAsia" w:ascii="宋体" w:hAnsi="宋体"/>
          <w:b/>
          <w:bCs/>
          <w:color w:val="auto"/>
          <w:sz w:val="52"/>
          <w:szCs w:val="52"/>
          <w:lang w:eastAsia="zh-CN"/>
        </w:rPr>
      </w:pPr>
    </w:p>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1647825" cy="9334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rcRect b="3922"/>
                    <a:stretch>
                      <a:fillRect/>
                    </a:stretch>
                  </pic:blipFill>
                  <pic:spPr>
                    <a:xfrm>
                      <a:off x="0" y="0"/>
                      <a:ext cx="1647825" cy="933450"/>
                    </a:xfrm>
                    <a:prstGeom prst="rect">
                      <a:avLst/>
                    </a:prstGeom>
                    <a:noFill/>
                    <a:ln w="9525">
                      <a:noFill/>
                    </a:ln>
                  </pic:spPr>
                </pic:pic>
              </a:graphicData>
            </a:graphic>
          </wp:inline>
        </w:drawing>
      </w:r>
    </w:p>
    <w:p>
      <w:pPr>
        <w:pStyle w:val="17"/>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40"/>
          <w:szCs w:val="40"/>
        </w:rPr>
      </w:pPr>
      <w:r>
        <w:rPr>
          <w:rFonts w:hint="eastAsia" w:ascii="宋体" w:hAnsi="等线" w:eastAsia="宋体" w:cs="Times New Roman"/>
          <w:b/>
          <w:bCs/>
          <w:color w:val="auto"/>
          <w:spacing w:val="20"/>
          <w:kern w:val="0"/>
          <w:sz w:val="40"/>
          <w:szCs w:val="40"/>
        </w:rPr>
        <w:fldChar w:fldCharType="begin"/>
      </w:r>
      <w:r>
        <w:rPr>
          <w:rFonts w:hint="eastAsia" w:ascii="宋体" w:hAnsi="等线" w:eastAsia="宋体" w:cs="Times New Roman"/>
          <w:b/>
          <w:bCs/>
          <w:color w:val="auto"/>
          <w:spacing w:val="20"/>
          <w:kern w:val="0"/>
          <w:sz w:val="40"/>
          <w:szCs w:val="40"/>
        </w:rPr>
        <w:instrText xml:space="preserve"> HYPERLINK "http://www.ahdmig.cn/?tdsourcetag=s_pcqq_aiomsg" </w:instrText>
      </w:r>
      <w:r>
        <w:rPr>
          <w:rFonts w:hint="eastAsia" w:ascii="宋体" w:hAnsi="等线" w:eastAsia="宋体" w:cs="Times New Roman"/>
          <w:b/>
          <w:bCs/>
          <w:color w:val="auto"/>
          <w:spacing w:val="20"/>
          <w:kern w:val="0"/>
          <w:sz w:val="40"/>
          <w:szCs w:val="40"/>
        </w:rPr>
        <w:fldChar w:fldCharType="separate"/>
      </w:r>
      <w:r>
        <w:rPr>
          <w:rFonts w:hint="eastAsia" w:ascii="宋体" w:hAnsi="等线" w:eastAsia="宋体" w:cs="Times New Roman"/>
          <w:b/>
          <w:bCs/>
          <w:color w:val="auto"/>
          <w:spacing w:val="20"/>
          <w:kern w:val="0"/>
          <w:sz w:val="40"/>
          <w:szCs w:val="40"/>
        </w:rPr>
        <w:t>http://www.ahdmig.cn</w:t>
      </w:r>
      <w:r>
        <w:rPr>
          <w:rFonts w:hint="eastAsia" w:ascii="宋体" w:hAnsi="等线" w:eastAsia="宋体" w:cs="Times New Roman"/>
          <w:b/>
          <w:bCs/>
          <w:color w:val="auto"/>
          <w:spacing w:val="20"/>
          <w:kern w:val="0"/>
          <w:sz w:val="40"/>
          <w:szCs w:val="40"/>
        </w:rPr>
        <w:fldChar w:fldCharType="end"/>
      </w:r>
    </w:p>
    <w:p>
      <w:pPr>
        <w:pStyle w:val="17"/>
        <w:jc w:val="center"/>
        <w:rPr>
          <w:rFonts w:hint="eastAsia" w:ascii="宋体" w:hAnsi="宋体"/>
          <w:b/>
          <w:bCs/>
          <w:color w:val="auto"/>
          <w:sz w:val="52"/>
          <w:szCs w:val="52"/>
          <w:lang w:eastAsia="zh-CN"/>
        </w:rPr>
      </w:pPr>
    </w:p>
    <w:p>
      <w:pPr>
        <w:pStyle w:val="17"/>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宋体" w:cs="宋体"/>
          <w:b/>
          <w:color w:val="auto"/>
          <w:spacing w:val="0"/>
          <w:kern w:val="0"/>
          <w:sz w:val="32"/>
          <w:szCs w:val="32"/>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cs="宋体"/>
          <w:b/>
          <w:color w:val="auto"/>
          <w:spacing w:val="6"/>
          <w:kern w:val="0"/>
          <w:sz w:val="32"/>
          <w:szCs w:val="32"/>
          <w:lang w:val="en-US" w:eastAsia="zh-CN"/>
        </w:rPr>
        <w:t>落儿岭庙山场平工程爆破安全监理服务采购项目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default" w:ascii="宋体" w:hAnsi="等线" w:cs="Times New Roman"/>
          <w:b/>
          <w:bCs/>
          <w:color w:val="auto"/>
          <w:spacing w:val="340"/>
          <w:kern w:val="0"/>
          <w:sz w:val="32"/>
          <w:szCs w:val="32"/>
          <w:lang w:val="en-US"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357"/>
          <w:kern w:val="0"/>
          <w:sz w:val="32"/>
          <w:szCs w:val="32"/>
          <w:lang w:eastAsia="zh-CN"/>
        </w:rPr>
        <w:t>DBSCG-2021-010</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宋体" w:cs="宋体"/>
          <w:b/>
          <w:color w:val="auto"/>
          <w:spacing w:val="45"/>
          <w:kern w:val="0"/>
          <w:sz w:val="32"/>
          <w:szCs w:val="32"/>
          <w:lang w:val="en-US" w:eastAsia="zh-CN"/>
        </w:rPr>
      </w:pPr>
      <w:r>
        <w:rPr>
          <w:rFonts w:hint="eastAsia" w:ascii="宋体" w:hAnsi="宋体" w:cs="宋体"/>
          <w:b/>
          <w:color w:val="auto"/>
          <w:spacing w:val="0"/>
          <w:kern w:val="0"/>
          <w:sz w:val="32"/>
          <w:szCs w:val="32"/>
          <w:lang w:eastAsia="zh-CN"/>
        </w:rPr>
        <w:t>采购单位</w:t>
      </w:r>
      <w:r>
        <w:rPr>
          <w:rFonts w:hint="eastAsia" w:ascii="宋体" w:hAnsi="宋体" w:eastAsia="宋体" w:cs="宋体"/>
          <w:b/>
          <w:color w:val="auto"/>
          <w:spacing w:val="0"/>
          <w:kern w:val="0"/>
          <w:sz w:val="32"/>
          <w:szCs w:val="32"/>
        </w:rPr>
        <w:t>：</w:t>
      </w:r>
      <w:r>
        <w:rPr>
          <w:rFonts w:hint="eastAsia" w:ascii="宋体" w:hAnsi="宋体" w:cs="宋体"/>
          <w:b/>
          <w:color w:val="auto"/>
          <w:spacing w:val="74"/>
          <w:kern w:val="0"/>
          <w:sz w:val="32"/>
          <w:szCs w:val="32"/>
          <w:lang w:val="en-US" w:eastAsia="zh-CN"/>
        </w:rPr>
        <w:t>霍山县矿产资源开发有限责任公司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宋体" w:cs="宋体"/>
          <w:b/>
          <w:color w:val="auto"/>
          <w:spacing w:val="96"/>
          <w:kern w:val="0"/>
          <w:sz w:val="32"/>
          <w:szCs w:val="32"/>
          <w:u w:val="none"/>
          <w:lang w:eastAsia="zh-CN"/>
        </w:rPr>
      </w:pPr>
      <w:r>
        <w:rPr>
          <w:rFonts w:hint="eastAsia" w:ascii="宋体" w:hAnsi="宋体" w:cs="宋体"/>
          <w:b/>
          <w:color w:val="auto"/>
          <w:spacing w:val="0"/>
          <w:kern w:val="0"/>
          <w:sz w:val="32"/>
          <w:szCs w:val="32"/>
          <w:lang w:eastAsia="zh-CN"/>
        </w:rPr>
        <w:t>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113"/>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spacing w:val="340"/>
        </w:rPr>
      </w:pPr>
      <w:r>
        <w:rPr>
          <w:rFonts w:hint="eastAsia" w:ascii="宋体" w:hAnsi="宋体" w:eastAsia="宋体" w:cs="宋体"/>
          <w:b/>
          <w:color w:val="auto"/>
          <w:spacing w:val="0"/>
          <w:kern w:val="0"/>
          <w:sz w:val="32"/>
          <w:szCs w:val="32"/>
        </w:rPr>
        <w:t>采购时间：</w:t>
      </w:r>
      <w:r>
        <w:rPr>
          <w:rFonts w:hint="eastAsia" w:ascii="宋体" w:hAnsi="宋体" w:cs="宋体"/>
          <w:b/>
          <w:color w:val="auto"/>
          <w:spacing w:val="0"/>
          <w:kern w:val="0"/>
          <w:sz w:val="32"/>
          <w:szCs w:val="32"/>
          <w:lang w:val="en-US" w:eastAsia="zh-CN"/>
        </w:rPr>
        <w:t xml:space="preserve">     </w:t>
      </w:r>
      <w:r>
        <w:rPr>
          <w:rFonts w:hint="eastAsia" w:ascii="宋体" w:hAnsi="宋体" w:eastAsia="宋体" w:cs="宋体"/>
          <w:b/>
          <w:color w:val="auto"/>
          <w:spacing w:val="283"/>
          <w:kern w:val="0"/>
          <w:sz w:val="32"/>
          <w:szCs w:val="32"/>
          <w:u w:val="none"/>
        </w:rPr>
        <w:t>二0</w:t>
      </w:r>
      <w:r>
        <w:rPr>
          <w:rFonts w:hint="eastAsia" w:ascii="宋体" w:hAnsi="宋体" w:cs="宋体"/>
          <w:b/>
          <w:color w:val="auto"/>
          <w:spacing w:val="283"/>
          <w:kern w:val="0"/>
          <w:sz w:val="32"/>
          <w:szCs w:val="32"/>
          <w:u w:val="none"/>
          <w:lang w:val="en-US" w:eastAsia="zh-CN"/>
        </w:rPr>
        <w:t>二一</w:t>
      </w:r>
      <w:r>
        <w:rPr>
          <w:rFonts w:hint="eastAsia" w:ascii="宋体" w:hAnsi="宋体" w:eastAsia="宋体" w:cs="宋体"/>
          <w:b/>
          <w:color w:val="auto"/>
          <w:spacing w:val="283"/>
          <w:kern w:val="0"/>
          <w:sz w:val="32"/>
          <w:szCs w:val="32"/>
          <w:u w:val="none"/>
        </w:rPr>
        <w:t>年</w:t>
      </w:r>
      <w:r>
        <w:rPr>
          <w:rFonts w:hint="eastAsia" w:ascii="宋体" w:hAnsi="宋体" w:cs="宋体"/>
          <w:b/>
          <w:color w:val="auto"/>
          <w:spacing w:val="283"/>
          <w:kern w:val="0"/>
          <w:sz w:val="32"/>
          <w:szCs w:val="32"/>
          <w:u w:val="none"/>
          <w:lang w:eastAsia="zh-CN"/>
        </w:rPr>
        <w:t>一</w:t>
      </w:r>
      <w:r>
        <w:rPr>
          <w:rFonts w:hint="eastAsia" w:ascii="宋体" w:hAnsi="宋体" w:eastAsia="宋体" w:cs="宋体"/>
          <w:b/>
          <w:color w:val="auto"/>
          <w:spacing w:val="283"/>
          <w:kern w:val="0"/>
          <w:sz w:val="32"/>
          <w:szCs w:val="32"/>
          <w:u w:val="none"/>
        </w:rPr>
        <w:t>月</w:t>
      </w:r>
      <w:bookmarkStart w:id="0" w:name="_Toc11428_WPSOffice_Type1"/>
      <w:bookmarkStart w:id="1" w:name="_Toc216158623"/>
      <w:bookmarkStart w:id="2" w:name="_Toc363199264"/>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w:t>
      </w:r>
      <w:r>
        <w:rPr>
          <w:rFonts w:hint="eastAsia" w:ascii="宋体" w:hAnsi="宋体" w:cs="宋体"/>
          <w:color w:val="000000"/>
          <w:szCs w:val="21"/>
          <w:lang w:eastAsia="zh-CN"/>
        </w:rPr>
        <w:t>供应商</w:t>
      </w:r>
      <w:r>
        <w:rPr>
          <w:rFonts w:hint="eastAsia" w:ascii="宋体" w:hAnsi="宋体" w:eastAsia="宋体" w:cs="宋体"/>
          <w:color w:val="000000"/>
          <w:szCs w:val="21"/>
        </w:rPr>
        <w:t>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w:t>
      </w:r>
      <w:r>
        <w:rPr>
          <w:rFonts w:hint="eastAsia" w:ascii="宋体" w:hAnsi="宋体" w:cs="宋体"/>
          <w:color w:val="000000"/>
          <w:szCs w:val="21"/>
          <w:lang w:eastAsia="zh-CN"/>
        </w:rPr>
        <w:t>供应商</w:t>
      </w:r>
      <w:r>
        <w:rPr>
          <w:rFonts w:hint="eastAsia" w:ascii="宋体" w:hAnsi="宋体" w:eastAsia="宋体" w:cs="宋体"/>
          <w:color w:val="000000"/>
          <w:szCs w:val="21"/>
        </w:rPr>
        <w:t>慎重作出投标报价，防止因报价超过控制价（采购预算价）而造成无效标。</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w:t>
      </w:r>
      <w:r>
        <w:rPr>
          <w:rFonts w:hint="eastAsia" w:ascii="宋体" w:hAnsi="宋体" w:cs="宋体"/>
          <w:color w:val="000000"/>
          <w:szCs w:val="21"/>
          <w:lang w:eastAsia="zh-CN"/>
        </w:rPr>
        <w:t>供应商</w:t>
      </w:r>
      <w:r>
        <w:rPr>
          <w:rFonts w:hint="eastAsia" w:ascii="宋体" w:hAnsi="宋体" w:eastAsia="宋体" w:cs="宋体"/>
          <w:color w:val="000000"/>
          <w:szCs w:val="21"/>
        </w:rPr>
        <w:t>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50"/>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50"/>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w:t>
      </w:r>
      <w:r>
        <w:rPr>
          <w:rFonts w:hint="eastAsia" w:ascii="宋体" w:hAnsi="宋体" w:cs="宋体"/>
          <w:color w:val="000000"/>
          <w:szCs w:val="21"/>
          <w:lang w:eastAsia="zh-CN"/>
        </w:rPr>
        <w:t>供应商</w:t>
      </w:r>
      <w:r>
        <w:rPr>
          <w:rFonts w:hint="eastAsia" w:ascii="宋体" w:hAnsi="宋体" w:eastAsia="宋体" w:cs="宋体"/>
          <w:color w:val="000000"/>
          <w:szCs w:val="21"/>
        </w:rPr>
        <w:t>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50"/>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w:t>
      </w:r>
      <w:r>
        <w:rPr>
          <w:rFonts w:hint="eastAsia" w:ascii="宋体" w:hAnsi="宋体" w:cs="宋体"/>
          <w:color w:val="000000"/>
          <w:szCs w:val="21"/>
          <w:lang w:eastAsia="zh-CN"/>
        </w:rPr>
        <w:t>供应商</w:t>
      </w:r>
      <w:r>
        <w:rPr>
          <w:rFonts w:hint="eastAsia" w:ascii="宋体" w:hAnsi="宋体" w:eastAsia="宋体" w:cs="宋体"/>
          <w:color w:val="000000"/>
          <w:szCs w:val="21"/>
        </w:rPr>
        <w:t>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50"/>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both"/>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pStyle w:val="32"/>
        <w:ind w:left="0" w:leftChars="0" w:firstLine="0" w:firstLineChars="0"/>
        <w:rPr>
          <w:rFonts w:hint="eastAsia"/>
        </w:rPr>
      </w:pPr>
    </w:p>
    <w:p>
      <w:pPr>
        <w:rPr>
          <w:rFonts w:hint="eastAsia"/>
        </w:rPr>
      </w:pPr>
    </w:p>
    <w:p>
      <w:pPr>
        <w:pStyle w:val="32"/>
        <w:ind w:left="0" w:leftChars="0" w:firstLine="0" w:firstLineChars="0"/>
        <w:rPr>
          <w:rFonts w:hint="eastAsia"/>
        </w:rPr>
      </w:pPr>
    </w:p>
    <w:p>
      <w:pPr>
        <w:rPr>
          <w:rFonts w:hint="eastAsia"/>
        </w:rPr>
      </w:pPr>
    </w:p>
    <w:p>
      <w:pPr>
        <w:rPr>
          <w:rFonts w:hint="eastAsia"/>
        </w:rPr>
      </w:pPr>
      <w:r>
        <w:rPr>
          <w:rFonts w:hint="eastAsia"/>
        </w:rPr>
        <w:br w:type="page"/>
      </w:r>
    </w:p>
    <w:p>
      <w:pPr>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目</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rPr>
        <w:t>录</w:t>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_Toc14824_WPSOffice_Level1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一、询价公告</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4</w:t>
      </w:r>
      <w:r>
        <w:rPr>
          <w:rFonts w:hint="eastAsia" w:ascii="宋体" w:hAnsi="宋体" w:eastAsia="宋体" w:cs="宋体"/>
          <w:b/>
          <w:bCs/>
          <w:color w:val="auto"/>
          <w:sz w:val="28"/>
          <w:szCs w:val="28"/>
        </w:rPr>
        <w:fldChar w:fldCharType="end"/>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_Toc25245_WPSOffice_Level1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二、报价响应须知</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6</w:t>
      </w:r>
      <w:r>
        <w:rPr>
          <w:rFonts w:hint="eastAsia" w:ascii="宋体" w:hAnsi="宋体" w:eastAsia="宋体" w:cs="宋体"/>
          <w:b/>
          <w:bCs/>
          <w:color w:val="auto"/>
          <w:sz w:val="28"/>
          <w:szCs w:val="28"/>
        </w:rPr>
        <w:fldChar w:fldCharType="end"/>
      </w:r>
    </w:p>
    <w:p>
      <w:pPr>
        <w:pStyle w:val="33"/>
        <w:tabs>
          <w:tab w:val="right" w:leader="dot" w:pos="9040"/>
        </w:tabs>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_Toc8300_WPSOffice_Level1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三、采购合同</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1</w:t>
      </w:r>
      <w:r>
        <w:rPr>
          <w:rFonts w:hint="eastAsia" w:ascii="宋体" w:hAnsi="宋体" w:eastAsia="宋体" w:cs="宋体"/>
          <w:b/>
          <w:bCs/>
          <w:color w:val="auto"/>
          <w:sz w:val="28"/>
          <w:szCs w:val="28"/>
        </w:rPr>
        <w:fldChar w:fldCharType="end"/>
      </w:r>
      <w:r>
        <w:rPr>
          <w:rFonts w:hint="eastAsia" w:ascii="宋体" w:hAnsi="宋体" w:cs="宋体"/>
          <w:b/>
          <w:bCs/>
          <w:color w:val="auto"/>
          <w:sz w:val="28"/>
          <w:szCs w:val="28"/>
          <w:lang w:val="en-US" w:eastAsia="zh-CN"/>
        </w:rPr>
        <w:t>1</w:t>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_Toc16484_WPSOffice_Level1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四、采购需求</w:t>
      </w:r>
      <w:r>
        <w:rPr>
          <w:rFonts w:hint="eastAsia" w:ascii="宋体" w:hAnsi="宋体" w:eastAsia="宋体" w:cs="宋体"/>
          <w:b w:val="0"/>
          <w:bCs w:val="0"/>
          <w:color w:val="auto"/>
          <w:sz w:val="28"/>
          <w:szCs w:val="28"/>
        </w:rPr>
        <w:tab/>
      </w:r>
      <w:bookmarkStart w:id="3" w:name="_Toc16484_WPSOffice_Level1Page"/>
      <w:r>
        <w:rPr>
          <w:rFonts w:hint="eastAsia" w:ascii="宋体" w:hAnsi="宋体" w:eastAsia="宋体" w:cs="宋体"/>
          <w:b/>
          <w:bCs/>
          <w:color w:val="auto"/>
          <w:sz w:val="28"/>
          <w:szCs w:val="28"/>
        </w:rPr>
        <w:t>1</w:t>
      </w:r>
      <w:bookmarkEnd w:id="3"/>
      <w:r>
        <w:rPr>
          <w:rFonts w:hint="eastAsia" w:ascii="宋体" w:hAnsi="宋体" w:cs="宋体"/>
          <w:b/>
          <w:bCs/>
          <w:color w:val="auto"/>
          <w:sz w:val="28"/>
          <w:szCs w:val="28"/>
          <w:lang w:val="en-US" w:eastAsia="zh-CN"/>
        </w:rPr>
        <w:t>2</w:t>
      </w:r>
      <w:r>
        <w:rPr>
          <w:rFonts w:hint="eastAsia" w:ascii="宋体" w:hAnsi="宋体" w:eastAsia="宋体" w:cs="宋体"/>
          <w:b/>
          <w:bCs/>
          <w:color w:val="auto"/>
          <w:sz w:val="28"/>
          <w:szCs w:val="28"/>
        </w:rPr>
        <w:fldChar w:fldCharType="end"/>
      </w:r>
    </w:p>
    <w:p>
      <w:pPr>
        <w:pStyle w:val="33"/>
        <w:tabs>
          <w:tab w:val="right" w:leader="dot" w:pos="9040"/>
        </w:tabs>
        <w:rPr>
          <w:rFonts w:hint="eastAsia" w:eastAsia="宋体"/>
          <w:b/>
          <w:bCs/>
          <w:color w:val="auto"/>
          <w:lang w:val="en-US" w:eastAsia="zh-CN"/>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_Toc4288_WPSOffice_Level1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五、响应文件格式</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1</w:t>
      </w:r>
      <w:r>
        <w:rPr>
          <w:rFonts w:hint="eastAsia" w:ascii="宋体" w:hAnsi="宋体" w:eastAsia="宋体" w:cs="宋体"/>
          <w:b/>
          <w:bCs/>
          <w:color w:val="auto"/>
          <w:sz w:val="28"/>
          <w:szCs w:val="28"/>
        </w:rPr>
        <w:fldChar w:fldCharType="end"/>
      </w:r>
      <w:r>
        <w:rPr>
          <w:rFonts w:hint="eastAsia" w:ascii="宋体" w:hAnsi="宋体" w:cs="宋体"/>
          <w:b/>
          <w:bCs/>
          <w:color w:val="auto"/>
          <w:sz w:val="28"/>
          <w:szCs w:val="28"/>
          <w:lang w:val="en-US" w:eastAsia="zh-CN"/>
        </w:rPr>
        <w:t>3</w:t>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4" w:name="_Toc14824_WPSOffice_Level1"/>
      <w:r>
        <w:rPr>
          <w:rFonts w:hint="eastAsia" w:ascii="宋体" w:hAnsi="宋体" w:cs="宋体"/>
          <w:b/>
          <w:bCs/>
          <w:color w:val="auto"/>
          <w:kern w:val="0"/>
          <w:sz w:val="30"/>
          <w:szCs w:val="30"/>
          <w:lang w:val="en-US" w:eastAsia="zh-CN" w:bidi="ar-SA"/>
        </w:rPr>
        <w:t>落儿岭庙山场平工程爆破安全监理服务采购项目</w:t>
      </w:r>
      <w:r>
        <w:rPr>
          <w:rFonts w:hint="eastAsia" w:ascii="宋体" w:hAnsi="宋体" w:eastAsia="宋体" w:cs="宋体"/>
          <w:b/>
          <w:bCs/>
          <w:color w:val="auto"/>
          <w:kern w:val="0"/>
          <w:sz w:val="30"/>
          <w:szCs w:val="30"/>
          <w:lang w:val="en-US" w:eastAsia="zh-CN" w:bidi="ar-SA"/>
        </w:rPr>
        <w:t>询价公告</w:t>
      </w:r>
      <w:bookmarkEnd w:id="4"/>
    </w:p>
    <w:p>
      <w:pPr>
        <w:pStyle w:val="1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b/>
          <w:bCs/>
          <w:i w:val="0"/>
          <w:caps w:val="0"/>
          <w:color w:val="auto"/>
          <w:spacing w:val="0"/>
          <w:sz w:val="21"/>
          <w:szCs w:val="21"/>
        </w:rPr>
      </w:pPr>
      <w:r>
        <w:rPr>
          <w:rFonts w:hint="eastAsia" w:ascii="宋体" w:hAnsi="宋体" w:cs="宋体"/>
          <w:b w:val="0"/>
          <w:bCs w:val="0"/>
          <w:color w:val="auto"/>
          <w:kern w:val="2"/>
          <w:sz w:val="21"/>
          <w:szCs w:val="21"/>
          <w:u w:val="single"/>
          <w:lang w:val="en-US" w:eastAsia="zh-CN" w:bidi="ar-SA"/>
        </w:rPr>
        <w:t>落儿岭庙山场平工程爆破安全监理服务采购项目</w:t>
      </w:r>
      <w:r>
        <w:rPr>
          <w:rFonts w:hint="eastAsia" w:ascii="宋体" w:hAnsi="宋体" w:eastAsia="宋体" w:cs="宋体"/>
          <w:b w:val="0"/>
          <w:bCs w:val="0"/>
          <w:color w:val="auto"/>
          <w:kern w:val="2"/>
          <w:sz w:val="21"/>
          <w:szCs w:val="21"/>
          <w:lang w:val="en-US" w:eastAsia="zh-CN" w:bidi="ar-SA"/>
        </w:rPr>
        <w:t>经</w:t>
      </w:r>
      <w:r>
        <w:rPr>
          <w:rFonts w:hint="eastAsia" w:ascii="宋体" w:hAnsi="宋体" w:cs="宋体"/>
          <w:b w:val="0"/>
          <w:bCs w:val="0"/>
          <w:color w:val="auto"/>
          <w:kern w:val="2"/>
          <w:sz w:val="21"/>
          <w:szCs w:val="21"/>
          <w:u w:val="single"/>
          <w:lang w:val="en-US" w:eastAsia="zh-CN" w:bidi="ar-SA"/>
        </w:rPr>
        <w:t>安徽大别山国投集团</w:t>
      </w:r>
      <w:r>
        <w:rPr>
          <w:rFonts w:hint="eastAsia" w:ascii="宋体" w:hAnsi="宋体" w:cs="宋体"/>
          <w:b w:val="0"/>
          <w:bCs w:val="0"/>
          <w:color w:val="auto"/>
          <w:kern w:val="2"/>
          <w:sz w:val="21"/>
          <w:szCs w:val="21"/>
          <w:lang w:val="en-US" w:eastAsia="zh-CN" w:bidi="ar-SA"/>
        </w:rPr>
        <w:t>审批，根据《国有企业采购操作规范》，</w:t>
      </w:r>
      <w:r>
        <w:rPr>
          <w:rFonts w:hint="eastAsia" w:ascii="宋体" w:hAnsi="宋体" w:eastAsia="宋体" w:cs="宋体"/>
          <w:b w:val="0"/>
          <w:bCs w:val="0"/>
          <w:color w:val="auto"/>
          <w:kern w:val="2"/>
          <w:sz w:val="21"/>
          <w:szCs w:val="21"/>
          <w:lang w:val="en-US" w:eastAsia="zh-CN" w:bidi="ar-SA"/>
        </w:rPr>
        <w:t>采取询价方式采购。</w:t>
      </w:r>
      <w:r>
        <w:rPr>
          <w:rFonts w:hint="eastAsia" w:ascii="宋体" w:hAnsi="宋体" w:cs="宋体"/>
          <w:b w:val="0"/>
          <w:bCs w:val="0"/>
          <w:i w:val="0"/>
          <w:caps w:val="0"/>
          <w:color w:val="auto"/>
          <w:spacing w:val="0"/>
          <w:sz w:val="21"/>
          <w:szCs w:val="21"/>
          <w:shd w:val="clear" w:color="auto" w:fill="FFFFFF"/>
          <w:lang w:eastAsia="zh-CN"/>
        </w:rPr>
        <w:t>安徽大别山工程咨询有限公司</w:t>
      </w:r>
      <w:r>
        <w:rPr>
          <w:rFonts w:hint="eastAsia" w:ascii="宋体" w:hAnsi="宋体" w:eastAsia="宋体" w:cs="宋体"/>
          <w:b w:val="0"/>
          <w:bCs w:val="0"/>
          <w:i w:val="0"/>
          <w:caps w:val="0"/>
          <w:color w:val="auto"/>
          <w:spacing w:val="0"/>
          <w:sz w:val="21"/>
          <w:szCs w:val="21"/>
          <w:shd w:val="clear" w:color="auto" w:fill="FFFFFF"/>
        </w:rPr>
        <w:t>受</w:t>
      </w:r>
      <w:r>
        <w:rPr>
          <w:rFonts w:hint="eastAsia" w:ascii="宋体" w:hAnsi="宋体" w:cs="宋体"/>
          <w:b w:val="0"/>
          <w:bCs w:val="0"/>
          <w:i w:val="0"/>
          <w:caps w:val="0"/>
          <w:color w:val="auto"/>
          <w:spacing w:val="0"/>
          <w:sz w:val="21"/>
          <w:szCs w:val="21"/>
          <w:u w:val="single"/>
          <w:shd w:val="clear" w:color="auto" w:fill="FFFFFF"/>
          <w:lang w:val="en-US" w:eastAsia="zh-CN"/>
        </w:rPr>
        <w:t>霍山县矿产资源开发有限责任公司</w:t>
      </w:r>
      <w:r>
        <w:rPr>
          <w:rFonts w:hint="eastAsia" w:ascii="宋体" w:hAnsi="宋体" w:eastAsia="宋体" w:cs="宋体"/>
          <w:b w:val="0"/>
          <w:bCs w:val="0"/>
          <w:i w:val="0"/>
          <w:caps w:val="0"/>
          <w:color w:val="auto"/>
          <w:spacing w:val="0"/>
          <w:sz w:val="21"/>
          <w:szCs w:val="21"/>
          <w:shd w:val="clear" w:color="auto" w:fill="FFFFFF"/>
        </w:rPr>
        <w:t>的委托，现对</w:t>
      </w:r>
      <w:r>
        <w:rPr>
          <w:rFonts w:hint="eastAsia" w:ascii="宋体" w:hAnsi="宋体" w:cs="宋体"/>
          <w:b w:val="0"/>
          <w:bCs w:val="0"/>
          <w:color w:val="auto"/>
          <w:kern w:val="2"/>
          <w:sz w:val="21"/>
          <w:szCs w:val="21"/>
          <w:u w:val="single"/>
          <w:lang w:val="en-US" w:eastAsia="zh-CN" w:bidi="ar-SA"/>
        </w:rPr>
        <w:t>落儿岭庙山场平工程爆破安全监理服务采购项目</w:t>
      </w:r>
      <w:r>
        <w:rPr>
          <w:rFonts w:hint="eastAsia" w:ascii="宋体" w:hAnsi="宋体" w:eastAsia="宋体" w:cs="宋体"/>
          <w:b w:val="0"/>
          <w:bCs w:val="0"/>
          <w:i w:val="0"/>
          <w:caps w:val="0"/>
          <w:color w:val="auto"/>
          <w:spacing w:val="0"/>
          <w:sz w:val="21"/>
          <w:szCs w:val="21"/>
          <w:shd w:val="clear" w:color="auto" w:fill="FFFFFF"/>
        </w:rPr>
        <w:t>进行询价采购，欢迎具备条件的国内供应商参加询价。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val="en-US" w:eastAsia="zh-CN"/>
        </w:rPr>
        <w:t>落儿岭庙山场平工程爆破安全监理服务采购项目</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DBSCG-2021-010</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服务</w:t>
      </w:r>
      <w:r>
        <w:rPr>
          <w:rFonts w:hint="eastAsia" w:ascii="宋体" w:hAnsi="宋体" w:eastAsia="宋体" w:cs="宋体"/>
          <w:i w:val="0"/>
          <w:caps w:val="0"/>
          <w:color w:val="auto"/>
          <w:spacing w:val="0"/>
          <w:sz w:val="21"/>
          <w:szCs w:val="21"/>
          <w:shd w:val="clear" w:color="auto" w:fill="FFFFFF"/>
        </w:rPr>
        <w:t>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自筹资金</w:t>
      </w:r>
    </w:p>
    <w:p>
      <w:pPr>
        <w:pStyle w:val="15"/>
        <w:keepNext w:val="0"/>
        <w:keepLines w:val="0"/>
        <w:widowControl/>
        <w:suppressLineNumbers w:val="0"/>
        <w:spacing w:before="0" w:beforeAutospacing="0" w:after="0" w:afterAutospacing="0" w:line="440" w:lineRule="exact"/>
        <w:ind w:left="0" w:right="0" w:firstLine="420"/>
        <w:jc w:val="both"/>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6、项目预算：</w:t>
      </w:r>
      <w:r>
        <w:rPr>
          <w:rFonts w:hint="eastAsia" w:ascii="宋体" w:hAnsi="宋体" w:cs="宋体"/>
          <w:i w:val="0"/>
          <w:caps w:val="0"/>
          <w:color w:val="auto"/>
          <w:spacing w:val="0"/>
          <w:sz w:val="21"/>
          <w:szCs w:val="21"/>
          <w:highlight w:val="none"/>
          <w:shd w:val="clear" w:color="auto" w:fill="FFFFFF"/>
          <w:lang w:val="en-US" w:eastAsia="zh-CN"/>
        </w:rPr>
        <w:t>35000.00元</w:t>
      </w:r>
      <w:r>
        <w:rPr>
          <w:rFonts w:hint="eastAsia" w:ascii="宋体" w:hAnsi="宋体" w:eastAsia="宋体" w:cs="宋体"/>
          <w:i w:val="0"/>
          <w:caps w:val="0"/>
          <w:color w:val="auto"/>
          <w:spacing w:val="0"/>
          <w:sz w:val="21"/>
          <w:szCs w:val="21"/>
          <w:highlight w:val="none"/>
          <w:shd w:val="clear" w:color="auto" w:fill="FFFFFF"/>
          <w:lang w:val="en-US" w:eastAsia="zh-CN"/>
        </w:rPr>
        <w:t>/月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7、最高限价：35000.00元</w:t>
      </w:r>
      <w:r>
        <w:rPr>
          <w:rFonts w:hint="eastAsia" w:ascii="宋体" w:hAnsi="宋体" w:eastAsia="宋体" w:cs="宋体"/>
          <w:i w:val="0"/>
          <w:caps w:val="0"/>
          <w:color w:val="auto"/>
          <w:spacing w:val="0"/>
          <w:sz w:val="21"/>
          <w:szCs w:val="21"/>
          <w:highlight w:val="none"/>
          <w:shd w:val="clear" w:color="auto" w:fill="FFFFFF"/>
          <w:lang w:val="en-US" w:eastAsia="zh-CN"/>
        </w:rPr>
        <w:t>/月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项目概况：本项目位于霍山县落儿岭镇加油站西侧，G346国道北侧，紧邻落儿岭集镇。项目区场平总面积约32782m2，工程主要内容为：地面清表、土石方开挖及运输、石方爆破、安全围挡等。本次爆破监理主要工作内容为本项目场平爆破施工安全监理工作。</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二、供应商资格及要求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w:t>
      </w:r>
      <w:r>
        <w:rPr>
          <w:rFonts w:hint="eastAsia" w:ascii="宋体" w:hAnsi="宋体" w:eastAsia="宋体" w:cs="宋体"/>
          <w:i w:val="0"/>
          <w:caps w:val="0"/>
          <w:color w:val="000000"/>
          <w:spacing w:val="0"/>
          <w:sz w:val="21"/>
          <w:szCs w:val="21"/>
          <w:shd w:val="clear" w:fill="FFFFFF"/>
          <w:lang w:val="en-US" w:eastAsia="zh-CN"/>
        </w:rPr>
        <w:t>参照</w:t>
      </w:r>
      <w:r>
        <w:rPr>
          <w:rFonts w:hint="eastAsia" w:ascii="宋体" w:hAnsi="宋体" w:eastAsia="宋体" w:cs="宋体"/>
          <w:i w:val="0"/>
          <w:caps w:val="0"/>
          <w:color w:val="000000"/>
          <w:spacing w:val="0"/>
          <w:sz w:val="21"/>
          <w:szCs w:val="21"/>
          <w:shd w:val="clear" w:fill="FFFFFF"/>
        </w:rPr>
        <w:t>《政府采购法》第二十二条要求；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宋体" w:hAnsi="宋体" w:cs="宋体"/>
          <w:i w:val="0"/>
          <w:caps w:val="0"/>
          <w:color w:val="000000"/>
          <w:spacing w:val="0"/>
          <w:sz w:val="21"/>
          <w:szCs w:val="21"/>
          <w:highlight w:val="none"/>
          <w:shd w:val="clear" w:fill="FFFFFF"/>
          <w:lang w:val="en-US" w:eastAsia="zh-CN"/>
        </w:rPr>
      </w:pPr>
      <w:r>
        <w:rPr>
          <w:rFonts w:hint="eastAsia" w:ascii="宋体" w:hAnsi="宋体" w:cs="宋体"/>
          <w:i w:val="0"/>
          <w:caps w:val="0"/>
          <w:color w:val="000000"/>
          <w:spacing w:val="0"/>
          <w:sz w:val="21"/>
          <w:szCs w:val="21"/>
          <w:shd w:val="clear" w:fill="FFFFFF"/>
          <w:lang w:val="en-US" w:eastAsia="zh-CN"/>
        </w:rPr>
        <w:t>2、供应商应为具有独立法人资格的供应商，</w:t>
      </w:r>
      <w:r>
        <w:rPr>
          <w:rFonts w:hint="eastAsia" w:ascii="宋体" w:hAnsi="宋体" w:cs="宋体"/>
          <w:i w:val="0"/>
          <w:caps w:val="0"/>
          <w:color w:val="000000"/>
          <w:spacing w:val="0"/>
          <w:sz w:val="21"/>
          <w:szCs w:val="21"/>
          <w:highlight w:val="none"/>
          <w:shd w:val="clear" w:fill="FFFFFF"/>
          <w:lang w:val="en-US" w:eastAsia="zh-CN"/>
        </w:rPr>
        <w:t>省级及以上公安机关核发的《爆破作业单位许可证》（营业性三级及以上资质，作业范围含安全监理）；</w:t>
      </w:r>
      <w:bookmarkStart w:id="100" w:name="_GoBack"/>
      <w:bookmarkEnd w:id="100"/>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宋体" w:hAnsi="宋体" w:cs="宋体"/>
          <w:i w:val="0"/>
          <w:caps w:val="0"/>
          <w:color w:val="000000"/>
          <w:spacing w:val="0"/>
          <w:sz w:val="21"/>
          <w:szCs w:val="21"/>
          <w:highlight w:val="none"/>
          <w:shd w:val="clear" w:fill="FFFFFF"/>
          <w:lang w:val="en-US" w:eastAsia="zh-CN"/>
        </w:rPr>
      </w:pPr>
      <w:r>
        <w:rPr>
          <w:rFonts w:hint="eastAsia" w:ascii="宋体" w:hAnsi="宋体" w:cs="宋体"/>
          <w:i w:val="0"/>
          <w:caps w:val="0"/>
          <w:color w:val="000000"/>
          <w:spacing w:val="0"/>
          <w:sz w:val="21"/>
          <w:szCs w:val="21"/>
          <w:highlight w:val="none"/>
          <w:shd w:val="clear" w:fill="FFFFFF"/>
          <w:lang w:val="en-US" w:eastAsia="zh-CN"/>
        </w:rPr>
        <w:t>3、总监理工程师</w:t>
      </w:r>
      <w:r>
        <w:rPr>
          <w:rFonts w:hint="default" w:ascii="宋体" w:hAnsi="宋体" w:cs="宋体"/>
          <w:i w:val="0"/>
          <w:caps w:val="0"/>
          <w:color w:val="000000"/>
          <w:spacing w:val="0"/>
          <w:sz w:val="21"/>
          <w:szCs w:val="21"/>
          <w:highlight w:val="none"/>
          <w:shd w:val="clear" w:fill="FFFFFF"/>
          <w:lang w:val="en-US" w:eastAsia="zh-CN"/>
        </w:rPr>
        <w:t>须持有公安机关核发的中级及以上爆破工程技术人员安全作业证（或爆破作业人员许可证）；</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4</w:t>
      </w:r>
      <w:r>
        <w:rPr>
          <w:rFonts w:hint="eastAsia" w:ascii="宋体" w:hAnsi="宋体" w:eastAsia="宋体" w:cs="宋体"/>
          <w:i w:val="0"/>
          <w:caps w:val="0"/>
          <w:color w:val="000000"/>
          <w:spacing w:val="0"/>
          <w:sz w:val="21"/>
          <w:szCs w:val="21"/>
          <w:shd w:val="clear" w:fill="FFFFFF"/>
        </w:rPr>
        <w:t>、本项目不接受联合体；</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5</w:t>
      </w:r>
      <w:r>
        <w:rPr>
          <w:rFonts w:hint="eastAsia" w:ascii="宋体" w:hAnsi="宋体" w:eastAsia="宋体" w:cs="宋体"/>
          <w:i w:val="0"/>
          <w:caps w:val="0"/>
          <w:color w:val="000000"/>
          <w:spacing w:val="0"/>
          <w:sz w:val="21"/>
          <w:szCs w:val="21"/>
          <w:shd w:val="clear" w:fill="FFFFFF"/>
        </w:rPr>
        <w:t>、供应商存在以下不良信用记录情形之一的，不得推荐为中标候选供应商，不得确定为中标供应商（仅以下述渠道查询结果为准，其他网站无效）：</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i w:val="0"/>
          <w:caps w:val="0"/>
          <w:color w:val="000000"/>
          <w:spacing w:val="0"/>
          <w:sz w:val="21"/>
          <w:szCs w:val="21"/>
          <w:shd w:val="clear" w:fill="FFFFFF"/>
        </w:rPr>
        <w:t>中国政府采购官网（www.ccgp.gov.cn）。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1月13日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1月18日15时00分。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本项目无需报名，</w:t>
      </w: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4"/>
          <w:shd w:val="clear" w:color="auto" w:fill="FFFFFF"/>
          <w:lang w:bidi="ar"/>
        </w:rPr>
        <w:fldChar w:fldCharType="begin"/>
      </w:r>
      <w:r>
        <w:rPr>
          <w:rFonts w:hint="eastAsia" w:ascii="宋体" w:hAnsi="宋体" w:cs="宋体"/>
          <w:color w:val="auto"/>
          <w:kern w:val="0"/>
          <w:sz w:val="24"/>
          <w:shd w:val="clear" w:color="auto" w:fill="FFFFFF"/>
          <w:lang w:bidi="ar"/>
        </w:rPr>
        <w:instrText xml:space="preserve"> HYPERLINK "http://www.ahdmig.cn。" </w:instrText>
      </w:r>
      <w:r>
        <w:rPr>
          <w:rFonts w:hint="eastAsia" w:ascii="宋体" w:hAnsi="宋体" w:cs="宋体"/>
          <w:color w:val="auto"/>
          <w:kern w:val="0"/>
          <w:sz w:val="24"/>
          <w:shd w:val="clear" w:color="auto" w:fill="FFFFFF"/>
          <w:lang w:bidi="ar"/>
        </w:rPr>
        <w:fldChar w:fldCharType="separate"/>
      </w:r>
      <w:r>
        <w:rPr>
          <w:rStyle w:val="27"/>
          <w:rFonts w:hint="eastAsia" w:ascii="宋体" w:hAnsi="宋体" w:cs="宋体"/>
          <w:color w:val="auto"/>
          <w:kern w:val="0"/>
          <w:sz w:val="24"/>
          <w:shd w:val="clear" w:color="auto" w:fill="FFFFFF"/>
          <w:lang w:bidi="ar"/>
        </w:rPr>
        <w:t>www.ahdmig.cn</w:t>
      </w:r>
      <w:r>
        <w:rPr>
          <w:rFonts w:hint="eastAsia" w:ascii="宋体" w:hAnsi="宋体" w:cs="宋体"/>
          <w:color w:val="auto"/>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r>
        <w:rPr>
          <w:rFonts w:hint="eastAsia" w:ascii="宋体" w:hAnsi="宋体" w:cs="宋体"/>
          <w:i w:val="0"/>
          <w:caps w:val="0"/>
          <w:color w:val="auto"/>
          <w:spacing w:val="0"/>
          <w:sz w:val="21"/>
          <w:szCs w:val="21"/>
          <w:shd w:val="clear" w:color="auto" w:fill="FFFFFF"/>
          <w:lang w:eastAsia="zh-CN"/>
        </w:rPr>
        <w:t>及</w:t>
      </w:r>
      <w:r>
        <w:rPr>
          <w:rFonts w:hint="eastAsia" w:ascii="宋体" w:hAnsi="宋体" w:eastAsia="宋体" w:cs="宋体"/>
          <w:i w:val="0"/>
          <w:caps w:val="0"/>
          <w:color w:val="auto"/>
          <w:spacing w:val="0"/>
          <w:sz w:val="21"/>
          <w:szCs w:val="21"/>
          <w:shd w:val="clear" w:color="auto" w:fill="FFFFFF"/>
        </w:rPr>
        <w:t>采购需求</w:t>
      </w:r>
      <w:r>
        <w:rPr>
          <w:rFonts w:hint="eastAsia" w:ascii="宋体" w:hAnsi="宋体" w:cs="宋体"/>
          <w:i w:val="0"/>
          <w:caps w:val="0"/>
          <w:color w:val="auto"/>
          <w:spacing w:val="0"/>
          <w:sz w:val="21"/>
          <w:szCs w:val="21"/>
          <w:shd w:val="clear" w:color="auto" w:fill="FFFFFF"/>
          <w:lang w:eastAsia="zh-CN"/>
        </w:rPr>
        <w:t>文件</w:t>
      </w:r>
      <w:r>
        <w:rPr>
          <w:rFonts w:hint="eastAsia" w:ascii="宋体" w:hAnsi="宋体" w:eastAsia="宋体" w:cs="宋体"/>
          <w:i w:val="0"/>
          <w:caps w:val="0"/>
          <w:color w:val="auto"/>
          <w:spacing w:val="0"/>
          <w:sz w:val="21"/>
          <w:szCs w:val="21"/>
          <w:shd w:val="clear" w:color="auto" w:fill="FFFFFF"/>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1</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18</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15</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cs="宋体"/>
          <w:b/>
          <w:i w:val="0"/>
          <w:caps w:val="0"/>
          <w:color w:val="auto"/>
          <w:spacing w:val="0"/>
          <w:sz w:val="21"/>
          <w:szCs w:val="21"/>
          <w:u w:val="single"/>
          <w:shd w:val="clear" w:color="auto" w:fill="FFFFFF"/>
          <w:lang w:val="en-US" w:eastAsia="zh-CN"/>
        </w:rPr>
        <w:t xml:space="preserve"> </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val="en-US" w:eastAsia="zh-CN"/>
        </w:rPr>
        <w:t xml:space="preserve"> </w:t>
      </w:r>
      <w:r>
        <w:rPr>
          <w:rFonts w:hint="eastAsia" w:ascii="宋体" w:hAnsi="宋体" w:cs="宋体"/>
          <w:i w:val="0"/>
          <w:caps w:val="0"/>
          <w:color w:val="auto"/>
          <w:spacing w:val="0"/>
          <w:sz w:val="21"/>
          <w:szCs w:val="21"/>
          <w:u w:val="single"/>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cs="宋体"/>
          <w:b/>
          <w:i w:val="0"/>
          <w:caps w:val="0"/>
          <w:color w:val="auto"/>
          <w:spacing w:val="0"/>
          <w:sz w:val="21"/>
          <w:szCs w:val="21"/>
          <w:shd w:val="clear" w:color="auto" w:fill="FFFFFF"/>
          <w:lang w:eastAsia="zh-CN"/>
        </w:rPr>
        <w:t>六</w:t>
      </w:r>
      <w:r>
        <w:rPr>
          <w:rFonts w:hint="eastAsia" w:ascii="宋体" w:hAnsi="宋体" w:eastAsia="宋体" w:cs="宋体"/>
          <w:b/>
          <w:i w:val="0"/>
          <w:caps w:val="0"/>
          <w:color w:val="auto"/>
          <w:spacing w:val="0"/>
          <w:sz w:val="21"/>
          <w:szCs w:val="21"/>
          <w:shd w:val="clear" w:color="auto" w:fill="FFFFFF"/>
        </w:rPr>
        <w:t>、联系方式</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霍山县衡山镇南岳西路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项先生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highlight w:val="none"/>
          <w:shd w:val="clear" w:color="auto" w:fill="FFFFFF"/>
          <w:lang w:val="en-US" w:eastAsia="zh-CN"/>
        </w:rPr>
        <w:t>15324568321</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徐女士</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20033，15305645253</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（三）监督部门：安徽大别山国投集团监察办公室</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地址：安徽霍山经济开发区高桥湾路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联系人：</w:t>
      </w:r>
      <w:r>
        <w:rPr>
          <w:rFonts w:hint="eastAsia" w:ascii="宋体" w:hAnsi="宋体" w:cs="宋体"/>
          <w:i w:val="0"/>
          <w:caps w:val="0"/>
          <w:color w:val="auto"/>
          <w:spacing w:val="0"/>
          <w:sz w:val="21"/>
          <w:szCs w:val="21"/>
          <w:shd w:val="clear" w:color="auto" w:fill="FFFFFF"/>
          <w:lang w:val="en-US" w:eastAsia="zh-CN"/>
        </w:rPr>
        <w:t>任主任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电话：0564-5020180</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cs="宋体"/>
          <w:b/>
          <w:i w:val="0"/>
          <w:caps w:val="0"/>
          <w:color w:val="auto"/>
          <w:spacing w:val="0"/>
          <w:sz w:val="21"/>
          <w:szCs w:val="21"/>
          <w:shd w:val="clear" w:color="auto" w:fill="FFFFFF"/>
          <w:lang w:val="en-US" w:eastAsia="zh-CN"/>
        </w:rPr>
        <w:t>七</w:t>
      </w:r>
      <w:r>
        <w:rPr>
          <w:rFonts w:hint="eastAsia" w:ascii="宋体" w:hAnsi="宋体" w:eastAsia="宋体" w:cs="宋体"/>
          <w:b/>
          <w:i w:val="0"/>
          <w:caps w:val="0"/>
          <w:color w:val="auto"/>
          <w:spacing w:val="0"/>
          <w:sz w:val="21"/>
          <w:szCs w:val="21"/>
          <w:shd w:val="clear" w:color="auto" w:fill="FFFFFF"/>
          <w:lang w:val="en-US" w:eastAsia="zh-CN"/>
        </w:rPr>
        <w:t>、</w:t>
      </w:r>
      <w:r>
        <w:rPr>
          <w:rFonts w:hint="eastAsia" w:ascii="宋体" w:hAnsi="宋体" w:eastAsia="宋体" w:cs="宋体"/>
          <w:b/>
          <w:i w:val="0"/>
          <w:caps w:val="0"/>
          <w:color w:val="auto"/>
          <w:spacing w:val="0"/>
          <w:sz w:val="21"/>
          <w:szCs w:val="21"/>
          <w:shd w:val="clear" w:color="auto" w:fill="FFFFFF"/>
          <w:lang w:eastAsia="zh-CN"/>
        </w:rPr>
        <w:t>投标保证金缴纳账户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 xml:space="preserve">1、保证金允许方式：银行转账 </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highlight w:val="none"/>
          <w:shd w:val="clear" w:color="auto" w:fill="FFFFFF"/>
          <w:lang w:val="zh-CN" w:eastAsia="zh-CN"/>
        </w:rPr>
        <w:t>：</w:t>
      </w:r>
      <w:r>
        <w:rPr>
          <w:rFonts w:hint="eastAsia" w:ascii="宋体" w:hAnsi="宋体" w:cs="宋体"/>
          <w:i w:val="0"/>
          <w:caps w:val="0"/>
          <w:color w:val="auto"/>
          <w:spacing w:val="0"/>
          <w:sz w:val="21"/>
          <w:szCs w:val="21"/>
          <w:highlight w:val="none"/>
          <w:shd w:val="clear" w:color="auto" w:fill="FFFFFF"/>
          <w:lang w:val="en-US" w:eastAsia="zh-CN"/>
        </w:rPr>
        <w:t>贰仟元整</w:t>
      </w:r>
      <w:r>
        <w:rPr>
          <w:rFonts w:hint="eastAsia" w:asciiTheme="majorEastAsia" w:hAnsiTheme="majorEastAsia" w:eastAsiaTheme="majorEastAsia" w:cstheme="majorEastAsia"/>
          <w:i w:val="0"/>
          <w:caps w:val="0"/>
          <w:color w:val="auto"/>
          <w:spacing w:val="0"/>
          <w:sz w:val="21"/>
          <w:szCs w:val="21"/>
          <w:highlight w:val="none"/>
          <w:shd w:val="clear" w:color="auto" w:fill="FFFFFF"/>
          <w:lang w:val="en-US" w:eastAsia="zh-CN"/>
        </w:rPr>
        <w:t>(¥2000</w:t>
      </w:r>
      <w:r>
        <w:rPr>
          <w:rFonts w:hint="eastAsia" w:ascii="宋体" w:hAnsi="宋体" w:cs="宋体"/>
          <w:i w:val="0"/>
          <w:caps w:val="0"/>
          <w:color w:val="auto"/>
          <w:spacing w:val="0"/>
          <w:sz w:val="21"/>
          <w:szCs w:val="21"/>
          <w:highlight w:val="none"/>
          <w:shd w:val="clear" w:color="auto" w:fill="FFFFFF"/>
          <w:lang w:val="en-US" w:eastAsia="zh-CN"/>
        </w:rPr>
        <w:t>.00元)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4、汇出账户要求：供应商缴纳账户应与供应商名称一致</w:t>
      </w:r>
      <w:r>
        <w:rPr>
          <w:rFonts w:hint="eastAsia" w:ascii="宋体" w:hAnsi="宋体" w:cs="宋体"/>
          <w:b/>
          <w:bCs/>
          <w:i w:val="0"/>
          <w:caps w:val="0"/>
          <w:color w:val="auto"/>
          <w:spacing w:val="0"/>
          <w:sz w:val="21"/>
          <w:szCs w:val="21"/>
          <w:shd w:val="clear" w:color="auto" w:fill="FFFFFF"/>
          <w:lang w:val="en-US" w:eastAsia="zh-CN"/>
        </w:rPr>
        <w:t>，到账时间为响应截止时间前。</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1月13日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5"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5"/>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6" w:name="_Toc28280"/>
      <w:r>
        <w:rPr>
          <w:rFonts w:hint="eastAsia" w:ascii="宋体" w:hAnsi="宋体" w:eastAsia="宋体" w:cs="宋体"/>
          <w:bCs/>
          <w:color w:val="auto"/>
          <w:sz w:val="28"/>
          <w:szCs w:val="28"/>
        </w:rPr>
        <w:t>（一）须知前附表</w:t>
      </w:r>
      <w:bookmarkEnd w:id="6"/>
    </w:p>
    <w:tbl>
      <w:tblPr>
        <w:tblStyle w:val="18"/>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kern w:val="2"/>
                <w:sz w:val="21"/>
                <w:szCs w:val="21"/>
                <w:highlight w:val="none"/>
              </w:rPr>
              <w:t>1</w:t>
            </w:r>
          </w:p>
        </w:tc>
        <w:tc>
          <w:tcPr>
            <w:tcW w:w="1825" w:type="dxa"/>
            <w:vAlign w:val="center"/>
          </w:tcPr>
          <w:p>
            <w:pPr>
              <w:pStyle w:val="34"/>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sz w:val="21"/>
                <w:szCs w:val="21"/>
                <w:highlight w:val="none"/>
              </w:rPr>
              <w:t>采购人</w:t>
            </w:r>
          </w:p>
        </w:tc>
        <w:tc>
          <w:tcPr>
            <w:tcW w:w="7568" w:type="dxa"/>
            <w:vAlign w:val="center"/>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eastAsia="宋体" w:cs="宋体"/>
                <w:i w:val="0"/>
                <w:caps w:val="0"/>
                <w:color w:val="auto"/>
                <w:spacing w:val="0"/>
                <w:sz w:val="21"/>
                <w:szCs w:val="21"/>
                <w:highlight w:val="none"/>
                <w:shd w:val="clear" w:color="auto" w:fill="FFFFFF"/>
                <w:lang w:val="en-US" w:eastAsia="zh-CN"/>
              </w:rPr>
              <w:t>霍山县矿产资源开发有限责任公司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eastAsia="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val="en-US" w:eastAsia="zh-CN"/>
              </w:rPr>
              <w:t>霍山县</w:t>
            </w:r>
            <w:r>
              <w:rPr>
                <w:rFonts w:hint="default" w:ascii="宋体" w:hAnsi="宋体" w:eastAsia="宋体" w:cs="宋体"/>
                <w:i w:val="0"/>
                <w:caps w:val="0"/>
                <w:color w:val="auto"/>
                <w:spacing w:val="0"/>
                <w:sz w:val="21"/>
                <w:szCs w:val="21"/>
                <w:highlight w:val="none"/>
                <w:shd w:val="clear" w:color="auto" w:fill="FFFFFF"/>
                <w:lang w:val="en-US" w:eastAsia="zh-CN"/>
              </w:rPr>
              <w:t>衡山镇南岳西路8号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eastAsia="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eastAsia="宋体" w:cs="宋体"/>
                <w:i w:val="0"/>
                <w:caps w:val="0"/>
                <w:color w:val="auto"/>
                <w:spacing w:val="0"/>
                <w:sz w:val="21"/>
                <w:szCs w:val="21"/>
                <w:highlight w:val="none"/>
                <w:shd w:val="clear" w:color="auto" w:fill="FFFFFF"/>
                <w:lang w:val="en-US" w:eastAsia="zh-CN"/>
              </w:rPr>
              <w:t>项先生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bCs/>
                <w:color w:val="auto"/>
                <w:spacing w:val="0"/>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eastAsia="宋体" w:cs="宋体"/>
                <w:i w:val="0"/>
                <w:caps w:val="0"/>
                <w:color w:val="auto"/>
                <w:spacing w:val="0"/>
                <w:sz w:val="21"/>
                <w:szCs w:val="21"/>
                <w:highlight w:val="none"/>
                <w:shd w:val="clear" w:color="auto" w:fill="FFFFFF"/>
                <w:lang w:val="en-US" w:eastAsia="zh-CN"/>
              </w:rPr>
              <w:t>15324568321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pacing w:val="0"/>
                <w:szCs w:val="21"/>
                <w:highlight w:val="none"/>
                <w:lang w:eastAsia="zh-CN"/>
              </w:rPr>
            </w:pPr>
            <w:r>
              <w:rPr>
                <w:rFonts w:hint="eastAsia" w:ascii="宋体" w:hAnsi="宋体" w:cs="宋体"/>
                <w:color w:val="auto"/>
                <w:spacing w:val="0"/>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pacing w:val="0"/>
                <w:szCs w:val="21"/>
                <w:highlight w:val="none"/>
                <w:u w:val="none"/>
                <w:lang w:eastAsia="zh-CN"/>
              </w:rPr>
            </w:pPr>
            <w:r>
              <w:rPr>
                <w:rFonts w:hint="eastAsia" w:ascii="宋体" w:hAnsi="宋体" w:eastAsia="宋体" w:cs="宋体"/>
                <w:color w:val="auto"/>
                <w:spacing w:val="0"/>
                <w:szCs w:val="21"/>
                <w:highlight w:val="none"/>
                <w:u w:val="none"/>
              </w:rPr>
              <w:t>名  称：</w:t>
            </w:r>
            <w:r>
              <w:rPr>
                <w:rFonts w:hint="eastAsia" w:ascii="宋体" w:hAnsi="宋体" w:cs="宋体"/>
                <w:bCs/>
                <w:color w:val="auto"/>
                <w:spacing w:val="0"/>
                <w:szCs w:val="21"/>
                <w:highlight w:val="none"/>
                <w:u w:val="none"/>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徐女士</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pacing w:val="0"/>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20033  15305645253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val="en-US" w:eastAsia="zh-CN"/>
              </w:rPr>
            </w:pPr>
            <w:r>
              <w:rPr>
                <w:rFonts w:hint="eastAsia" w:ascii="宋体" w:hAnsi="宋体" w:eastAsia="宋体" w:cs="宋体"/>
                <w:bCs/>
                <w:color w:val="auto"/>
                <w:spacing w:val="0"/>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项目名称</w:t>
            </w:r>
          </w:p>
        </w:tc>
        <w:tc>
          <w:tcPr>
            <w:tcW w:w="7568" w:type="dxa"/>
            <w:vAlign w:val="center"/>
          </w:tcPr>
          <w:p>
            <w:pPr>
              <w:pStyle w:val="3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落儿岭庙山场平工程爆破安全监理服务采购项目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eastAsia="zh-CN"/>
              </w:rPr>
            </w:pPr>
            <w:r>
              <w:rPr>
                <w:rFonts w:hint="eastAsia" w:ascii="宋体" w:hAnsi="宋体" w:cs="宋体"/>
                <w:bCs/>
                <w:color w:val="auto"/>
                <w:spacing w:val="0"/>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项目编号</w:t>
            </w:r>
          </w:p>
        </w:tc>
        <w:tc>
          <w:tcPr>
            <w:tcW w:w="7568" w:type="dxa"/>
            <w:vAlign w:val="center"/>
          </w:tcPr>
          <w:p>
            <w:pPr>
              <w:pStyle w:val="3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DBSCG-2021-010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最高限价</w:t>
            </w:r>
          </w:p>
        </w:tc>
        <w:tc>
          <w:tcPr>
            <w:tcW w:w="7568" w:type="dxa"/>
            <w:vAlign w:val="center"/>
          </w:tcPr>
          <w:p>
            <w:pPr>
              <w:pStyle w:val="3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叁万伍仟元整/月</w:t>
            </w:r>
            <w:r>
              <w:rPr>
                <w:rFonts w:hint="eastAsia" w:ascii="宋体" w:hAnsi="宋体" w:eastAsia="宋体" w:cs="宋体"/>
                <w:b w:val="0"/>
                <w:bCs w:val="0"/>
                <w:color w:val="auto"/>
                <w:spacing w:val="0"/>
                <w:kern w:val="2"/>
                <w:sz w:val="21"/>
                <w:szCs w:val="21"/>
                <w:highlight w:val="none"/>
                <w:lang w:val="en-US" w:eastAsia="zh-CN" w:bidi="ar-SA"/>
              </w:rPr>
              <w:t>（￥</w:t>
            </w:r>
            <w:r>
              <w:rPr>
                <w:rFonts w:hint="eastAsia" w:cs="宋体"/>
                <w:b w:val="0"/>
                <w:bCs w:val="0"/>
                <w:color w:val="auto"/>
                <w:spacing w:val="0"/>
                <w:kern w:val="2"/>
                <w:sz w:val="21"/>
                <w:szCs w:val="21"/>
                <w:highlight w:val="none"/>
                <w:lang w:val="en-US" w:eastAsia="zh-CN" w:bidi="ar-SA"/>
              </w:rPr>
              <w:t>35000.00</w:t>
            </w:r>
            <w:r>
              <w:rPr>
                <w:rFonts w:hint="eastAsia" w:ascii="宋体" w:hAnsi="宋体" w:eastAsia="宋体" w:cs="宋体"/>
                <w:b w:val="0"/>
                <w:bCs w:val="0"/>
                <w:color w:val="auto"/>
                <w:spacing w:val="0"/>
                <w:kern w:val="2"/>
                <w:sz w:val="21"/>
                <w:szCs w:val="21"/>
                <w:highlight w:val="none"/>
                <w:lang w:val="en-US" w:eastAsia="zh-CN" w:bidi="ar-SA"/>
              </w:rPr>
              <w:t>元</w:t>
            </w:r>
            <w:r>
              <w:rPr>
                <w:rFonts w:hint="eastAsia" w:cs="宋体"/>
                <w:b w:val="0"/>
                <w:bCs w:val="0"/>
                <w:color w:val="auto"/>
                <w:spacing w:val="0"/>
                <w:kern w:val="2"/>
                <w:sz w:val="21"/>
                <w:szCs w:val="21"/>
                <w:highlight w:val="none"/>
                <w:lang w:val="en-US" w:eastAsia="zh-CN" w:bidi="ar-SA"/>
              </w:rPr>
              <w:t>/月</w:t>
            </w:r>
            <w:r>
              <w:rPr>
                <w:rFonts w:hint="eastAsia" w:ascii="宋体" w:hAnsi="宋体" w:eastAsia="宋体" w:cs="宋体"/>
                <w:b w:val="0"/>
                <w:bCs w:val="0"/>
                <w:color w:val="auto"/>
                <w:spacing w:val="0"/>
                <w:kern w:val="2"/>
                <w:sz w:val="21"/>
                <w:szCs w:val="21"/>
                <w:highlight w:val="none"/>
                <w:lang w:val="en-US" w:eastAsia="zh-CN" w:bidi="ar-SA"/>
              </w:rPr>
              <w:t>），超过此限价的报价为无效响应。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kern w:val="0"/>
                <w:szCs w:val="21"/>
                <w:highlight w:val="none"/>
                <w:shd w:val="clear" w:color="auto" w:fill="FFFFFF"/>
              </w:rPr>
            </w:pPr>
            <w:r>
              <w:rPr>
                <w:rFonts w:hint="eastAsia" w:ascii="宋体" w:hAnsi="宋体" w:eastAsia="宋体" w:cs="宋体"/>
                <w:color w:val="auto"/>
                <w:spacing w:val="0"/>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60</w:t>
            </w:r>
            <w:r>
              <w:rPr>
                <w:rFonts w:hint="eastAsia" w:ascii="宋体" w:hAnsi="宋体" w:eastAsia="宋体" w:cs="宋体"/>
                <w:b w:val="0"/>
                <w:bCs w:val="0"/>
                <w:color w:val="auto"/>
                <w:spacing w:val="0"/>
                <w:kern w:val="2"/>
                <w:sz w:val="21"/>
                <w:szCs w:val="21"/>
                <w:highlight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付款方式</w:t>
            </w:r>
          </w:p>
        </w:tc>
        <w:tc>
          <w:tcPr>
            <w:tcW w:w="7568" w:type="dxa"/>
            <w:vAlign w:val="center"/>
          </w:tcPr>
          <w:p>
            <w:pPr>
              <w:adjustRightInd w:val="0"/>
              <w:snapToGrid w:val="0"/>
              <w:spacing w:line="320" w:lineRule="exact"/>
              <w:rPr>
                <w:rFonts w:hint="eastAsia" w:ascii="宋体" w:hAnsi="宋体" w:eastAsia="宋体" w:cs="宋体"/>
                <w:lang w:val="en-US" w:eastAsia="zh-CN"/>
              </w:rPr>
            </w:pPr>
            <w:r>
              <w:rPr>
                <w:rFonts w:hint="eastAsia" w:ascii="宋体" w:hAnsi="宋体" w:eastAsia="宋体" w:cs="宋体"/>
                <w:lang w:val="en-US" w:eastAsia="zh-CN"/>
              </w:rPr>
              <w:t>施工中按月支付监理费用，下月支付上月监理费用，爆破结束后一周内付清余款。</w:t>
            </w:r>
          </w:p>
          <w:p>
            <w:pPr>
              <w:pStyle w:val="2"/>
              <w:ind w:left="0" w:leftChars="0" w:firstLine="0" w:firstLineChars="0"/>
              <w:rPr>
                <w:rFonts w:hint="default"/>
                <w:lang w:val="en-US" w:eastAsia="zh-CN"/>
              </w:rPr>
            </w:pPr>
            <w:r>
              <w:rPr>
                <w:rFonts w:hint="eastAsia" w:ascii="宋体" w:hAnsi="宋体" w:eastAsia="宋体" w:cs="宋体"/>
                <w:kern w:val="2"/>
                <w:sz w:val="21"/>
                <w:szCs w:val="22"/>
                <w:lang w:val="en-US" w:eastAsia="zh-CN" w:bidi="ar-SA"/>
              </w:rPr>
              <w:t>监理费用计算从爆破开始之日至爆破工程结束，以实际监理工期计算费用，自爆破开始之日起满整月的工期按月度监理费结算。不足满月的部分，工期不足10天（含10天），按天计价（以1066元每天计算）；超过10天不足15天按半月费用计算（1600元），超过15天（含15天）按一个月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cs="宋体"/>
                <w:b w:val="0"/>
                <w:bCs w:val="0"/>
                <w:color w:val="auto"/>
                <w:spacing w:val="0"/>
                <w:szCs w:val="21"/>
                <w:highlight w:val="none"/>
                <w:lang w:eastAsia="zh-CN"/>
              </w:rPr>
              <w:t>服务</w:t>
            </w:r>
            <w:r>
              <w:rPr>
                <w:rFonts w:hint="eastAsia" w:ascii="宋体" w:hAnsi="宋体" w:eastAsia="宋体" w:cs="宋体"/>
                <w:b w:val="0"/>
                <w:bCs w:val="0"/>
                <w:color w:val="auto"/>
                <w:spacing w:val="0"/>
                <w:szCs w:val="21"/>
                <w:highlight w:val="none"/>
              </w:rPr>
              <w:t>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采购人</w:t>
            </w:r>
            <w:r>
              <w:rPr>
                <w:rFonts w:hint="eastAsia" w:ascii="宋体" w:hAnsi="宋体" w:eastAsia="宋体" w:cs="宋体"/>
                <w:b w:val="0"/>
                <w:bCs w:val="0"/>
                <w:color w:val="auto"/>
                <w:spacing w:val="0"/>
                <w:kern w:val="2"/>
                <w:sz w:val="21"/>
                <w:szCs w:val="21"/>
                <w:highlight w:val="none"/>
                <w:lang w:val="en-US" w:eastAsia="zh-CN" w:bidi="ar-SA"/>
              </w:rPr>
              <w:t>指定地点</w:t>
            </w: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lang w:eastAsia="zh-CN"/>
              </w:rPr>
            </w:pPr>
            <w:r>
              <w:rPr>
                <w:rFonts w:hint="eastAsia" w:ascii="宋体" w:hAnsi="宋体" w:cs="宋体"/>
                <w:b w:val="0"/>
                <w:bCs w:val="0"/>
                <w:color w:val="auto"/>
                <w:spacing w:val="0"/>
                <w:szCs w:val="21"/>
                <w:highlight w:val="none"/>
                <w:lang w:eastAsia="zh-CN"/>
              </w:rPr>
              <w:t>服务期限</w:t>
            </w:r>
          </w:p>
        </w:tc>
        <w:tc>
          <w:tcPr>
            <w:tcW w:w="7568" w:type="dxa"/>
            <w:vAlign w:val="top"/>
          </w:tcPr>
          <w:p>
            <w:pPr>
              <w:pStyle w:val="15"/>
              <w:keepNext w:val="0"/>
              <w:keepLines w:val="0"/>
              <w:widowControl/>
              <w:suppressLineNumbers w:val="0"/>
              <w:spacing w:before="0" w:beforeAutospacing="0" w:after="0" w:afterAutospacing="0" w:line="440" w:lineRule="exact"/>
              <w:ind w:right="0"/>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4"/>
                <w:kern w:val="2"/>
                <w:sz w:val="21"/>
                <w:szCs w:val="21"/>
                <w:highlight w:val="none"/>
                <w:lang w:val="en-US" w:eastAsia="zh-CN" w:bidi="ar-SA"/>
              </w:rPr>
              <w:t>从爆破开始之日至爆破工程结束。</w:t>
            </w:r>
            <w:r>
              <w:rPr>
                <w:rFonts w:hint="eastAsia" w:ascii="宋体" w:hAnsi="宋体" w:eastAsia="宋体" w:cs="宋体"/>
                <w:i w:val="0"/>
                <w:caps w:val="0"/>
                <w:color w:val="auto"/>
                <w:spacing w:val="0"/>
                <w:sz w:val="21"/>
                <w:szCs w:val="21"/>
                <w:highlight w:val="none"/>
                <w:shd w:val="clear" w:color="auto" w:fill="FFFFFF"/>
                <w:lang w:val="en-US" w:eastAsia="zh-CN"/>
              </w:rPr>
              <w:t>（</w:t>
            </w:r>
            <w:r>
              <w:rPr>
                <w:rFonts w:hint="eastAsia" w:ascii="宋体" w:hAnsi="宋体" w:eastAsia="宋体" w:cs="宋体"/>
                <w:i w:val="0"/>
                <w:caps w:val="0"/>
                <w:color w:val="auto"/>
                <w:spacing w:val="0"/>
                <w:sz w:val="21"/>
                <w:szCs w:val="21"/>
                <w:highlight w:val="none"/>
                <w:shd w:val="clear" w:color="auto" w:fill="FFFFFF"/>
              </w:rPr>
              <w:t>工期从发包人书面通知投标人进场之日开始起算，至发包人签订本爆破工程监理任务结束之日</w:t>
            </w:r>
            <w:r>
              <w:rPr>
                <w:rFonts w:hint="eastAsia" w:ascii="宋体" w:hAnsi="宋体" w:eastAsia="宋体" w:cs="宋体"/>
                <w:i w:val="0"/>
                <w:caps w:val="0"/>
                <w:color w:val="auto"/>
                <w:spacing w:val="0"/>
                <w:sz w:val="21"/>
                <w:szCs w:val="21"/>
                <w:highlight w:val="none"/>
                <w:shd w:val="clear" w:color="auto" w:fill="FFFFFF"/>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询价方式：现场询价</w:t>
            </w:r>
          </w:p>
          <w:p>
            <w:pPr>
              <w:adjustRightInd w:val="0"/>
              <w:snapToGrid w:val="0"/>
              <w:spacing w:line="320" w:lineRule="exact"/>
              <w:rPr>
                <w:rFonts w:hint="default"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响应文件递交截止时间及询价时间：</w:t>
            </w:r>
            <w:r>
              <w:rPr>
                <w:rFonts w:hint="eastAsia" w:ascii="宋体" w:hAnsi="宋体" w:cs="宋体"/>
                <w:b w:val="0"/>
                <w:bCs w:val="0"/>
                <w:color w:val="auto"/>
                <w:spacing w:val="0"/>
                <w:kern w:val="2"/>
                <w:sz w:val="21"/>
                <w:szCs w:val="21"/>
                <w:highlight w:val="none"/>
                <w:lang w:val="en-US" w:eastAsia="zh-CN" w:bidi="ar-SA"/>
              </w:rPr>
              <w:t>同询价截止时间</w:t>
            </w:r>
            <w:r>
              <w:rPr>
                <w:rFonts w:hint="eastAsia" w:ascii="宋体" w:hAnsi="宋体" w:eastAsia="宋体" w:cs="宋体"/>
                <w:b w:val="0"/>
                <w:bCs w:val="0"/>
                <w:color w:val="auto"/>
                <w:spacing w:val="0"/>
                <w:kern w:val="2"/>
                <w:sz w:val="21"/>
                <w:szCs w:val="21"/>
                <w:highlight w:val="none"/>
                <w:lang w:val="en-US" w:eastAsia="zh-CN" w:bidi="ar-SA"/>
              </w:rPr>
              <w:t>，逾期递交，概不接受。同时在</w:t>
            </w:r>
            <w:r>
              <w:rPr>
                <w:rFonts w:hint="eastAsia" w:ascii="宋体"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截止时间前,供应商到安徽大别山工程咨询有限公司一楼开标厅参加投标。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lang w:val="zh-CN"/>
              </w:rPr>
            </w:pPr>
            <w:r>
              <w:rPr>
                <w:rFonts w:hint="eastAsia" w:ascii="宋体" w:hAnsi="宋体" w:eastAsia="宋体" w:cs="宋体"/>
                <w:color w:val="auto"/>
                <w:spacing w:val="0"/>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zh-CN" w:eastAsia="zh-CN" w:bidi="ar-SA"/>
              </w:rPr>
            </w:pPr>
            <w:r>
              <w:rPr>
                <w:rFonts w:hint="eastAsia" w:ascii="宋体" w:hAnsi="宋体" w:eastAsia="宋体" w:cs="宋体"/>
                <w:b w:val="0"/>
                <w:bCs w:val="0"/>
                <w:color w:val="auto"/>
                <w:spacing w:val="0"/>
                <w:kern w:val="2"/>
                <w:sz w:val="21"/>
                <w:szCs w:val="21"/>
                <w:highlight w:val="none"/>
                <w:lang w:val="en-US" w:eastAsia="zh-CN" w:bidi="ar-SA"/>
              </w:rPr>
              <w:t>标书要求：纸质响应文件，应在投标截止时间内递交到安徽大别山工程咨询有限公司一楼开标厅。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2</w:t>
            </w:r>
          </w:p>
        </w:tc>
        <w:tc>
          <w:tcPr>
            <w:tcW w:w="1825" w:type="dxa"/>
            <w:vAlign w:val="center"/>
          </w:tcPr>
          <w:p>
            <w:pPr>
              <w:pStyle w:val="12"/>
              <w:adjustRightInd w:val="0"/>
              <w:snapToGrid w:val="0"/>
              <w:spacing w:line="30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Cs/>
                <w:color w:val="auto"/>
                <w:spacing w:val="0"/>
                <w:sz w:val="21"/>
                <w:szCs w:val="21"/>
                <w:highlight w:val="none"/>
              </w:rPr>
              <w:t>递交投标文件注意事项</w:t>
            </w:r>
          </w:p>
        </w:tc>
        <w:tc>
          <w:tcPr>
            <w:tcW w:w="7568" w:type="dxa"/>
            <w:vAlign w:val="center"/>
          </w:tcPr>
          <w:p>
            <w:pPr>
              <w:pStyle w:val="11"/>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纸质响应文件必须在</w:t>
            </w:r>
            <w:r>
              <w:rPr>
                <w:rFonts w:hint="eastAsia"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olor w:val="auto"/>
                <w:spacing w:val="0"/>
                <w:szCs w:val="21"/>
                <w:highlight w:val="none"/>
                <w:lang w:val="en-US" w:eastAsia="zh-CN"/>
              </w:rPr>
              <w:t>本项目无需报名，</w:t>
            </w:r>
            <w:r>
              <w:rPr>
                <w:rFonts w:hint="eastAsia" w:ascii="宋体" w:hAnsi="宋体"/>
                <w:color w:val="auto"/>
                <w:spacing w:val="0"/>
                <w:szCs w:val="21"/>
                <w:highlight w:val="none"/>
              </w:rPr>
              <w:t>有意参加投标的投标企业在投标截止时间前将</w:t>
            </w:r>
            <w:r>
              <w:rPr>
                <w:rFonts w:hint="eastAsia" w:ascii="宋体" w:hAnsi="宋体"/>
                <w:color w:val="auto"/>
                <w:spacing w:val="0"/>
                <w:szCs w:val="21"/>
                <w:highlight w:val="none"/>
                <w:lang w:eastAsia="zh-CN"/>
              </w:rPr>
              <w:t>响应</w:t>
            </w:r>
            <w:r>
              <w:rPr>
                <w:rFonts w:hint="eastAsia" w:ascii="宋体" w:hAnsi="宋体"/>
                <w:color w:val="auto"/>
                <w:spacing w:val="0"/>
                <w:szCs w:val="21"/>
                <w:highlight w:val="none"/>
              </w:rPr>
              <w:t>文件以及资格审查资料递交至</w:t>
            </w:r>
            <w:r>
              <w:rPr>
                <w:rFonts w:hint="eastAsia" w:ascii="宋体" w:hAnsi="宋体"/>
                <w:color w:val="auto"/>
                <w:spacing w:val="0"/>
                <w:szCs w:val="21"/>
                <w:highlight w:val="none"/>
                <w:lang w:eastAsia="zh-CN"/>
              </w:rPr>
              <w:t>询价</w:t>
            </w:r>
            <w:r>
              <w:rPr>
                <w:rFonts w:hint="eastAsia" w:ascii="宋体" w:hAnsi="宋体"/>
                <w:color w:val="auto"/>
                <w:spacing w:val="0"/>
                <w:szCs w:val="21"/>
                <w:highlight w:val="none"/>
              </w:rPr>
              <w:t>文件指定地点</w:t>
            </w:r>
            <w:r>
              <w:rPr>
                <w:rFonts w:hint="eastAsia" w:ascii="宋体" w:hAnsi="宋体"/>
                <w:color w:val="auto"/>
                <w:spacing w:val="0"/>
                <w:szCs w:val="21"/>
                <w:highlight w:val="none"/>
                <w:lang w:val="en-US" w:eastAsia="zh-CN"/>
              </w:rPr>
              <w:t>参与询价</w:t>
            </w:r>
            <w:r>
              <w:rPr>
                <w:rFonts w:hint="eastAsia" w:ascii="宋体" w:hAnsi="宋体"/>
                <w:color w:val="auto"/>
                <w:spacing w:val="0"/>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spacing w:val="0"/>
                <w:kern w:val="0"/>
                <w:sz w:val="24"/>
                <w:highlight w:val="none"/>
                <w:shd w:val="clear" w:color="auto" w:fill="FFFFFF"/>
                <w:lang w:bidi="ar"/>
              </w:rPr>
              <w:fldChar w:fldCharType="begin"/>
            </w:r>
            <w:r>
              <w:rPr>
                <w:rFonts w:hint="eastAsia" w:ascii="宋体" w:hAnsi="宋体" w:cs="宋体"/>
                <w:color w:val="auto"/>
                <w:spacing w:val="0"/>
                <w:kern w:val="0"/>
                <w:sz w:val="24"/>
                <w:highlight w:val="none"/>
                <w:shd w:val="clear" w:color="auto" w:fill="FFFFFF"/>
                <w:lang w:bidi="ar"/>
              </w:rPr>
              <w:instrText xml:space="preserve"> HYPERLINK "http://www.ahdmig.cn。" </w:instrText>
            </w:r>
            <w:r>
              <w:rPr>
                <w:rFonts w:hint="eastAsia" w:ascii="宋体" w:hAnsi="宋体" w:cs="宋体"/>
                <w:color w:val="auto"/>
                <w:spacing w:val="0"/>
                <w:kern w:val="0"/>
                <w:sz w:val="24"/>
                <w:highlight w:val="none"/>
                <w:shd w:val="clear" w:color="auto" w:fill="FFFFFF"/>
                <w:lang w:bidi="ar"/>
              </w:rPr>
              <w:fldChar w:fldCharType="separate"/>
            </w:r>
            <w:r>
              <w:rPr>
                <w:rStyle w:val="27"/>
                <w:rFonts w:hint="eastAsia" w:ascii="宋体" w:hAnsi="宋体" w:cs="宋体"/>
                <w:color w:val="auto"/>
                <w:spacing w:val="0"/>
                <w:kern w:val="0"/>
                <w:sz w:val="24"/>
                <w:highlight w:val="none"/>
                <w:shd w:val="clear" w:color="auto" w:fill="FFFFFF"/>
                <w:lang w:bidi="ar"/>
              </w:rPr>
              <w:t>www.ahdmig.cn</w:t>
            </w:r>
            <w:r>
              <w:rPr>
                <w:rFonts w:hint="eastAsia" w:ascii="宋体" w:hAnsi="宋体" w:cs="宋体"/>
                <w:color w:val="auto"/>
                <w:spacing w:val="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olor w:val="auto"/>
                <w:spacing w:val="0"/>
                <w:szCs w:val="21"/>
                <w:highlight w:val="none"/>
              </w:rPr>
              <w:t>中</w:t>
            </w:r>
            <w:r>
              <w:rPr>
                <w:rFonts w:hint="eastAsia" w:ascii="宋体" w:hAnsi="宋体"/>
                <w:color w:val="auto"/>
                <w:spacing w:val="0"/>
                <w:szCs w:val="21"/>
                <w:highlight w:val="none"/>
                <w:lang w:val="en-US" w:eastAsia="zh-CN"/>
              </w:rPr>
              <w:t>招标采购专栏</w:t>
            </w:r>
            <w:r>
              <w:rPr>
                <w:rFonts w:hint="eastAsia" w:ascii="宋体" w:hAnsi="宋体"/>
                <w:color w:val="auto"/>
                <w:spacing w:val="0"/>
                <w:szCs w:val="21"/>
                <w:highlight w:val="none"/>
              </w:rPr>
              <w:t>下载本项目</w:t>
            </w:r>
            <w:r>
              <w:rPr>
                <w:rFonts w:hint="eastAsia" w:ascii="宋体" w:hAnsi="宋体"/>
                <w:color w:val="auto"/>
                <w:spacing w:val="0"/>
                <w:szCs w:val="21"/>
                <w:highlight w:val="none"/>
                <w:lang w:eastAsia="zh-CN"/>
              </w:rPr>
              <w:t>采购文件及</w:t>
            </w:r>
            <w:r>
              <w:rPr>
                <w:rFonts w:hint="eastAsia" w:ascii="宋体" w:hAnsi="宋体"/>
                <w:color w:val="auto"/>
                <w:spacing w:val="0"/>
                <w:szCs w:val="21"/>
                <w:highlight w:val="none"/>
              </w:rPr>
              <w:t>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4</w:t>
            </w:r>
          </w:p>
        </w:tc>
        <w:tc>
          <w:tcPr>
            <w:tcW w:w="1825" w:type="dxa"/>
            <w:vAlign w:val="center"/>
          </w:tcPr>
          <w:p>
            <w:pPr>
              <w:adjustRightInd w:val="0"/>
              <w:snapToGrid w:val="0"/>
              <w:spacing w:line="300" w:lineRule="exact"/>
              <w:jc w:val="center"/>
              <w:rPr>
                <w:rFonts w:hint="eastAsia" w:ascii="宋体" w:hAnsi="宋体" w:eastAsia="宋体" w:cs="宋体"/>
                <w:color w:val="auto"/>
                <w:spacing w:val="0"/>
                <w:szCs w:val="21"/>
                <w:highlight w:val="none"/>
              </w:rPr>
            </w:pPr>
            <w:r>
              <w:rPr>
                <w:rFonts w:hint="eastAsia" w:ascii="宋体" w:hAnsi="宋体" w:cs="宋体"/>
                <w:color w:val="auto"/>
                <w:spacing w:val="0"/>
                <w:highlight w:val="none"/>
                <w:lang w:eastAsia="zh-CN"/>
              </w:rPr>
              <w:t>供应商</w:t>
            </w:r>
            <w:r>
              <w:rPr>
                <w:rFonts w:hint="eastAsia" w:ascii="宋体" w:hAnsi="宋体" w:cs="宋体"/>
                <w:color w:val="auto"/>
                <w:spacing w:val="0"/>
                <w:highlight w:val="none"/>
              </w:rPr>
              <w:t>对</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b/>
                <w:bCs/>
                <w:color w:val="auto"/>
                <w:spacing w:val="0"/>
                <w:sz w:val="21"/>
                <w:szCs w:val="21"/>
                <w:highlight w:val="none"/>
              </w:rPr>
            </w:pPr>
            <w:r>
              <w:rPr>
                <w:rFonts w:hint="eastAsia" w:ascii="宋体" w:hAnsi="宋体" w:cs="宋体"/>
                <w:color w:val="auto"/>
                <w:spacing w:val="0"/>
                <w:highlight w:val="none"/>
              </w:rPr>
              <w:t>递交</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文件截止时间前</w:t>
            </w:r>
            <w:r>
              <w:rPr>
                <w:rFonts w:ascii="宋体" w:hAnsi="宋体" w:cs="宋体"/>
                <w:color w:val="auto"/>
                <w:spacing w:val="0"/>
                <w:highlight w:val="none"/>
              </w:rPr>
              <w:t>2</w:t>
            </w:r>
            <w:r>
              <w:rPr>
                <w:rFonts w:hint="eastAsia" w:ascii="宋体" w:hAnsi="宋体" w:cs="宋体"/>
                <w:color w:val="auto"/>
                <w:spacing w:val="0"/>
                <w:highlight w:val="none"/>
              </w:rPr>
              <w:t>天</w:t>
            </w:r>
            <w:r>
              <w:rPr>
                <w:rFonts w:hint="eastAsia" w:ascii="宋体" w:hAnsi="宋体" w:cs="宋体"/>
                <w:color w:val="auto"/>
                <w:spacing w:val="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15</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保证金</w:t>
            </w:r>
          </w:p>
        </w:tc>
        <w:tc>
          <w:tcPr>
            <w:tcW w:w="7568" w:type="dxa"/>
            <w:vAlign w:val="center"/>
          </w:tcPr>
          <w:p>
            <w:pPr>
              <w:adjustRightInd w:val="0"/>
              <w:snapToGrid w:val="0"/>
              <w:spacing w:line="320" w:lineRule="exact"/>
              <w:rPr>
                <w:rFonts w:hint="eastAsia" w:ascii="宋体" w:hAnsi="宋体" w:eastAsia="宋体" w:cs="宋体"/>
                <w:color w:val="auto"/>
                <w:spacing w:val="0"/>
                <w:szCs w:val="21"/>
                <w:highlight w:val="none"/>
                <w:lang w:val="en-US" w:eastAsia="zh-CN"/>
              </w:rPr>
            </w:pPr>
            <w:r>
              <w:rPr>
                <w:rFonts w:hint="eastAsia" w:ascii="宋体" w:hAnsi="宋体" w:cs="宋体"/>
                <w:bCs/>
                <w:color w:val="auto"/>
                <w:spacing w:val="0"/>
                <w:szCs w:val="21"/>
                <w:highlight w:val="none"/>
                <w:lang w:val="en-US" w:eastAsia="zh-CN"/>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履约保证金</w:t>
            </w:r>
          </w:p>
        </w:tc>
        <w:tc>
          <w:tcPr>
            <w:tcW w:w="7568" w:type="dxa"/>
            <w:vAlign w:val="center"/>
          </w:tcPr>
          <w:p>
            <w:pPr>
              <w:adjustRightInd w:val="0"/>
              <w:snapToGrid w:val="0"/>
              <w:spacing w:line="320" w:lineRule="exact"/>
              <w:rPr>
                <w:rFonts w:hint="default" w:ascii="宋体" w:hAnsi="宋体" w:eastAsia="宋体" w:cs="宋体"/>
                <w:bCs/>
                <w:color w:val="auto"/>
                <w:spacing w:val="0"/>
                <w:szCs w:val="21"/>
                <w:highlight w:val="none"/>
                <w:lang w:val="en-US" w:eastAsia="zh-CN"/>
              </w:rPr>
            </w:pPr>
            <w:r>
              <w:rPr>
                <w:rFonts w:hint="eastAsia" w:ascii="宋体" w:hAnsi="宋体" w:eastAsia="宋体" w:cs="宋体"/>
                <w:color w:val="auto"/>
                <w:spacing w:val="0"/>
                <w:sz w:val="21"/>
                <w:szCs w:val="21"/>
                <w:highlight w:val="none"/>
              </w:rPr>
              <w:t>合同价的</w:t>
            </w:r>
            <w:r>
              <w:rPr>
                <w:rFonts w:hint="eastAsia" w:ascii="宋体" w:hAnsi="宋体" w:cs="宋体"/>
                <w:color w:val="auto"/>
                <w:spacing w:val="0"/>
                <w:sz w:val="21"/>
                <w:szCs w:val="21"/>
                <w:highlight w:val="none"/>
                <w:u w:val="single"/>
                <w:lang w:val="en-US" w:eastAsia="zh-CN"/>
              </w:rPr>
              <w:t xml:space="preserve"> </w:t>
            </w:r>
            <w:r>
              <w:rPr>
                <w:rFonts w:hint="eastAsia" w:ascii="宋体" w:hAnsi="宋体" w:eastAsia="宋体" w:cs="宋体"/>
                <w:color w:val="auto"/>
                <w:spacing w:val="0"/>
                <w:sz w:val="21"/>
                <w:szCs w:val="21"/>
                <w:highlight w:val="none"/>
                <w:u w:val="single"/>
                <w:lang w:val="en-US" w:eastAsia="zh-CN"/>
              </w:rPr>
              <w:t>/</w:t>
            </w:r>
            <w:r>
              <w:rPr>
                <w:rFonts w:hint="eastAsia" w:ascii="宋体" w:hAnsi="宋体" w:cs="宋体"/>
                <w:color w:val="auto"/>
                <w:spacing w:val="0"/>
                <w:sz w:val="21"/>
                <w:szCs w:val="21"/>
                <w:highlight w:val="none"/>
                <w:u w:val="single"/>
                <w:lang w:val="en-US" w:eastAsia="zh-CN"/>
              </w:rPr>
              <w:t xml:space="preserve"> </w:t>
            </w:r>
            <w:r>
              <w:rPr>
                <w:rFonts w:hint="eastAsia" w:ascii="宋体" w:hAnsi="宋体" w:eastAsia="宋体" w:cs="宋体"/>
                <w:color w:val="auto"/>
                <w:spacing w:val="0"/>
                <w:sz w:val="21"/>
                <w:szCs w:val="21"/>
                <w:highlight w:val="none"/>
              </w:rPr>
              <w:t>%，期限：</w:t>
            </w:r>
            <w:r>
              <w:rPr>
                <w:rFonts w:hint="eastAsia" w:ascii="宋体" w:hAnsi="宋体" w:cs="宋体"/>
                <w:color w:val="auto"/>
                <w:spacing w:val="0"/>
                <w:sz w:val="21"/>
                <w:szCs w:val="21"/>
                <w:highlight w:val="none"/>
                <w:lang w:eastAsia="zh-CN"/>
              </w:rPr>
              <w:t>产品到达指定现场后，全额退还全部履约保证金</w:t>
            </w:r>
            <w:r>
              <w:rPr>
                <w:rFonts w:hint="eastAsia" w:ascii="宋体" w:hAnsi="宋体" w:eastAsia="宋体" w:cs="宋体"/>
                <w:color w:val="auto"/>
                <w:spacing w:val="0"/>
                <w:sz w:val="21"/>
                <w:szCs w:val="21"/>
                <w:highlight w:val="none"/>
              </w:rPr>
              <w:t>。收受方式为：</w:t>
            </w:r>
            <w:r>
              <w:rPr>
                <w:rFonts w:hint="eastAsia" w:ascii="宋体" w:hAnsi="宋体" w:cs="宋体"/>
                <w:color w:val="auto"/>
                <w:spacing w:val="0"/>
                <w:sz w:val="21"/>
                <w:szCs w:val="21"/>
                <w:highlight w:val="none"/>
                <w:shd w:val="clear" w:color="auto" w:fill="FFFFFF"/>
                <w:lang w:eastAsia="zh-CN"/>
              </w:rPr>
              <w:t>□</w:t>
            </w:r>
            <w:r>
              <w:rPr>
                <w:rFonts w:hint="eastAsia" w:ascii="宋体" w:hAnsi="宋体" w:eastAsia="宋体" w:cs="宋体"/>
                <w:color w:val="auto"/>
                <w:spacing w:val="0"/>
                <w:sz w:val="21"/>
                <w:szCs w:val="21"/>
                <w:highlight w:val="none"/>
                <w:u w:val="single"/>
              </w:rPr>
              <w:t>转账/电汇、□保函</w:t>
            </w:r>
            <w:r>
              <w:rPr>
                <w:rFonts w:hint="eastAsia" w:ascii="宋体" w:hAnsi="宋体" w:eastAsia="宋体" w:cs="宋体"/>
                <w:color w:val="auto"/>
                <w:spacing w:val="0"/>
                <w:sz w:val="21"/>
                <w:szCs w:val="21"/>
                <w:highlight w:val="none"/>
              </w:rPr>
              <w:t>，收受人为</w:t>
            </w:r>
            <w:r>
              <w:rPr>
                <w:rFonts w:hint="eastAsia" w:ascii="宋体" w:hAnsi="宋体" w:cs="宋体"/>
                <w:color w:val="auto"/>
                <w:spacing w:val="0"/>
                <w:sz w:val="21"/>
                <w:szCs w:val="21"/>
                <w:highlight w:val="none"/>
                <w:shd w:val="clear" w:color="auto" w:fill="FFFFFF"/>
                <w:lang w:eastAsia="zh-CN"/>
              </w:rPr>
              <w:t>□</w:t>
            </w:r>
            <w:r>
              <w:rPr>
                <w:rFonts w:hint="eastAsia" w:ascii="宋体" w:hAnsi="宋体" w:eastAsia="宋体" w:cs="宋体"/>
                <w:color w:val="auto"/>
                <w:spacing w:val="0"/>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备注一</w:t>
            </w:r>
          </w:p>
        </w:tc>
        <w:tc>
          <w:tcPr>
            <w:tcW w:w="7568" w:type="dxa"/>
            <w:vAlign w:val="center"/>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color w:val="auto"/>
                <w:spacing w:val="0"/>
                <w:sz w:val="21"/>
                <w:szCs w:val="21"/>
                <w:highlight w:val="none"/>
                <w:lang w:val="en-US" w:eastAsia="zh-CN"/>
              </w:rPr>
              <w:t>1</w:t>
            </w:r>
            <w:r>
              <w:rPr>
                <w:rFonts w:hint="eastAsia" w:ascii="宋体" w:hAnsi="宋体" w:eastAsia="宋体" w:cs="宋体"/>
                <w:color w:val="auto"/>
                <w:spacing w:val="0"/>
                <w:sz w:val="21"/>
                <w:szCs w:val="21"/>
                <w:highlight w:val="none"/>
              </w:rPr>
              <w:t>、</w:t>
            </w:r>
            <w:r>
              <w:rPr>
                <w:rFonts w:hint="eastAsia" w:ascii="宋体" w:hAnsi="宋体"/>
                <w:color w:val="auto"/>
                <w:spacing w:val="0"/>
                <w:sz w:val="21"/>
                <w:szCs w:val="21"/>
                <w:highlight w:val="none"/>
                <w:lang w:val="en-US" w:eastAsia="zh-CN"/>
              </w:rPr>
              <w:t>供应商存在以下不良信用记录情</w:t>
            </w:r>
            <w:r>
              <w:rPr>
                <w:rFonts w:hint="eastAsia" w:ascii="宋体" w:hAnsi="宋体" w:eastAsia="宋体" w:cs="宋体"/>
                <w:i w:val="0"/>
                <w:caps w:val="0"/>
                <w:color w:val="auto"/>
                <w:spacing w:val="0"/>
                <w:sz w:val="21"/>
                <w:szCs w:val="21"/>
                <w:highlight w:val="none"/>
                <w:shd w:val="clear" w:color="auto" w:fill="FFFFFF"/>
                <w:lang w:val="en-US" w:eastAsia="zh-CN"/>
              </w:rPr>
              <w:t>形之一的，不得推荐为中标候选供应商，不得确定为中标供应商（仅以下述渠道查询结果为准，其他网站无效）：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(1）供应商被人民法院列入失信被执行人的，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w:t>
            </w:r>
            <w:r>
              <w:rPr>
                <w:rFonts w:hint="eastAsia" w:ascii="宋体" w:hAnsi="宋体" w:cs="宋体"/>
                <w:i w:val="0"/>
                <w:caps w:val="0"/>
                <w:color w:val="auto"/>
                <w:spacing w:val="0"/>
                <w:sz w:val="21"/>
                <w:szCs w:val="21"/>
                <w:highlight w:val="none"/>
                <w:shd w:val="clear" w:color="auto" w:fill="FFFFFF"/>
                <w:lang w:val="en-US" w:eastAsia="zh-CN"/>
              </w:rPr>
              <w:t>网</w:t>
            </w:r>
            <w:r>
              <w:rPr>
                <w:rFonts w:hint="eastAsia" w:ascii="宋体" w:hAnsi="宋体" w:eastAsia="宋体" w:cs="宋体"/>
                <w:i w:val="0"/>
                <w:caps w:val="0"/>
                <w:color w:val="auto"/>
                <w:spacing w:val="0"/>
                <w:sz w:val="21"/>
                <w:szCs w:val="21"/>
                <w:highlight w:val="none"/>
                <w:shd w:val="clear" w:color="auto" w:fill="FFFFFF"/>
                <w:lang w:val="en-US" w:eastAsia="zh-CN"/>
              </w:rPr>
              <w:t>（www.creditchina.gov.cn）；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(2）供应商被工商行政管理部门列入企业经营异常名录的，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国家企业信用信息公示系统网站（www.gsxt.gov.cn）；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(3）供应商被税务部门列入重大税收违法案件当事人名单的，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(4）供应商被政府采购监管部门列入政府采购严重违法失信行为记录名单的，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中国政府采购官网（www.ccgp.gov.cn）。</w:t>
            </w:r>
          </w:p>
          <w:p>
            <w:pPr>
              <w:pStyle w:val="36"/>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2</w:t>
            </w:r>
            <w:r>
              <w:rPr>
                <w:rFonts w:hint="eastAsia" w:ascii="宋体" w:hAnsi="宋体" w:eastAsia="宋体" w:cs="宋体"/>
                <w:color w:val="auto"/>
                <w:spacing w:val="0"/>
                <w:sz w:val="21"/>
                <w:szCs w:val="21"/>
                <w:highlight w:val="none"/>
              </w:rPr>
              <w:t>、询价时，供应商应当查询上述记录后，如实提供无不良信用记录承诺并加盖供应商</w:t>
            </w:r>
            <w:r>
              <w:rPr>
                <w:rFonts w:hint="eastAsia" w:ascii="宋体" w:hAnsi="宋体" w:cs="宋体"/>
                <w:color w:val="auto"/>
                <w:spacing w:val="0"/>
                <w:sz w:val="21"/>
                <w:szCs w:val="21"/>
                <w:highlight w:val="none"/>
                <w:lang w:eastAsia="zh-CN"/>
              </w:rPr>
              <w:t>公</w:t>
            </w:r>
            <w:r>
              <w:rPr>
                <w:rFonts w:hint="eastAsia" w:ascii="宋体" w:hAnsi="宋体" w:eastAsia="宋体" w:cs="宋体"/>
                <w:color w:val="auto"/>
                <w:spacing w:val="0"/>
                <w:sz w:val="21"/>
                <w:szCs w:val="21"/>
                <w:highlight w:val="none"/>
              </w:rPr>
              <w:t>章。联合体询价的，所有联合体成员均须加盖公章。</w:t>
            </w:r>
          </w:p>
          <w:p>
            <w:pPr>
              <w:pStyle w:val="36"/>
              <w:adjustRightInd w:val="0"/>
              <w:snapToGrid w:val="0"/>
              <w:spacing w:line="320" w:lineRule="exact"/>
              <w:rPr>
                <w:rFonts w:hint="eastAsia" w:ascii="宋体" w:hAnsi="宋体" w:eastAsia="宋体" w:cs="宋体"/>
                <w:color w:val="auto"/>
                <w:spacing w:val="0"/>
                <w:sz w:val="21"/>
                <w:szCs w:val="21"/>
                <w:highlight w:val="none"/>
                <w:lang w:eastAsia="zh-CN"/>
              </w:rPr>
            </w:pPr>
            <w:r>
              <w:rPr>
                <w:rFonts w:hint="eastAsia" w:ascii="宋体" w:hAnsi="宋体" w:eastAsia="宋体" w:cs="宋体"/>
                <w:b/>
                <w:bCs/>
                <w:color w:val="auto"/>
                <w:spacing w:val="0"/>
                <w:sz w:val="21"/>
                <w:szCs w:val="21"/>
                <w:highlight w:val="none"/>
              </w:rPr>
              <w:t>如有虚假，将取消成交资格并上报</w:t>
            </w:r>
            <w:r>
              <w:rPr>
                <w:rFonts w:hint="eastAsia" w:ascii="宋体" w:hAnsi="宋体" w:cs="宋体"/>
                <w:b/>
                <w:bCs/>
                <w:color w:val="auto"/>
                <w:spacing w:val="0"/>
                <w:sz w:val="21"/>
                <w:szCs w:val="21"/>
                <w:highlight w:val="none"/>
                <w:lang w:val="en-US" w:eastAsia="zh-CN"/>
              </w:rPr>
              <w:t>安徽大别山国投集团</w:t>
            </w:r>
            <w:r>
              <w:rPr>
                <w:rFonts w:hint="eastAsia" w:ascii="宋体" w:hAnsi="宋体" w:eastAsia="宋体" w:cs="宋体"/>
                <w:b/>
                <w:bCs/>
                <w:color w:val="auto"/>
                <w:spacing w:val="0"/>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rPr>
            </w:pPr>
            <w:r>
              <w:rPr>
                <w:rFonts w:hint="eastAsia" w:ascii="宋体" w:hAnsi="宋体" w:cs="宋体"/>
                <w:color w:val="auto"/>
                <w:spacing w:val="0"/>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w:t>
            </w:r>
            <w:r>
              <w:rPr>
                <w:rFonts w:hint="eastAsia" w:ascii="宋体" w:hAnsi="宋体" w:cs="宋体"/>
                <w:color w:val="auto"/>
                <w:spacing w:val="0"/>
                <w:szCs w:val="21"/>
                <w:highlight w:val="none"/>
                <w:lang w:val="en-US" w:eastAsia="zh-CN"/>
              </w:rPr>
              <w:t>二</w:t>
            </w:r>
          </w:p>
        </w:tc>
        <w:tc>
          <w:tcPr>
            <w:tcW w:w="7568" w:type="dxa"/>
            <w:vAlign w:val="center"/>
          </w:tcPr>
          <w:p>
            <w:pPr>
              <w:pStyle w:val="36"/>
              <w:adjustRightInd w:val="0"/>
              <w:snapToGrid w:val="0"/>
              <w:spacing w:line="320" w:lineRule="exact"/>
              <w:rPr>
                <w:rFonts w:hint="eastAsia" w:ascii="宋体" w:hAnsi="宋体" w:eastAsia="宋体" w:cs="宋体"/>
                <w:b/>
                <w:bCs/>
                <w:color w:val="auto"/>
                <w:spacing w:val="0"/>
                <w:kern w:val="0"/>
                <w:szCs w:val="21"/>
                <w:highlight w:val="none"/>
                <w:shd w:val="clear" w:color="auto" w:fill="FFFFFF"/>
              </w:rPr>
            </w:pPr>
            <w:r>
              <w:rPr>
                <w:rFonts w:hint="eastAsia" w:ascii="宋体" w:hAnsi="宋体" w:eastAsia="宋体" w:cs="宋体"/>
                <w:b/>
                <w:color w:val="auto"/>
                <w:spacing w:val="0"/>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cs="宋体"/>
                <w:color w:val="auto"/>
                <w:spacing w:val="0"/>
                <w:szCs w:val="21"/>
                <w:highlight w:val="none"/>
                <w:lang w:val="en-US" w:eastAsia="zh-CN"/>
              </w:rPr>
              <w:t>备注三</w:t>
            </w:r>
          </w:p>
        </w:tc>
        <w:tc>
          <w:tcPr>
            <w:tcW w:w="7568" w:type="dxa"/>
            <w:vAlign w:val="center"/>
          </w:tcPr>
          <w:p>
            <w:pPr>
              <w:pStyle w:val="36"/>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参加开标会时应携带以下资料原件现场查验：</w:t>
            </w:r>
            <w:r>
              <w:rPr>
                <w:rFonts w:hint="eastAsia" w:ascii="宋体" w:hAnsi="宋体" w:eastAsia="宋体" w:cs="宋体"/>
                <w:b/>
                <w:color w:val="auto"/>
                <w:spacing w:val="0"/>
                <w:sz w:val="21"/>
                <w:szCs w:val="21"/>
                <w:highlight w:val="none"/>
                <w:lang w:val="en-US" w:eastAsia="zh-CN"/>
              </w:rPr>
              <w:t>法人身份证明和法人身份证原件或</w:t>
            </w:r>
            <w:r>
              <w:rPr>
                <w:rFonts w:hint="eastAsia" w:ascii="宋体" w:hAnsi="宋体" w:eastAsia="宋体" w:cs="宋体"/>
                <w:b/>
                <w:color w:val="auto"/>
                <w:spacing w:val="0"/>
                <w:sz w:val="21"/>
                <w:szCs w:val="21"/>
                <w:highlight w:val="none"/>
              </w:rPr>
              <w:t>授权委托代理人身份证和授权委托书原件、</w:t>
            </w:r>
            <w:r>
              <w:rPr>
                <w:rFonts w:hint="eastAsia" w:ascii="宋体" w:hAnsi="宋体" w:eastAsia="宋体" w:cs="宋体"/>
                <w:b/>
                <w:color w:val="auto"/>
                <w:spacing w:val="0"/>
                <w:sz w:val="21"/>
                <w:szCs w:val="21"/>
                <w:highlight w:val="none"/>
                <w:lang w:val="en-US" w:eastAsia="zh-CN"/>
              </w:rPr>
              <w:t>保证金进账单</w:t>
            </w:r>
            <w:r>
              <w:rPr>
                <w:rFonts w:hint="eastAsia" w:ascii="宋体" w:hAnsi="宋体" w:eastAsia="宋体" w:cs="宋体"/>
                <w:b/>
                <w:color w:val="auto"/>
                <w:spacing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auto"/>
                <w:spacing w:val="0"/>
                <w:szCs w:val="22"/>
                <w:highlight w:val="none"/>
                <w:lang w:val="en-US" w:eastAsia="zh-CN"/>
              </w:rPr>
            </w:pPr>
            <w:r>
              <w:rPr>
                <w:rFonts w:hint="eastAsia" w:ascii="宋体" w:hAnsi="宋体" w:eastAsia="宋体" w:cs="宋体"/>
                <w:b/>
                <w:bCs/>
                <w:color w:val="auto"/>
                <w:spacing w:val="0"/>
                <w:highlight w:val="none"/>
              </w:rPr>
              <w:t>备注</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rPr>
              <w:t>1</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eastAsia="宋体" w:cs="宋体"/>
                <w:b/>
                <w:bCs/>
                <w:color w:val="auto"/>
                <w:spacing w:val="0"/>
                <w:szCs w:val="22"/>
                <w:highlight w:val="none"/>
                <w:lang w:val="en-US" w:eastAsia="zh-CN"/>
              </w:rPr>
              <w:t>本项目采购代理服务费由</w:t>
            </w:r>
            <w:r>
              <w:rPr>
                <w:rFonts w:hint="eastAsia" w:ascii="宋体" w:hAnsi="宋体" w:cs="宋体"/>
                <w:b/>
                <w:bCs/>
                <w:color w:val="auto"/>
                <w:spacing w:val="0"/>
                <w:szCs w:val="22"/>
                <w:highlight w:val="none"/>
                <w:lang w:val="en-US" w:eastAsia="zh-CN"/>
              </w:rPr>
              <w:t>成交</w:t>
            </w:r>
            <w:r>
              <w:rPr>
                <w:rFonts w:hint="eastAsia" w:ascii="宋体" w:hAnsi="宋体" w:eastAsia="宋体" w:cs="宋体"/>
                <w:b/>
                <w:bCs/>
                <w:color w:val="auto"/>
                <w:spacing w:val="0"/>
                <w:szCs w:val="22"/>
                <w:highlight w:val="none"/>
                <w:lang w:val="en-US" w:eastAsia="zh-CN"/>
              </w:rPr>
              <w:t>人支付</w:t>
            </w:r>
            <w:r>
              <w:rPr>
                <w:rFonts w:hint="eastAsia" w:ascii="宋体" w:hAnsi="宋体" w:cs="宋体"/>
                <w:b/>
                <w:bCs/>
                <w:color w:val="auto"/>
                <w:spacing w:val="0"/>
                <w:szCs w:val="22"/>
                <w:highlight w:val="none"/>
                <w:lang w:val="en-US" w:eastAsia="zh-CN"/>
              </w:rPr>
              <w:t>，</w:t>
            </w:r>
            <w:r>
              <w:rPr>
                <w:rFonts w:hint="eastAsia" w:ascii="宋体" w:hAnsi="宋体" w:eastAsia="宋体" w:cs="宋体"/>
                <w:b/>
                <w:bCs/>
                <w:color w:val="auto"/>
                <w:spacing w:val="0"/>
                <w:szCs w:val="22"/>
                <w:highlight w:val="none"/>
                <w:lang w:val="en-US" w:eastAsia="zh-CN"/>
              </w:rPr>
              <w:t>成交通知书发放前，按规定向代理机构交纳采购代理服务费</w:t>
            </w:r>
            <w:r>
              <w:rPr>
                <w:rFonts w:hint="eastAsia" w:ascii="宋体" w:hAnsi="宋体" w:cs="宋体"/>
                <w:b/>
                <w:bCs/>
                <w:color w:val="auto"/>
                <w:spacing w:val="0"/>
                <w:szCs w:val="22"/>
                <w:highlight w:val="none"/>
                <w:lang w:val="en-US" w:eastAsia="zh-CN"/>
              </w:rPr>
              <w:t>，</w:t>
            </w:r>
            <w:r>
              <w:rPr>
                <w:rFonts w:hint="eastAsia" w:ascii="宋体" w:hAnsi="宋体" w:eastAsia="宋体" w:cs="宋体"/>
                <w:b/>
                <w:bCs/>
                <w:color w:val="auto"/>
                <w:spacing w:val="0"/>
                <w:szCs w:val="22"/>
                <w:highlight w:val="none"/>
                <w:lang w:val="en-US" w:eastAsia="zh-CN"/>
              </w:rPr>
              <w:t>本项目代理费一次性打包</w:t>
            </w:r>
            <w:r>
              <w:rPr>
                <w:rFonts w:hint="eastAsia" w:ascii="宋体" w:hAnsi="宋体" w:cs="宋体"/>
                <w:b/>
                <w:bCs/>
                <w:color w:val="auto"/>
                <w:spacing w:val="0"/>
                <w:szCs w:val="22"/>
                <w:highlight w:val="none"/>
                <w:lang w:val="en-US" w:eastAsia="zh-CN"/>
              </w:rPr>
              <w:t>3</w:t>
            </w:r>
            <w:r>
              <w:rPr>
                <w:rFonts w:hint="eastAsia" w:ascii="宋体" w:hAnsi="宋体" w:eastAsia="宋体" w:cs="宋体"/>
                <w:b/>
                <w:bCs/>
                <w:color w:val="auto"/>
                <w:spacing w:val="0"/>
                <w:szCs w:val="22"/>
                <w:highlight w:val="none"/>
                <w:lang w:val="en-US" w:eastAsia="zh-CN"/>
              </w:rPr>
              <w:t>000元，由成交人支付，请各供应商充分考虑此项费用。</w:t>
            </w:r>
          </w:p>
          <w:p>
            <w:pPr>
              <w:adjustRightInd w:val="0"/>
              <w:snapToGrid w:val="0"/>
              <w:spacing w:line="360" w:lineRule="exact"/>
              <w:jc w:val="left"/>
              <w:rPr>
                <w:rFonts w:hint="eastAsia" w:ascii="宋体" w:hAnsi="宋体" w:eastAsia="宋体" w:cs="宋体"/>
                <w:b/>
                <w:color w:val="auto"/>
                <w:spacing w:val="0"/>
                <w:sz w:val="21"/>
                <w:szCs w:val="21"/>
                <w:highlight w:val="none"/>
              </w:rPr>
            </w:pPr>
            <w:r>
              <w:rPr>
                <w:rFonts w:hint="eastAsia" w:ascii="宋体" w:hAnsi="宋体" w:eastAsia="宋体" w:cs="宋体"/>
                <w:b/>
                <w:bCs/>
                <w:color w:val="auto"/>
                <w:spacing w:val="0"/>
                <w:highlight w:val="none"/>
                <w:lang w:val="en-US" w:eastAsia="zh-CN"/>
              </w:rPr>
              <w:t>2、</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在投标截止时间内收到的投标文件不足三家的，或评审过程中造成流标现象的，其投标文件也不予退还给</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7" w:name="_Toc16823"/>
      <w:bookmarkStart w:id="8" w:name="_Toc438107743"/>
      <w:bookmarkStart w:id="9" w:name="_Toc216158627"/>
      <w:bookmarkStart w:id="10" w:name="_Toc363199267"/>
      <w:r>
        <w:rPr>
          <w:rFonts w:hint="eastAsia" w:ascii="宋体" w:hAnsi="宋体" w:eastAsia="宋体" w:cs="宋体"/>
          <w:bCs/>
          <w:color w:val="auto"/>
          <w:sz w:val="28"/>
          <w:szCs w:val="28"/>
        </w:rPr>
        <w:t>（二）供应商资格</w:t>
      </w:r>
      <w:bookmarkEnd w:id="7"/>
    </w:p>
    <w:bookmarkEnd w:id="8"/>
    <w:p>
      <w:pPr>
        <w:pStyle w:val="3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1" w:name="_Toc216158625"/>
      <w:bookmarkStart w:id="12" w:name="_Toc12806"/>
      <w:bookmarkStart w:id="13" w:name="_Toc363199266"/>
      <w:bookmarkStart w:id="14" w:name="_Toc438648662"/>
      <w:r>
        <w:rPr>
          <w:rFonts w:hint="eastAsia"/>
          <w:color w:val="auto"/>
          <w:sz w:val="24"/>
          <w:szCs w:val="24"/>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1"/>
      <w:bookmarkEnd w:id="12"/>
      <w:bookmarkEnd w:id="13"/>
      <w:bookmarkEnd w:id="14"/>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lang w:eastAsia="zh-CN"/>
        </w:rPr>
        <w:t>服务</w:t>
      </w:r>
      <w:r>
        <w:rPr>
          <w:rFonts w:hint="eastAsia" w:ascii="宋体" w:hAnsi="宋体"/>
          <w:color w:val="auto"/>
          <w:sz w:val="21"/>
          <w:szCs w:val="21"/>
        </w:rPr>
        <w:t>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5" w:name="_Toc3875"/>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（四）有关定义</w:t>
      </w:r>
      <w:bookmarkEnd w:id="1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w:t>
      </w:r>
      <w:r>
        <w:rPr>
          <w:rFonts w:hint="eastAsia" w:ascii="宋体" w:hAnsi="宋体" w:cs="宋体"/>
          <w:color w:val="auto"/>
          <w:szCs w:val="21"/>
          <w:u w:val="single"/>
          <w:lang w:eastAsia="zh-CN"/>
        </w:rPr>
        <w:t>安徽</w:t>
      </w:r>
      <w:r>
        <w:rPr>
          <w:rFonts w:hint="eastAsia" w:ascii="宋体" w:hAnsi="宋体" w:cs="宋体"/>
          <w:color w:val="auto"/>
          <w:szCs w:val="21"/>
          <w:u w:val="single"/>
          <w:lang w:val="en-US" w:eastAsia="zh-CN"/>
        </w:rPr>
        <w:t>大别山</w:t>
      </w:r>
      <w:r>
        <w:rPr>
          <w:rFonts w:hint="eastAsia" w:ascii="宋体" w:hAnsi="宋体" w:cs="宋体"/>
          <w:color w:val="auto"/>
          <w:szCs w:val="21"/>
          <w:u w:val="single"/>
          <w:lang w:eastAsia="zh-CN"/>
        </w:rPr>
        <w:t>国投集团监察办公室</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w:t>
      </w:r>
      <w:r>
        <w:rPr>
          <w:rFonts w:hint="eastAsia" w:ascii="宋体" w:hAnsi="宋体" w:eastAsia="宋体" w:cs="宋体"/>
          <w:color w:val="auto"/>
          <w:szCs w:val="21"/>
          <w:u w:val="single"/>
        </w:rPr>
        <w:t>本次采购项目的业主方</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7"/>
        <w:rPr>
          <w:rFonts w:hint="eastAsia"/>
          <w:color w:val="auto"/>
        </w:rPr>
      </w:pPr>
    </w:p>
    <w:bookmarkEnd w:id="9"/>
    <w:bookmarkEnd w:id="10"/>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6" w:name="_Toc26915"/>
      <w:bookmarkStart w:id="17" w:name="_Toc216158630"/>
      <w:r>
        <w:rPr>
          <w:rFonts w:hint="eastAsia" w:ascii="宋体" w:hAnsi="宋体" w:eastAsia="宋体" w:cs="宋体"/>
          <w:bCs/>
          <w:color w:val="auto"/>
          <w:sz w:val="28"/>
          <w:szCs w:val="28"/>
        </w:rPr>
        <w:t>（五）</w:t>
      </w:r>
      <w:bookmarkStart w:id="18" w:name="_Toc471299092"/>
      <w:r>
        <w:rPr>
          <w:rFonts w:hint="eastAsia" w:ascii="宋体" w:hAnsi="宋体" w:eastAsia="宋体" w:cs="宋体"/>
          <w:bCs/>
          <w:color w:val="auto"/>
          <w:sz w:val="28"/>
          <w:szCs w:val="28"/>
          <w:lang w:eastAsia="zh-CN"/>
        </w:rPr>
        <w:t>响应</w:t>
      </w:r>
      <w:r>
        <w:rPr>
          <w:rFonts w:hint="eastAsia" w:ascii="宋体" w:hAnsi="宋体" w:eastAsia="宋体" w:cs="宋体"/>
          <w:bCs/>
          <w:color w:val="auto"/>
          <w:sz w:val="28"/>
          <w:szCs w:val="28"/>
        </w:rPr>
        <w:t>文件的提交</w:t>
      </w:r>
      <w:bookmarkEnd w:id="16"/>
    </w:p>
    <w:p>
      <w:pPr>
        <w:adjustRightInd w:val="0"/>
        <w:snapToGrid w:val="0"/>
        <w:spacing w:line="360" w:lineRule="exact"/>
        <w:ind w:firstLine="409" w:firstLineChars="195"/>
        <w:rPr>
          <w:rFonts w:hint="eastAsia" w:ascii="宋体" w:hAnsi="宋体" w:cs="宋体"/>
          <w:color w:val="auto"/>
        </w:rPr>
      </w:pPr>
      <w:bookmarkStart w:id="19"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lang w:eastAsia="zh-CN"/>
        </w:rPr>
        <w:t>供应商</w:t>
      </w:r>
      <w:r>
        <w:rPr>
          <w:rFonts w:hint="eastAsia" w:ascii="宋体" w:hAnsi="宋体" w:cs="宋体"/>
          <w:color w:val="auto"/>
        </w:rPr>
        <w:t>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w:t>
      </w:r>
      <w:r>
        <w:rPr>
          <w:rFonts w:hint="eastAsia" w:ascii="宋体" w:hAnsi="宋体" w:cs="宋体"/>
          <w:color w:val="auto"/>
          <w:lang w:eastAsia="zh-CN"/>
        </w:rPr>
        <w:t>供应商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18"/>
      <w:bookmarkEnd w:id="1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不足三家，采购人将依法重新开展谈判或向安徽大别山国投集团申请转变采购方式；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0" w:name="_Toc31686"/>
      <w:bookmarkStart w:id="21" w:name="_Toc471299093"/>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（七）报价响应及答疑</w:t>
      </w:r>
      <w:bookmarkEnd w:id="20"/>
      <w:bookmarkEnd w:id="21"/>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471299094"/>
      <w:bookmarkStart w:id="23" w:name="_Toc1065"/>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（八）确定成交供应商与签订合同</w:t>
      </w:r>
      <w:bookmarkEnd w:id="22"/>
      <w:bookmarkEnd w:id="23"/>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382"/>
      <w:bookmarkStart w:id="25" w:name="_Toc471299095"/>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（九）澄清及变更</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471299096"/>
      <w:bookmarkStart w:id="27" w:name="_Toc23222"/>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（十）验收</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471299097"/>
      <w:bookmarkStart w:id="29" w:name="_Toc23894"/>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（十一）质疑</w:t>
      </w:r>
      <w:bookmarkEnd w:id="28"/>
      <w:bookmarkEnd w:id="29"/>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default" w:ascii="宋体" w:hAnsi="宋体"/>
          <w:bCs/>
          <w:color w:val="auto"/>
          <w:sz w:val="21"/>
          <w:szCs w:val="21"/>
          <w:lang w:val="en-US"/>
        </w:rPr>
      </w:pPr>
      <w:r>
        <w:rPr>
          <w:rFonts w:hint="eastAsia" w:ascii="宋体" w:hAnsi="宋体"/>
          <w:bCs/>
          <w:color w:val="auto"/>
          <w:sz w:val="21"/>
          <w:szCs w:val="21"/>
        </w:rPr>
        <w:t>2、质疑应在规定时限内提出：</w:t>
      </w:r>
      <w:r>
        <w:rPr>
          <w:rFonts w:hint="eastAsia" w:ascii="宋体" w:hAnsi="宋体"/>
          <w:bCs/>
          <w:color w:val="auto"/>
          <w:sz w:val="21"/>
          <w:szCs w:val="21"/>
          <w:lang w:eastAsia="zh-CN"/>
        </w:rPr>
        <w:t>质疑询价文件需在询价截止时间前</w:t>
      </w:r>
      <w:r>
        <w:rPr>
          <w:rFonts w:hint="eastAsia" w:ascii="宋体" w:hAnsi="宋体"/>
          <w:bCs/>
          <w:color w:val="auto"/>
          <w:sz w:val="21"/>
          <w:szCs w:val="21"/>
          <w:lang w:val="en-US" w:eastAsia="zh-CN"/>
        </w:rPr>
        <w:t>2天将质疑电子版及纸质版（需加盖供应商公章）提交至327960289@qq.com，质疑纸质版需送至安徽大别山工程咨询有限公司207办公室。</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安徽大别山国投集团</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7"/>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0" w:name="_Toc25805"/>
      <w:bookmarkStart w:id="31" w:name="_Toc8300_WPSOffice_Level1"/>
      <w:r>
        <w:rPr>
          <w:rFonts w:hint="eastAsia" w:ascii="宋体" w:hAnsi="宋体" w:eastAsia="宋体" w:cs="宋体"/>
          <w:b/>
          <w:color w:val="auto"/>
          <w:kern w:val="0"/>
          <w:sz w:val="30"/>
          <w:szCs w:val="30"/>
          <w:lang w:val="en-US" w:eastAsia="zh-CN" w:bidi="ar-SA"/>
        </w:rPr>
        <w:t>三、</w:t>
      </w:r>
      <w:bookmarkEnd w:id="17"/>
      <w:bookmarkEnd w:id="30"/>
      <w:bookmarkEnd w:id="31"/>
      <w:bookmarkStart w:id="32" w:name="_Toc12757"/>
      <w:bookmarkStart w:id="33" w:name="_Toc16484_WPSOffice_Level1"/>
      <w:bookmarkStart w:id="34" w:name="_Toc363199273"/>
      <w:r>
        <w:rPr>
          <w:rFonts w:hint="eastAsia"/>
          <w:color w:val="auto"/>
          <w:sz w:val="28"/>
          <w:szCs w:val="28"/>
        </w:rPr>
        <w:t>采购合同（甲乙双方可自行拟定）</w:t>
      </w:r>
    </w:p>
    <w:p>
      <w:pPr>
        <w:pStyle w:val="17"/>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2"/>
    <w:bookmarkEnd w:id="33"/>
    <w:p>
      <w:pPr>
        <w:numPr>
          <w:ilvl w:val="0"/>
          <w:numId w:val="1"/>
        </w:numPr>
        <w:jc w:val="center"/>
        <w:outlineLvl w:val="0"/>
        <w:rPr>
          <w:rFonts w:hint="eastAsia" w:ascii="宋体" w:hAnsi="宋体" w:eastAsia="宋体" w:cs="宋体"/>
          <w:b/>
          <w:bCs w:val="0"/>
          <w:sz w:val="28"/>
          <w:szCs w:val="28"/>
          <w:lang w:eastAsia="zh-CN"/>
        </w:rPr>
      </w:pPr>
      <w:r>
        <w:rPr>
          <w:rFonts w:hint="eastAsia" w:ascii="宋体" w:hAnsi="宋体" w:eastAsia="宋体" w:cs="宋体"/>
          <w:b/>
          <w:bCs w:val="0"/>
          <w:sz w:val="28"/>
          <w:szCs w:val="28"/>
          <w:lang w:eastAsia="zh-CN"/>
        </w:rPr>
        <w:t>采购需求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right="0"/>
        <w:jc w:val="center"/>
        <w:rPr>
          <w:rFonts w:hint="eastAsia" w:ascii="仿宋" w:hAnsi="仿宋" w:eastAsia="仿宋" w:cs="仿宋"/>
          <w:b/>
          <w:bCs/>
          <w:i w:val="0"/>
          <w:caps w:val="0"/>
          <w:color w:val="333333"/>
          <w:spacing w:val="0"/>
          <w:sz w:val="36"/>
          <w:szCs w:val="36"/>
          <w:shd w:val="clear" w:fill="FFFFFF"/>
          <w:lang w:val="en-US" w:eastAsia="zh-CN"/>
        </w:rPr>
      </w:pP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right="0"/>
        <w:jc w:val="center"/>
        <w:rPr>
          <w:rFonts w:hint="eastAsia" w:ascii="宋体" w:hAnsi="宋体" w:eastAsia="宋体" w:cs="宋体"/>
          <w:b/>
          <w:bCs/>
          <w:i w:val="0"/>
          <w:caps w:val="0"/>
          <w:color w:val="333333"/>
          <w:spacing w:val="0"/>
          <w:sz w:val="30"/>
          <w:szCs w:val="30"/>
          <w:shd w:val="clear" w:fill="FFFFFF"/>
          <w:lang w:val="en-US" w:eastAsia="zh-CN"/>
        </w:rPr>
      </w:pPr>
      <w:r>
        <w:rPr>
          <w:rFonts w:hint="eastAsia" w:ascii="宋体" w:hAnsi="宋体" w:eastAsia="宋体" w:cs="宋体"/>
          <w:b/>
          <w:bCs/>
          <w:i w:val="0"/>
          <w:caps w:val="0"/>
          <w:color w:val="333333"/>
          <w:spacing w:val="0"/>
          <w:sz w:val="30"/>
          <w:szCs w:val="30"/>
          <w:shd w:val="clear" w:fill="FFFFFF"/>
          <w:lang w:val="en-US" w:eastAsia="zh-CN"/>
        </w:rPr>
        <w:t>落儿岭庙山场平工程爆破安全监理服务采购项目</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right="0"/>
        <w:jc w:val="center"/>
        <w:rPr>
          <w:rFonts w:hint="eastAsia" w:ascii="宋体" w:hAnsi="宋体" w:eastAsia="宋体" w:cs="宋体"/>
          <w:b/>
          <w:bCs/>
          <w:i w:val="0"/>
          <w:caps w:val="0"/>
          <w:color w:val="333333"/>
          <w:spacing w:val="0"/>
          <w:sz w:val="30"/>
          <w:szCs w:val="30"/>
          <w:shd w:val="clear" w:fill="FFFFFF"/>
          <w:lang w:val="en-US" w:eastAsia="zh-CN"/>
        </w:rPr>
      </w:pPr>
      <w:r>
        <w:rPr>
          <w:rFonts w:hint="eastAsia" w:ascii="宋体" w:hAnsi="宋体" w:eastAsia="宋体" w:cs="宋体"/>
          <w:b/>
          <w:bCs/>
          <w:i w:val="0"/>
          <w:caps w:val="0"/>
          <w:color w:val="333333"/>
          <w:spacing w:val="0"/>
          <w:sz w:val="30"/>
          <w:szCs w:val="30"/>
          <w:shd w:val="clear" w:fill="FFFFFF"/>
          <w:lang w:val="en-US" w:eastAsia="zh-CN"/>
        </w:rPr>
        <w:t>服务内容</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2100" w:firstLineChars="700"/>
        <w:rPr>
          <w:rFonts w:hint="eastAsia" w:ascii="宋体" w:hAnsi="宋体" w:eastAsia="宋体" w:cs="宋体"/>
          <w:i w:val="0"/>
          <w:caps w:val="0"/>
          <w:color w:val="333333"/>
          <w:spacing w:val="0"/>
          <w:sz w:val="30"/>
          <w:szCs w:val="30"/>
          <w:shd w:val="clear" w:fill="FFFFFF"/>
          <w:lang w:val="en-US" w:eastAsia="zh-CN"/>
        </w:rPr>
      </w:pP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宋体" w:hAnsi="宋体" w:eastAsia="宋体" w:cs="宋体"/>
          <w:i w:val="0"/>
          <w:caps w:val="0"/>
          <w:color w:val="333333"/>
          <w:spacing w:val="0"/>
          <w:sz w:val="30"/>
          <w:szCs w:val="30"/>
          <w:shd w:val="clear" w:fill="FFFFFF"/>
          <w:lang w:val="en-US" w:eastAsia="zh-CN"/>
        </w:rPr>
      </w:pPr>
      <w:r>
        <w:rPr>
          <w:rFonts w:hint="eastAsia" w:ascii="宋体" w:hAnsi="宋体" w:eastAsia="宋体" w:cs="宋体"/>
          <w:i w:val="0"/>
          <w:caps w:val="0"/>
          <w:color w:val="333333"/>
          <w:spacing w:val="0"/>
          <w:sz w:val="30"/>
          <w:szCs w:val="30"/>
          <w:shd w:val="clear" w:fill="FFFFFF"/>
          <w:lang w:val="en-US" w:eastAsia="zh-CN"/>
        </w:rPr>
        <w:t>本项目位于霍山县落儿岭镇加油站西侧，G346国道北侧，紧邻落儿岭集镇。项目区场平总面积约32782m2，工程主要内容为：地面清表、土石方开挖及运输、石方爆破、安全围挡等。</w:t>
      </w:r>
    </w:p>
    <w:p>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宋体" w:hAnsi="宋体" w:eastAsia="宋体" w:cs="宋体"/>
          <w:i w:val="0"/>
          <w:caps w:val="0"/>
          <w:color w:val="333333"/>
          <w:spacing w:val="0"/>
          <w:sz w:val="30"/>
          <w:szCs w:val="30"/>
          <w:shd w:val="clear" w:fill="FFFFFF"/>
          <w:lang w:val="en-US" w:eastAsia="zh-CN"/>
        </w:rPr>
      </w:pPr>
      <w:r>
        <w:rPr>
          <w:rFonts w:hint="eastAsia" w:ascii="宋体" w:hAnsi="宋体" w:eastAsia="宋体" w:cs="宋体"/>
          <w:i w:val="0"/>
          <w:caps w:val="0"/>
          <w:color w:val="333333"/>
          <w:spacing w:val="0"/>
          <w:sz w:val="30"/>
          <w:szCs w:val="30"/>
          <w:shd w:val="clear" w:fill="FFFFFF"/>
          <w:lang w:val="en-US" w:eastAsia="zh-CN"/>
        </w:rPr>
        <w:t>本次爆破监理主要工作内容为本项目场平爆破施工安全监理工作。</w:t>
      </w:r>
    </w:p>
    <w:p>
      <w:pPr>
        <w:pStyle w:val="6"/>
        <w:spacing w:before="0" w:after="0" w:line="360" w:lineRule="auto"/>
        <w:jc w:val="center"/>
        <w:rPr>
          <w:rFonts w:hint="eastAsia" w:ascii="宋体" w:hAnsi="宋体" w:eastAsia="宋体" w:cs="Arial"/>
          <w:color w:val="auto"/>
          <w:sz w:val="44"/>
          <w:szCs w:val="44"/>
          <w:lang w:eastAsia="zh-CN"/>
        </w:rPr>
      </w:pPr>
    </w:p>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br w:type="page"/>
      </w:r>
      <w:bookmarkStart w:id="35" w:name="_Toc4288_WPSOffice_Level1"/>
      <w:bookmarkStart w:id="36" w:name="_Toc11297"/>
    </w:p>
    <w:p>
      <w:pPr>
        <w:jc w:val="both"/>
        <w:rPr>
          <w:rFonts w:hint="eastAsia" w:ascii="宋体" w:hAnsi="宋体" w:eastAsia="宋体" w:cs="宋体"/>
          <w:color w:val="auto"/>
          <w:sz w:val="21"/>
          <w:szCs w:val="21"/>
        </w:rPr>
      </w:pPr>
    </w:p>
    <w:p>
      <w:pPr>
        <w:jc w:val="center"/>
        <w:rPr>
          <w:rFonts w:hint="eastAsia" w:ascii="宋体" w:hAnsi="宋体" w:eastAsia="宋体" w:cs="宋体"/>
          <w:color w:val="auto"/>
          <w:sz w:val="28"/>
          <w:szCs w:val="28"/>
        </w:rPr>
      </w:pP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35"/>
      <w:bookmarkEnd w:id="36"/>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bookmarkStart w:id="37" w:name="_Toc6546_WPSOffice_Level1"/>
      <w:r>
        <w:rPr>
          <w:rFonts w:hint="eastAsia" w:ascii="宋体" w:hAnsi="宋体" w:cs="宋体"/>
          <w:b/>
          <w:color w:val="auto"/>
          <w:sz w:val="32"/>
          <w:u w:val="single"/>
          <w:lang w:val="en-US" w:eastAsia="zh-CN"/>
        </w:rPr>
        <w:t xml:space="preserve">               </w:t>
      </w:r>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7"/>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38" w:name="_Toc12631_WPSOffice_Level1"/>
      <w:r>
        <w:rPr>
          <w:rFonts w:hint="eastAsia" w:ascii="宋体" w:hAnsi="宋体" w:eastAsia="宋体" w:cs="宋体"/>
          <w:b/>
          <w:color w:val="auto"/>
          <w:sz w:val="44"/>
          <w:szCs w:val="44"/>
        </w:rPr>
        <w:t>响</w:t>
      </w:r>
      <w:bookmarkEnd w:id="38"/>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39" w:name="_Toc13194_WPSOffice_Level1"/>
      <w:r>
        <w:rPr>
          <w:rFonts w:hint="eastAsia" w:ascii="宋体" w:hAnsi="宋体" w:eastAsia="宋体" w:cs="宋体"/>
          <w:b/>
          <w:color w:val="auto"/>
          <w:sz w:val="44"/>
          <w:szCs w:val="44"/>
        </w:rPr>
        <w:t>应</w:t>
      </w:r>
      <w:bookmarkEnd w:id="39"/>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0" w:name="_Toc28638_WPSOffice_Level1"/>
      <w:r>
        <w:rPr>
          <w:rFonts w:hint="eastAsia" w:ascii="宋体" w:hAnsi="宋体" w:eastAsia="宋体" w:cs="宋体"/>
          <w:b/>
          <w:color w:val="auto"/>
          <w:sz w:val="44"/>
          <w:szCs w:val="44"/>
        </w:rPr>
        <w:t>文</w:t>
      </w:r>
      <w:bookmarkEnd w:id="40"/>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1" w:name="_Toc21450_WPSOffice_Level1"/>
      <w:r>
        <w:rPr>
          <w:rFonts w:hint="eastAsia" w:ascii="宋体" w:hAnsi="宋体" w:eastAsia="宋体" w:cs="宋体"/>
          <w:b/>
          <w:color w:val="auto"/>
          <w:sz w:val="44"/>
          <w:szCs w:val="44"/>
        </w:rPr>
        <w:t>件</w:t>
      </w:r>
      <w:bookmarkEnd w:id="41"/>
    </w:p>
    <w:p>
      <w:pPr>
        <w:pStyle w:val="9"/>
        <w:jc w:val="center"/>
        <w:rPr>
          <w:rFonts w:ascii="黑体"/>
          <w:color w:val="auto"/>
          <w:sz w:val="44"/>
          <w:u w:val="single"/>
        </w:rPr>
      </w:pPr>
      <w:bookmarkStart w:id="42" w:name="_Toc30778_WPSOffice_Level1"/>
      <w:r>
        <w:rPr>
          <w:rFonts w:hint="eastAsia" w:ascii="黑体" w:hAnsi="Times New Roman" w:eastAsia="黑体"/>
          <w:color w:val="auto"/>
          <w:kern w:val="2"/>
          <w:sz w:val="32"/>
          <w:szCs w:val="22"/>
          <w:u w:val="single"/>
        </w:rPr>
        <w:t>正本（副本）</w:t>
      </w:r>
      <w:bookmarkEnd w:id="42"/>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3"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3"/>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4" w:name="_Toc19527_WPSOffice_Level1"/>
      <w:r>
        <w:rPr>
          <w:rFonts w:hint="eastAsia" w:ascii="宋体" w:hAnsi="宋体" w:cs="宋体"/>
          <w:b/>
          <w:color w:val="auto"/>
          <w:sz w:val="28"/>
          <w:szCs w:val="28"/>
          <w:lang w:val="en-US" w:eastAsia="zh-CN"/>
        </w:rPr>
        <w:t>供应商</w:t>
      </w:r>
      <w:r>
        <w:rPr>
          <w:rFonts w:hint="eastAsia" w:ascii="宋体" w:hAnsi="宋体" w:eastAsia="宋体" w:cs="宋体"/>
          <w:b/>
          <w:color w:val="auto"/>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（盖单位章）</w:t>
      </w:r>
      <w:bookmarkEnd w:id="44"/>
    </w:p>
    <w:p>
      <w:pPr>
        <w:spacing w:afterLines="50" w:line="500" w:lineRule="exact"/>
        <w:ind w:firstLine="562" w:firstLineChars="200"/>
        <w:rPr>
          <w:rFonts w:hint="eastAsia" w:ascii="宋体" w:hAnsi="宋体" w:eastAsia="宋体" w:cs="宋体"/>
          <w:b/>
          <w:color w:val="auto"/>
          <w:spacing w:val="20"/>
          <w:kern w:val="0"/>
          <w:sz w:val="28"/>
          <w:szCs w:val="28"/>
          <w:u w:val="single"/>
          <w:lang w:eastAsia="zh-CN"/>
        </w:rPr>
      </w:pPr>
      <w:bookmarkStart w:id="45"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（签字或盖章）</w:t>
      </w:r>
      <w:bookmarkEnd w:id="45"/>
    </w:p>
    <w:p>
      <w:pPr>
        <w:spacing w:afterLines="50" w:line="500" w:lineRule="exact"/>
        <w:ind w:firstLine="1605" w:firstLineChars="500"/>
        <w:rPr>
          <w:rFonts w:hint="eastAsia" w:ascii="宋体" w:hAnsi="宋体" w:eastAsia="宋体" w:cs="宋体"/>
          <w:b/>
          <w:color w:val="auto"/>
          <w:spacing w:val="20"/>
          <w:kern w:val="0"/>
          <w:sz w:val="28"/>
          <w:szCs w:val="28"/>
        </w:rPr>
      </w:pPr>
      <w:bookmarkStart w:id="46" w:name="_Toc19164_WPSOffice_Level1"/>
      <w:r>
        <w:rPr>
          <w:rFonts w:hint="eastAsia" w:ascii="宋体" w:hAnsi="宋体" w:eastAsia="宋体" w:cs="宋体"/>
          <w:b/>
          <w:color w:val="auto"/>
          <w:spacing w:val="20"/>
          <w:kern w:val="0"/>
          <w:sz w:val="28"/>
          <w:szCs w:val="28"/>
        </w:rPr>
        <w:t>日  期：</w:t>
      </w:r>
      <w:r>
        <w:rPr>
          <w:rFonts w:hint="eastAsia" w:ascii="宋体" w:hAnsi="宋体" w:cs="宋体"/>
          <w:b/>
          <w:color w:val="auto"/>
          <w:spacing w:val="20"/>
          <w:kern w:val="0"/>
          <w:sz w:val="28"/>
          <w:szCs w:val="28"/>
          <w:lang w:val="en-US" w:eastAsia="zh-CN"/>
        </w:rPr>
        <w:t xml:space="preserve">    </w:t>
      </w:r>
      <w:r>
        <w:rPr>
          <w:rFonts w:hint="eastAsia" w:ascii="宋体" w:hAnsi="宋体" w:eastAsia="宋体" w:cs="宋体"/>
          <w:b/>
          <w:color w:val="auto"/>
          <w:sz w:val="28"/>
          <w:szCs w:val="28"/>
        </w:rPr>
        <w:t>年    月    日</w:t>
      </w:r>
      <w:bookmarkEnd w:id="46"/>
    </w:p>
    <w:p>
      <w:pPr>
        <w:jc w:val="center"/>
        <w:rPr>
          <w:rFonts w:hint="eastAsia"/>
          <w:b/>
          <w:bCs/>
          <w:color w:val="auto"/>
          <w:sz w:val="28"/>
          <w:szCs w:val="28"/>
        </w:rPr>
      </w:pPr>
      <w:bookmarkStart w:id="47" w:name="_Toc19469_WPSOffice_Level1"/>
    </w:p>
    <w:p>
      <w:pPr>
        <w:jc w:val="center"/>
        <w:rPr>
          <w:rFonts w:hint="eastAsia"/>
          <w:b/>
          <w:bCs/>
          <w:color w:val="auto"/>
          <w:sz w:val="28"/>
          <w:szCs w:val="28"/>
        </w:rPr>
      </w:pPr>
      <w:r>
        <w:rPr>
          <w:rFonts w:hint="eastAsia"/>
          <w:b/>
          <w:bCs/>
          <w:color w:val="auto"/>
          <w:sz w:val="28"/>
          <w:szCs w:val="28"/>
        </w:rPr>
        <w:t>响应文件资料清单</w:t>
      </w:r>
      <w:bookmarkEnd w:id="47"/>
    </w:p>
    <w:p>
      <w:pPr>
        <w:adjustRightInd w:val="0"/>
        <w:snapToGrid w:val="0"/>
        <w:spacing w:line="240" w:lineRule="exact"/>
        <w:jc w:val="center"/>
        <w:rPr>
          <w:rFonts w:hint="eastAsia" w:ascii="宋体" w:hAnsi="宋体" w:eastAsia="宋体" w:cs="宋体"/>
          <w:b/>
          <w:color w:val="auto"/>
          <w:sz w:val="24"/>
        </w:rPr>
      </w:pPr>
    </w:p>
    <w:tbl>
      <w:tblPr>
        <w:tblStyle w:val="18"/>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8"/>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法定代表人身份证明或响应授权书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8"/>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eastAsia="zh-CN"/>
              </w:rPr>
              <w:t>服务承诺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default" w:ascii="宋体" w:hAnsi="宋体" w:eastAsia="宋体" w:cs="宋体"/>
                <w:color w:val="auto"/>
                <w:sz w:val="21"/>
                <w:szCs w:val="21"/>
                <w:lang w:val="en-US"/>
              </w:rPr>
            </w:pPr>
            <w:r>
              <w:rPr>
                <w:rFonts w:hint="eastAsia" w:ascii="Tahoma" w:hAnsi="Tahoma"/>
                <w:color w:val="auto"/>
                <w:sz w:val="21"/>
                <w:szCs w:val="21"/>
                <w:lang w:val="en-US" w:eastAsia="zh-CN"/>
              </w:rPr>
              <w:t>中</w:t>
            </w:r>
            <w:r>
              <w:rPr>
                <w:rFonts w:hint="eastAsia" w:ascii="Tahoma" w:hAnsi="Tahoma"/>
                <w:color w:val="auto"/>
                <w:sz w:val="21"/>
                <w:szCs w:val="21"/>
                <w:lang w:val="zh-CN" w:eastAsia="zh-CN"/>
              </w:rPr>
              <w:t>小企业声明函（如有）</w:t>
            </w:r>
            <w:r>
              <w:rPr>
                <w:rFonts w:hint="eastAsia" w:ascii="Tahoma" w:hAnsi="Tahoma"/>
                <w:color w:val="auto"/>
                <w:sz w:val="21"/>
                <w:szCs w:val="21"/>
                <w:lang w:val="en-US" w:eastAsia="zh-CN"/>
              </w:rPr>
              <w:t>残疾人福利性单位声明函</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十</w:t>
            </w:r>
          </w:p>
        </w:tc>
        <w:tc>
          <w:tcPr>
            <w:tcW w:w="5460" w:type="dxa"/>
            <w:vAlign w:val="center"/>
          </w:tcPr>
          <w:p>
            <w:pPr>
              <w:rPr>
                <w:rFonts w:hint="default" w:ascii="宋体" w:hAnsi="宋体" w:eastAsia="宋体" w:cs="宋体"/>
                <w:color w:val="auto"/>
                <w:szCs w:val="21"/>
                <w:lang w:val="en-US" w:eastAsia="zh-CN"/>
              </w:rPr>
            </w:pPr>
            <w:r>
              <w:rPr>
                <w:rFonts w:hint="eastAsia" w:ascii="宋体" w:hAnsi="宋体" w:cs="宋体"/>
                <w:color w:val="auto"/>
                <w:szCs w:val="21"/>
                <w:lang w:val="en-US" w:eastAsia="zh-CN"/>
              </w:rPr>
              <w:t>成交公告</w:t>
            </w: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4"/>
    <w:p>
      <w:pPr>
        <w:pStyle w:val="7"/>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ascii="宋体" w:hAnsi="宋体" w:cs="宋体"/>
          <w:color w:val="auto"/>
          <w:sz w:val="21"/>
          <w:szCs w:val="21"/>
          <w:lang w:eastAsia="zh-CN"/>
        </w:rPr>
        <w:t>一</w:t>
      </w:r>
    </w:p>
    <w:p>
      <w:pPr>
        <w:jc w:val="center"/>
        <w:rPr>
          <w:rFonts w:hint="eastAsia"/>
          <w:b/>
          <w:bCs/>
          <w:color w:val="auto"/>
          <w:sz w:val="28"/>
          <w:szCs w:val="28"/>
        </w:rPr>
      </w:pPr>
      <w:bookmarkStart w:id="48" w:name="_Toc10142_WPSOffice_Level1"/>
      <w:r>
        <w:rPr>
          <w:rFonts w:hint="eastAsia"/>
          <w:b/>
          <w:bCs/>
          <w:color w:val="auto"/>
          <w:sz w:val="28"/>
          <w:szCs w:val="28"/>
        </w:rPr>
        <w:t>供应商基本信息</w:t>
      </w:r>
      <w:bookmarkEnd w:id="48"/>
    </w:p>
    <w:p>
      <w:pPr>
        <w:jc w:val="center"/>
        <w:rPr>
          <w:rFonts w:hint="eastAsia" w:eastAsia="宋体"/>
          <w:b/>
          <w:bCs/>
          <w:color w:val="auto"/>
          <w:sz w:val="28"/>
          <w:szCs w:val="28"/>
          <w:lang w:eastAsia="zh-CN"/>
        </w:rPr>
      </w:pPr>
      <w:bookmarkStart w:id="49" w:name="_Toc5936_WPSOffice_Level1"/>
      <w:r>
        <w:rPr>
          <w:rFonts w:hint="eastAsia"/>
          <w:b/>
          <w:bCs/>
          <w:color w:val="auto"/>
          <w:sz w:val="28"/>
          <w:szCs w:val="28"/>
          <w:lang w:eastAsia="zh-CN"/>
        </w:rPr>
        <w:t>（格式自拟）</w:t>
      </w:r>
      <w:bookmarkEnd w:id="49"/>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0" w:name="_Toc31656"/>
      <w:bookmarkStart w:id="51" w:name="_Toc471299104"/>
      <w:r>
        <w:rPr>
          <w:rFonts w:hint="eastAsia" w:ascii="宋体" w:hAnsi="宋体" w:eastAsia="宋体" w:cs="宋体"/>
          <w:color w:val="auto"/>
          <w:sz w:val="21"/>
          <w:szCs w:val="21"/>
        </w:rPr>
        <w:t>附件</w:t>
      </w:r>
      <w:bookmarkEnd w:id="50"/>
      <w:bookmarkEnd w:id="51"/>
      <w:r>
        <w:rPr>
          <w:rFonts w:hint="eastAsia" w:ascii="宋体" w:hAnsi="宋体" w:cs="宋体"/>
          <w:color w:val="auto"/>
          <w:sz w:val="21"/>
          <w:szCs w:val="21"/>
          <w:lang w:eastAsia="zh-CN"/>
        </w:rPr>
        <w:t>二</w:t>
      </w:r>
    </w:p>
    <w:p>
      <w:pPr>
        <w:pStyle w:val="6"/>
        <w:spacing w:line="360" w:lineRule="auto"/>
        <w:jc w:val="center"/>
        <w:rPr>
          <w:rFonts w:hint="eastAsia" w:ascii="宋体" w:hAnsi="宋体" w:eastAsia="宋体"/>
          <w:color w:val="auto"/>
          <w:highlight w:val="none"/>
        </w:rPr>
      </w:pPr>
      <w:bookmarkStart w:id="52" w:name="_Toc16469"/>
      <w:bookmarkStart w:id="53" w:name="_Toc30884"/>
      <w:bookmarkStart w:id="54" w:name="_Toc8862_WPSOffice_Level1"/>
      <w:bookmarkStart w:id="55" w:name="_Toc471299105"/>
      <w:r>
        <w:rPr>
          <w:rFonts w:hint="eastAsia" w:ascii="宋体" w:hAnsi="宋体" w:eastAsia="宋体"/>
          <w:color w:val="auto"/>
          <w:highlight w:val="none"/>
        </w:rPr>
        <w:t>法定代表人身份证明</w:t>
      </w:r>
      <w:bookmarkEnd w:id="52"/>
      <w:bookmarkEnd w:id="53"/>
    </w:p>
    <w:p>
      <w:pPr>
        <w:spacing w:line="360" w:lineRule="auto"/>
        <w:ind w:firstLine="420" w:firstLineChars="200"/>
        <w:rPr>
          <w:rFonts w:hint="eastAsia"/>
          <w:color w:val="auto"/>
          <w:highlight w:val="none"/>
          <w:u w:val="single"/>
        </w:rPr>
      </w:pPr>
      <w:bookmarkStart w:id="56" w:name="_Toc256695502"/>
      <w:bookmarkStart w:id="57" w:name="_Toc256691626"/>
      <w:r>
        <w:rPr>
          <w:rFonts w:hint="eastAsia"/>
          <w:color w:val="auto"/>
          <w:highlight w:val="none"/>
          <w:lang w:eastAsia="zh-CN"/>
        </w:rPr>
        <w:t>承包人</w:t>
      </w:r>
      <w:r>
        <w:rPr>
          <w:rFonts w:hint="eastAsia"/>
          <w:color w:val="auto"/>
          <w:highlight w:val="none"/>
        </w:rPr>
        <w:t>名称：</w:t>
      </w:r>
      <w:bookmarkEnd w:id="56"/>
      <w:bookmarkEnd w:id="57"/>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58" w:name="_Toc256691631"/>
      <w:bookmarkStart w:id="59" w:name="_Toc256695507"/>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58"/>
      <w:bookmarkEnd w:id="59"/>
      <w:bookmarkStart w:id="60" w:name="_Toc256695508"/>
      <w:bookmarkStart w:id="61" w:name="_Toc256691632"/>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60"/>
      <w:bookmarkEnd w:id="61"/>
    </w:p>
    <w:p>
      <w:pPr>
        <w:spacing w:line="360" w:lineRule="auto"/>
        <w:ind w:firstLine="840" w:firstLineChars="400"/>
        <w:rPr>
          <w:rFonts w:hint="eastAsia"/>
          <w:color w:val="auto"/>
          <w:highlight w:val="none"/>
        </w:rPr>
      </w:pPr>
      <w:bookmarkStart w:id="62" w:name="_Toc256695509"/>
      <w:bookmarkStart w:id="63" w:name="_Toc256691633"/>
      <w:r>
        <w:rPr>
          <w:rFonts w:hint="eastAsia"/>
          <w:color w:val="auto"/>
          <w:highlight w:val="none"/>
        </w:rPr>
        <w:t>特此证明。</w:t>
      </w:r>
      <w:bookmarkEnd w:id="62"/>
      <w:bookmarkEnd w:id="63"/>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firstLine="6090" w:firstLineChars="2900"/>
        <w:rPr>
          <w:rFonts w:hint="eastAsia"/>
          <w:color w:val="auto"/>
          <w:highlight w:val="none"/>
        </w:rPr>
      </w:pPr>
    </w:p>
    <w:p>
      <w:pPr>
        <w:spacing w:line="360" w:lineRule="auto"/>
        <w:ind w:right="420"/>
        <w:rPr>
          <w:rFonts w:hint="eastAsia"/>
          <w:color w:val="auto"/>
          <w:highlight w:val="none"/>
        </w:rPr>
      </w:pP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64" w:name="_Toc256695510"/>
      <w:bookmarkStart w:id="65" w:name="_Toc256691634"/>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64"/>
      <w:bookmarkEnd w:id="65"/>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66" w:name="_Toc256691635"/>
      <w:bookmarkStart w:id="67" w:name="_Toc256695511"/>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66"/>
      <w:bookmarkEnd w:id="67"/>
    </w:p>
    <w:p>
      <w:pPr>
        <w:jc w:val="center"/>
        <w:rPr>
          <w:rFonts w:hint="eastAsia"/>
          <w:b/>
          <w:bCs/>
          <w:color w:val="auto"/>
          <w:sz w:val="28"/>
          <w:szCs w:val="28"/>
        </w:rPr>
      </w:pPr>
      <w:r>
        <w:rPr>
          <w:rFonts w:hint="eastAsia"/>
          <w:b/>
          <w:bCs/>
          <w:color w:val="auto"/>
          <w:sz w:val="28"/>
          <w:szCs w:val="28"/>
          <w:lang w:eastAsia="zh-CN"/>
        </w:rPr>
        <w:t>响应</w:t>
      </w:r>
      <w:r>
        <w:rPr>
          <w:rFonts w:hint="eastAsia"/>
          <w:b/>
          <w:bCs/>
          <w:color w:val="auto"/>
          <w:sz w:val="28"/>
          <w:szCs w:val="28"/>
        </w:rPr>
        <w:t>授权书</w:t>
      </w:r>
      <w:bookmarkEnd w:id="54"/>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w:t>
      </w:r>
      <w:r>
        <w:rPr>
          <w:rFonts w:hint="eastAsia" w:ascii="宋体" w:hAnsi="宋体"/>
          <w:color w:val="auto"/>
          <w:sz w:val="21"/>
          <w:szCs w:val="21"/>
          <w:lang w:eastAsia="zh-CN"/>
        </w:rPr>
        <w:t>供应商</w:t>
      </w:r>
      <w:r>
        <w:rPr>
          <w:rFonts w:hint="eastAsia" w:ascii="宋体" w:hAnsi="宋体"/>
          <w:color w:val="auto"/>
          <w:sz w:val="21"/>
          <w:szCs w:val="21"/>
        </w:rPr>
        <w:t>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lang w:eastAsia="zh-CN"/>
        </w:rPr>
        <w:t>供应商</w:t>
      </w:r>
      <w:r>
        <w:rPr>
          <w:rFonts w:hint="eastAsia" w:ascii="宋体" w:hAnsi="宋体"/>
          <w:color w:val="auto"/>
          <w:sz w:val="21"/>
          <w:szCs w:val="21"/>
        </w:rPr>
        <w:t xml:space="preserve">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rPr>
          <w:rFonts w:hint="eastAsia" w:ascii="宋体" w:hAnsi="宋体" w:eastAsia="宋体" w:cs="宋体"/>
          <w:color w:val="auto"/>
          <w:sz w:val="21"/>
          <w:szCs w:val="21"/>
        </w:rPr>
      </w:pPr>
      <w:bookmarkStart w:id="68" w:name="_Toc26907"/>
      <w:r>
        <w:rPr>
          <w:rFonts w:hint="eastAsia" w:ascii="宋体" w:hAnsi="宋体" w:eastAsia="宋体" w:cs="宋体"/>
          <w:color w:val="auto"/>
          <w:sz w:val="21"/>
          <w:szCs w:val="21"/>
        </w:rPr>
        <w:br w:type="page"/>
      </w:r>
    </w:p>
    <w:p>
      <w:pPr>
        <w:pStyle w:val="7"/>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55"/>
      <w:bookmarkEnd w:id="68"/>
      <w:r>
        <w:rPr>
          <w:rFonts w:hint="eastAsia" w:ascii="宋体" w:hAnsi="宋体" w:cs="宋体"/>
          <w:color w:val="auto"/>
          <w:sz w:val="21"/>
          <w:szCs w:val="21"/>
          <w:lang w:eastAsia="zh-CN"/>
        </w:rPr>
        <w:t>三</w:t>
      </w:r>
    </w:p>
    <w:p>
      <w:pPr>
        <w:jc w:val="center"/>
        <w:rPr>
          <w:rFonts w:hint="eastAsia"/>
          <w:b/>
          <w:bCs/>
          <w:color w:val="auto"/>
          <w:sz w:val="28"/>
          <w:szCs w:val="28"/>
        </w:rPr>
      </w:pPr>
      <w:bookmarkStart w:id="69" w:name="_Toc3858_WPSOffice_Level1"/>
      <w:bookmarkStart w:id="70" w:name="_Toc516969098"/>
      <w:bookmarkStart w:id="71" w:name="_Toc148501698"/>
      <w:r>
        <w:rPr>
          <w:rFonts w:hint="eastAsia"/>
          <w:b/>
          <w:bCs/>
          <w:color w:val="auto"/>
          <w:sz w:val="28"/>
          <w:szCs w:val="28"/>
        </w:rPr>
        <w:t>响应函</w:t>
      </w:r>
      <w:bookmarkEnd w:id="69"/>
      <w:bookmarkEnd w:id="70"/>
      <w:bookmarkEnd w:id="71"/>
    </w:p>
    <w:p>
      <w:pPr>
        <w:pStyle w:val="12"/>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72" w:name="_Toc30711"/>
      <w:bookmarkStart w:id="73" w:name="_Toc417045478"/>
      <w:bookmarkStart w:id="74" w:name="_Toc471299106"/>
      <w:r>
        <w:rPr>
          <w:rFonts w:hint="eastAsia" w:ascii="宋体" w:hAnsi="宋体" w:eastAsia="宋体" w:cs="宋体"/>
          <w:color w:val="auto"/>
          <w:sz w:val="21"/>
          <w:szCs w:val="21"/>
        </w:rPr>
        <w:t>附件</w:t>
      </w:r>
      <w:bookmarkEnd w:id="72"/>
      <w:bookmarkEnd w:id="73"/>
      <w:bookmarkEnd w:id="74"/>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75" w:name="_Toc1513_WPSOffice_Level1"/>
      <w:r>
        <w:rPr>
          <w:rFonts w:hint="eastAsia"/>
          <w:b/>
          <w:bCs/>
          <w:color w:val="auto"/>
          <w:sz w:val="28"/>
          <w:szCs w:val="28"/>
          <w:lang w:val="zh-CN"/>
        </w:rPr>
        <w:t>无重大违法记录声明函</w:t>
      </w:r>
      <w:bookmarkEnd w:id="7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b/>
          <w:bCs/>
          <w:color w:val="auto"/>
          <w:sz w:val="28"/>
          <w:szCs w:val="28"/>
          <w:lang w:val="zh-CN"/>
        </w:rPr>
      </w:pPr>
      <w:r>
        <w:rPr>
          <w:rFonts w:hint="eastAsia" w:ascii="宋体" w:hAnsi="宋体"/>
          <w:color w:val="auto"/>
          <w:sz w:val="21"/>
          <w:szCs w:val="21"/>
        </w:rPr>
        <w:t>日期：</w:t>
      </w:r>
      <w:bookmarkStart w:id="76" w:name="_Toc29566_WPSOffice_Level1"/>
    </w:p>
    <w:p>
      <w:pPr>
        <w:jc w:val="center"/>
        <w:rPr>
          <w:rFonts w:hint="eastAsia"/>
          <w:b/>
          <w:bCs/>
          <w:color w:val="auto"/>
          <w:sz w:val="28"/>
          <w:szCs w:val="28"/>
          <w:lang w:val="zh-CN"/>
        </w:rPr>
      </w:pPr>
      <w:r>
        <w:rPr>
          <w:rFonts w:hint="eastAsia"/>
          <w:b/>
          <w:bCs/>
          <w:color w:val="auto"/>
          <w:sz w:val="28"/>
          <w:szCs w:val="28"/>
          <w:lang w:val="zh-CN"/>
        </w:rPr>
        <w:t>无不良信用记录承诺函</w:t>
      </w:r>
      <w:bookmarkEnd w:id="7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77"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78" w:name="_Toc471299107"/>
      <w:bookmarkStart w:id="79" w:name="_Toc3574"/>
      <w:r>
        <w:rPr>
          <w:rFonts w:hint="eastAsia" w:ascii="宋体" w:hAnsi="宋体" w:eastAsia="宋体" w:cs="宋体"/>
          <w:color w:val="auto"/>
          <w:sz w:val="21"/>
          <w:szCs w:val="21"/>
        </w:rPr>
        <w:t>附件</w:t>
      </w:r>
      <w:bookmarkEnd w:id="77"/>
      <w:bookmarkEnd w:id="78"/>
      <w:bookmarkEnd w:id="79"/>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80" w:name="_Toc24671_WPSOffice_Level1"/>
      <w:r>
        <w:rPr>
          <w:rFonts w:hint="eastAsia"/>
          <w:b/>
          <w:bCs/>
          <w:color w:val="auto"/>
          <w:sz w:val="28"/>
          <w:szCs w:val="28"/>
          <w:lang w:val="zh-CN"/>
        </w:rPr>
        <w:t>询价响应表</w:t>
      </w:r>
      <w:bookmarkEnd w:id="80"/>
    </w:p>
    <w:tbl>
      <w:tblPr>
        <w:tblStyle w:val="18"/>
        <w:tblW w:w="91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848"/>
        <w:gridCol w:w="1811"/>
        <w:gridCol w:w="2219"/>
        <w:gridCol w:w="2244"/>
        <w:gridCol w:w="1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733" w:hRule="atLeast"/>
          <w:jc w:val="center"/>
        </w:trPr>
        <w:tc>
          <w:tcPr>
            <w:tcW w:w="4878" w:type="dxa"/>
            <w:gridSpan w:val="3"/>
            <w:noWrap w:val="0"/>
            <w:vAlign w:val="center"/>
          </w:tcPr>
          <w:p>
            <w:pPr>
              <w:jc w:val="center"/>
              <w:rPr>
                <w:rFonts w:hint="eastAsia" w:ascii="宋体" w:hAnsi="宋体" w:eastAsia="宋体" w:cs="宋体"/>
                <w:b/>
                <w:color w:val="auto"/>
                <w:sz w:val="24"/>
                <w:szCs w:val="21"/>
              </w:rPr>
            </w:pPr>
            <w:r>
              <w:rPr>
                <w:rFonts w:hint="eastAsia" w:ascii="宋体" w:hAnsi="宋体" w:eastAsia="宋体" w:cs="宋体"/>
                <w:b/>
                <w:color w:val="auto"/>
                <w:sz w:val="24"/>
                <w:szCs w:val="21"/>
              </w:rPr>
              <w:t>按</w:t>
            </w:r>
            <w:r>
              <w:rPr>
                <w:rFonts w:hint="eastAsia" w:ascii="宋体" w:hAnsi="宋体" w:eastAsia="宋体" w:cs="宋体"/>
                <w:b/>
                <w:color w:val="auto"/>
                <w:sz w:val="24"/>
                <w:szCs w:val="21"/>
                <w:lang w:val="en-US" w:eastAsia="zh-CN"/>
              </w:rPr>
              <w:t>磋商</w:t>
            </w:r>
            <w:r>
              <w:rPr>
                <w:rFonts w:hint="eastAsia" w:ascii="宋体" w:hAnsi="宋体" w:eastAsia="宋体" w:cs="宋体"/>
                <w:b/>
                <w:color w:val="auto"/>
                <w:sz w:val="24"/>
                <w:szCs w:val="21"/>
              </w:rPr>
              <w:t>文件规定填写</w:t>
            </w:r>
          </w:p>
        </w:tc>
        <w:tc>
          <w:tcPr>
            <w:tcW w:w="4241" w:type="dxa"/>
            <w:gridSpan w:val="2"/>
            <w:noWrap w:val="0"/>
            <w:vAlign w:val="center"/>
          </w:tcPr>
          <w:p>
            <w:pPr>
              <w:jc w:val="center"/>
              <w:rPr>
                <w:rFonts w:hint="eastAsia" w:ascii="宋体" w:hAnsi="宋体" w:eastAsia="宋体" w:cs="宋体"/>
                <w:b/>
                <w:color w:val="auto"/>
                <w:sz w:val="24"/>
                <w:szCs w:val="21"/>
              </w:rPr>
            </w:pPr>
            <w:r>
              <w:rPr>
                <w:rFonts w:hint="eastAsia" w:ascii="宋体" w:hAnsi="宋体" w:eastAsia="宋体" w:cs="宋体"/>
                <w:b/>
                <w:color w:val="auto"/>
                <w:sz w:val="24"/>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711" w:hRule="atLeast"/>
          <w:jc w:val="center"/>
        </w:trPr>
        <w:tc>
          <w:tcPr>
            <w:tcW w:w="848" w:type="dxa"/>
            <w:noWrap w:val="0"/>
            <w:vAlign w:val="center"/>
          </w:tcPr>
          <w:p>
            <w:pPr>
              <w:jc w:val="center"/>
              <w:rPr>
                <w:rFonts w:hint="eastAsia" w:ascii="宋体" w:hAnsi="宋体" w:eastAsia="宋体" w:cs="宋体"/>
                <w:b/>
                <w:color w:val="auto"/>
                <w:sz w:val="24"/>
                <w:szCs w:val="21"/>
              </w:rPr>
            </w:pPr>
            <w:r>
              <w:rPr>
                <w:rFonts w:hint="eastAsia" w:ascii="宋体" w:hAnsi="宋体" w:eastAsia="宋体" w:cs="宋体"/>
                <w:b/>
                <w:color w:val="auto"/>
                <w:sz w:val="24"/>
                <w:szCs w:val="21"/>
              </w:rPr>
              <w:t>序号</w:t>
            </w:r>
          </w:p>
        </w:tc>
        <w:tc>
          <w:tcPr>
            <w:tcW w:w="1811" w:type="dxa"/>
            <w:noWrap w:val="0"/>
            <w:vAlign w:val="center"/>
          </w:tcPr>
          <w:p>
            <w:pPr>
              <w:jc w:val="center"/>
              <w:rPr>
                <w:rFonts w:hint="eastAsia" w:ascii="宋体" w:hAnsi="宋体" w:eastAsia="宋体" w:cs="宋体"/>
                <w:b/>
                <w:color w:val="auto"/>
                <w:sz w:val="24"/>
                <w:szCs w:val="21"/>
              </w:rPr>
            </w:pPr>
            <w:r>
              <w:rPr>
                <w:rFonts w:hint="eastAsia" w:ascii="宋体" w:hAnsi="宋体" w:eastAsia="宋体" w:cs="宋体"/>
                <w:b/>
                <w:color w:val="auto"/>
                <w:sz w:val="24"/>
                <w:szCs w:val="21"/>
              </w:rPr>
              <w:t>内</w:t>
            </w:r>
            <w:r>
              <w:rPr>
                <w:rFonts w:hint="eastAsia" w:ascii="宋体" w:hAnsi="宋体" w:cs="宋体"/>
                <w:b/>
                <w:color w:val="auto"/>
                <w:sz w:val="24"/>
                <w:szCs w:val="21"/>
                <w:lang w:val="en-US" w:eastAsia="zh-CN"/>
              </w:rPr>
              <w:t xml:space="preserve"> </w:t>
            </w:r>
            <w:r>
              <w:rPr>
                <w:rFonts w:hint="eastAsia" w:ascii="宋体" w:hAnsi="宋体" w:eastAsia="宋体" w:cs="宋体"/>
                <w:b/>
                <w:color w:val="auto"/>
                <w:sz w:val="24"/>
                <w:szCs w:val="21"/>
              </w:rPr>
              <w:t>容</w:t>
            </w:r>
          </w:p>
        </w:tc>
        <w:tc>
          <w:tcPr>
            <w:tcW w:w="2219" w:type="dxa"/>
            <w:noWrap w:val="0"/>
            <w:vAlign w:val="center"/>
          </w:tcPr>
          <w:p>
            <w:pPr>
              <w:jc w:val="center"/>
              <w:rPr>
                <w:rFonts w:hint="eastAsia" w:ascii="宋体" w:hAnsi="宋体" w:eastAsia="宋体" w:cs="宋体"/>
                <w:b/>
                <w:color w:val="auto"/>
                <w:sz w:val="24"/>
                <w:szCs w:val="21"/>
              </w:rPr>
            </w:pPr>
            <w:r>
              <w:rPr>
                <w:rFonts w:hint="eastAsia" w:ascii="宋体" w:hAnsi="宋体" w:cs="宋体"/>
                <w:b/>
                <w:color w:val="auto"/>
                <w:sz w:val="24"/>
                <w:szCs w:val="21"/>
                <w:lang w:val="en-US" w:eastAsia="zh-CN"/>
              </w:rPr>
              <w:t>询价</w:t>
            </w:r>
            <w:r>
              <w:rPr>
                <w:rFonts w:hint="eastAsia" w:ascii="宋体" w:hAnsi="宋体" w:eastAsia="宋体" w:cs="宋体"/>
                <w:b/>
                <w:color w:val="auto"/>
                <w:sz w:val="24"/>
                <w:szCs w:val="21"/>
              </w:rPr>
              <w:t>文件要求</w:t>
            </w:r>
          </w:p>
        </w:tc>
        <w:tc>
          <w:tcPr>
            <w:tcW w:w="2244" w:type="dxa"/>
            <w:noWrap w:val="0"/>
            <w:vAlign w:val="center"/>
          </w:tcPr>
          <w:p>
            <w:pPr>
              <w:jc w:val="center"/>
              <w:rPr>
                <w:rFonts w:hint="eastAsia" w:ascii="宋体" w:hAnsi="宋体" w:eastAsia="宋体" w:cs="宋体"/>
                <w:b/>
                <w:color w:val="auto"/>
                <w:sz w:val="24"/>
                <w:szCs w:val="21"/>
              </w:rPr>
            </w:pPr>
            <w:r>
              <w:rPr>
                <w:rFonts w:hint="eastAsia" w:ascii="宋体" w:hAnsi="宋体" w:eastAsia="宋体" w:cs="宋体"/>
                <w:b/>
                <w:color w:val="auto"/>
                <w:sz w:val="24"/>
                <w:szCs w:val="21"/>
              </w:rPr>
              <w:t>响应承诺</w:t>
            </w:r>
          </w:p>
        </w:tc>
        <w:tc>
          <w:tcPr>
            <w:tcW w:w="1997" w:type="dxa"/>
            <w:noWrap w:val="0"/>
            <w:vAlign w:val="center"/>
          </w:tcPr>
          <w:p>
            <w:pPr>
              <w:jc w:val="center"/>
              <w:rPr>
                <w:rFonts w:hint="eastAsia" w:ascii="宋体" w:hAnsi="宋体" w:eastAsia="宋体" w:cs="宋体"/>
                <w:b/>
                <w:color w:val="auto"/>
                <w:sz w:val="24"/>
                <w:szCs w:val="21"/>
              </w:rPr>
            </w:pPr>
            <w:r>
              <w:rPr>
                <w:rFonts w:hint="eastAsia" w:ascii="宋体" w:hAnsi="宋体" w:eastAsia="宋体" w:cs="宋体"/>
                <w:b/>
                <w:color w:val="auto"/>
                <w:sz w:val="24"/>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86" w:hRule="atLeast"/>
          <w:jc w:val="center"/>
        </w:trPr>
        <w:tc>
          <w:tcPr>
            <w:tcW w:w="848" w:type="dxa"/>
            <w:noWrap w:val="0"/>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1811" w:type="dxa"/>
            <w:noWrap w:val="0"/>
            <w:vAlign w:val="center"/>
          </w:tcPr>
          <w:p>
            <w:pPr>
              <w:jc w:val="center"/>
              <w:rPr>
                <w:rFonts w:hint="eastAsia" w:ascii="宋体" w:hAnsi="宋体" w:eastAsia="宋体" w:cs="宋体"/>
                <w:color w:val="auto"/>
                <w:sz w:val="24"/>
                <w:szCs w:val="24"/>
              </w:rPr>
            </w:pPr>
            <w:r>
              <w:rPr>
                <w:rFonts w:hint="eastAsia" w:ascii="宋体" w:hAnsi="宋体" w:cs="宋体"/>
                <w:color w:val="auto"/>
                <w:sz w:val="24"/>
                <w:szCs w:val="28"/>
                <w:lang w:eastAsia="zh-CN"/>
              </w:rPr>
              <w:t>服务内容</w:t>
            </w:r>
            <w:r>
              <w:rPr>
                <w:rFonts w:hint="eastAsia" w:ascii="宋体" w:hAnsi="宋体" w:eastAsia="宋体" w:cs="宋体"/>
                <w:color w:val="auto"/>
                <w:sz w:val="24"/>
                <w:szCs w:val="28"/>
              </w:rPr>
              <w:t>响应</w:t>
            </w:r>
          </w:p>
        </w:tc>
        <w:tc>
          <w:tcPr>
            <w:tcW w:w="2219" w:type="dxa"/>
            <w:noWrap w:val="0"/>
            <w:vAlign w:val="center"/>
          </w:tcPr>
          <w:p>
            <w:pPr>
              <w:rPr>
                <w:rFonts w:hint="eastAsia" w:ascii="宋体" w:hAnsi="宋体" w:eastAsia="宋体" w:cs="宋体"/>
                <w:color w:val="auto"/>
                <w:sz w:val="24"/>
                <w:szCs w:val="24"/>
              </w:rPr>
            </w:pPr>
          </w:p>
        </w:tc>
        <w:tc>
          <w:tcPr>
            <w:tcW w:w="2244" w:type="dxa"/>
            <w:noWrap w:val="0"/>
            <w:vAlign w:val="center"/>
          </w:tcPr>
          <w:p>
            <w:pPr>
              <w:rPr>
                <w:rFonts w:hint="eastAsia" w:ascii="宋体" w:hAnsi="宋体" w:eastAsia="宋体" w:cs="宋体"/>
                <w:color w:val="auto"/>
                <w:sz w:val="24"/>
                <w:szCs w:val="24"/>
              </w:rPr>
            </w:pPr>
          </w:p>
        </w:tc>
        <w:tc>
          <w:tcPr>
            <w:tcW w:w="1997" w:type="dxa"/>
            <w:noWrap w:val="0"/>
            <w:vAlign w:val="center"/>
          </w:tcPr>
          <w:p>
            <w:pP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86" w:hRule="atLeast"/>
          <w:jc w:val="center"/>
        </w:trPr>
        <w:tc>
          <w:tcPr>
            <w:tcW w:w="848" w:type="dxa"/>
            <w:noWrap w:val="0"/>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1811" w:type="dxa"/>
            <w:noWrap w:val="0"/>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8"/>
              </w:rPr>
              <w:t>付款响应</w:t>
            </w:r>
          </w:p>
        </w:tc>
        <w:tc>
          <w:tcPr>
            <w:tcW w:w="2219" w:type="dxa"/>
            <w:noWrap w:val="0"/>
            <w:vAlign w:val="center"/>
          </w:tcPr>
          <w:p>
            <w:pPr>
              <w:rPr>
                <w:rFonts w:hint="eastAsia" w:ascii="宋体" w:hAnsi="宋体" w:eastAsia="宋体" w:cs="宋体"/>
                <w:color w:val="auto"/>
                <w:sz w:val="24"/>
                <w:szCs w:val="24"/>
              </w:rPr>
            </w:pPr>
          </w:p>
        </w:tc>
        <w:tc>
          <w:tcPr>
            <w:tcW w:w="2244" w:type="dxa"/>
            <w:noWrap w:val="0"/>
            <w:vAlign w:val="center"/>
          </w:tcPr>
          <w:p>
            <w:pPr>
              <w:rPr>
                <w:rFonts w:hint="eastAsia" w:ascii="宋体" w:hAnsi="宋体" w:eastAsia="宋体" w:cs="宋体"/>
                <w:color w:val="auto"/>
                <w:sz w:val="24"/>
                <w:szCs w:val="24"/>
              </w:rPr>
            </w:pPr>
          </w:p>
        </w:tc>
        <w:tc>
          <w:tcPr>
            <w:tcW w:w="1997" w:type="dxa"/>
            <w:noWrap w:val="0"/>
            <w:vAlign w:val="center"/>
          </w:tcPr>
          <w:p>
            <w:pP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86" w:hRule="atLeast"/>
          <w:jc w:val="center"/>
        </w:trPr>
        <w:tc>
          <w:tcPr>
            <w:tcW w:w="848" w:type="dxa"/>
            <w:noWrap w:val="0"/>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1811" w:type="dxa"/>
            <w:noWrap w:val="0"/>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8"/>
              </w:rPr>
              <w:t>服务期响应</w:t>
            </w:r>
          </w:p>
        </w:tc>
        <w:tc>
          <w:tcPr>
            <w:tcW w:w="2219" w:type="dxa"/>
            <w:noWrap w:val="0"/>
            <w:vAlign w:val="center"/>
          </w:tcPr>
          <w:p>
            <w:pPr>
              <w:rPr>
                <w:rFonts w:hint="eastAsia" w:ascii="宋体" w:hAnsi="宋体" w:eastAsia="宋体" w:cs="宋体"/>
                <w:color w:val="auto"/>
                <w:sz w:val="24"/>
                <w:szCs w:val="24"/>
              </w:rPr>
            </w:pPr>
          </w:p>
        </w:tc>
        <w:tc>
          <w:tcPr>
            <w:tcW w:w="2244" w:type="dxa"/>
            <w:noWrap w:val="0"/>
            <w:vAlign w:val="center"/>
          </w:tcPr>
          <w:p>
            <w:pPr>
              <w:rPr>
                <w:rFonts w:hint="eastAsia" w:ascii="宋体" w:hAnsi="宋体" w:eastAsia="宋体" w:cs="宋体"/>
                <w:color w:val="auto"/>
                <w:sz w:val="24"/>
                <w:szCs w:val="24"/>
              </w:rPr>
            </w:pPr>
          </w:p>
        </w:tc>
        <w:tc>
          <w:tcPr>
            <w:tcW w:w="1997" w:type="dxa"/>
            <w:noWrap w:val="0"/>
            <w:vAlign w:val="center"/>
          </w:tcPr>
          <w:p>
            <w:pP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99" w:hRule="atLeast"/>
          <w:jc w:val="center"/>
        </w:trPr>
        <w:tc>
          <w:tcPr>
            <w:tcW w:w="848" w:type="dxa"/>
            <w:noWrap w:val="0"/>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4</w:t>
            </w:r>
          </w:p>
        </w:tc>
        <w:tc>
          <w:tcPr>
            <w:tcW w:w="1811" w:type="dxa"/>
            <w:noWrap w:val="0"/>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其他</w:t>
            </w:r>
          </w:p>
        </w:tc>
        <w:tc>
          <w:tcPr>
            <w:tcW w:w="2219" w:type="dxa"/>
            <w:noWrap w:val="0"/>
            <w:vAlign w:val="center"/>
          </w:tcPr>
          <w:p>
            <w:pPr>
              <w:rPr>
                <w:rFonts w:hint="eastAsia" w:ascii="宋体" w:hAnsi="宋体" w:eastAsia="宋体" w:cs="宋体"/>
                <w:color w:val="auto"/>
                <w:sz w:val="24"/>
                <w:szCs w:val="24"/>
              </w:rPr>
            </w:pPr>
          </w:p>
        </w:tc>
        <w:tc>
          <w:tcPr>
            <w:tcW w:w="2244" w:type="dxa"/>
            <w:noWrap w:val="0"/>
            <w:vAlign w:val="center"/>
          </w:tcPr>
          <w:p>
            <w:pPr>
              <w:rPr>
                <w:rFonts w:hint="eastAsia" w:ascii="宋体" w:hAnsi="宋体" w:eastAsia="宋体" w:cs="宋体"/>
                <w:color w:val="auto"/>
                <w:sz w:val="24"/>
                <w:szCs w:val="24"/>
              </w:rPr>
            </w:pPr>
          </w:p>
        </w:tc>
        <w:tc>
          <w:tcPr>
            <w:tcW w:w="1997" w:type="dxa"/>
            <w:noWrap w:val="0"/>
            <w:vAlign w:val="center"/>
          </w:tcPr>
          <w:p>
            <w:pPr>
              <w:rPr>
                <w:rFonts w:hint="eastAsia" w:ascii="宋体" w:hAnsi="宋体" w:eastAsia="宋体" w:cs="宋体"/>
                <w:color w:val="auto"/>
                <w:sz w:val="24"/>
                <w:szCs w:val="24"/>
              </w:rPr>
            </w:pPr>
          </w:p>
        </w:tc>
      </w:tr>
    </w:tbl>
    <w:p>
      <w:pPr>
        <w:pStyle w:val="2"/>
        <w:rPr>
          <w:rFonts w:hint="eastAsia"/>
          <w:lang w:val="zh-CN"/>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lang w:val="en-US" w:eastAsia="zh-CN"/>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rPr>
      </w:pPr>
      <w:r>
        <w:rPr>
          <w:rFonts w:hint="eastAsia" w:ascii="宋体" w:hAnsi="宋体"/>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w:t>
      </w:r>
      <w:r>
        <w:rPr>
          <w:rFonts w:hint="eastAsia" w:ascii="宋体" w:hAnsi="宋体"/>
          <w:b/>
          <w:bCs/>
          <w:color w:val="auto"/>
          <w:sz w:val="21"/>
          <w:szCs w:val="21"/>
          <w:lang w:eastAsia="zh-CN"/>
        </w:rPr>
        <w:t>服务</w:t>
      </w:r>
      <w:r>
        <w:rPr>
          <w:rFonts w:hint="eastAsia" w:ascii="宋体" w:hAnsi="宋体"/>
          <w:b/>
          <w:bCs/>
          <w:color w:val="auto"/>
          <w:sz w:val="21"/>
          <w:szCs w:val="21"/>
        </w:rPr>
        <w:t>如与询价文件要求的不一致，则须在上表偏离说明中详细注明</w:t>
      </w:r>
      <w:r>
        <w:rPr>
          <w:rFonts w:hint="eastAsia" w:ascii="宋体" w:hAnsi="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81" w:name="_Toc471299110"/>
      <w:bookmarkStart w:id="82" w:name="_Toc27567"/>
    </w:p>
    <w:p>
      <w:pPr>
        <w:pStyle w:val="17"/>
        <w:rPr>
          <w:rFonts w:hint="eastAsia"/>
        </w:rPr>
      </w:pPr>
    </w:p>
    <w:p>
      <w:pPr>
        <w:pStyle w:val="17"/>
        <w:rPr>
          <w:rFonts w:hint="eastAsia"/>
        </w:rPr>
      </w:pPr>
    </w:p>
    <w:p>
      <w:pPr>
        <w:pStyle w:val="17"/>
        <w:rPr>
          <w:rFonts w:hint="eastAsia"/>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81"/>
      <w:bookmarkEnd w:id="82"/>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5"/>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83"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83"/>
    </w:p>
    <w:tbl>
      <w:tblPr>
        <w:tblStyle w:val="18"/>
        <w:tblW w:w="94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4"/>
        <w:gridCol w:w="7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238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238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3" w:hRule="atLeast"/>
          <w:jc w:val="center"/>
        </w:trPr>
        <w:tc>
          <w:tcPr>
            <w:tcW w:w="2384"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703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3" w:hRule="atLeast"/>
          <w:jc w:val="center"/>
        </w:trPr>
        <w:tc>
          <w:tcPr>
            <w:tcW w:w="23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703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7"/>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8" w:hRule="atLeast"/>
          <w:jc w:val="center"/>
        </w:trPr>
        <w:tc>
          <w:tcPr>
            <w:tcW w:w="23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服务</w:t>
            </w:r>
            <w:r>
              <w:rPr>
                <w:rFonts w:hint="eastAsia" w:ascii="宋体" w:hAnsi="宋体" w:cs="宋体"/>
                <w:color w:val="auto"/>
                <w:szCs w:val="21"/>
              </w:rPr>
              <w:t>时间</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4" w:hRule="atLeast"/>
          <w:jc w:val="center"/>
        </w:trPr>
        <w:tc>
          <w:tcPr>
            <w:tcW w:w="23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atLeast"/>
          <w:jc w:val="center"/>
        </w:trPr>
        <w:tc>
          <w:tcPr>
            <w:tcW w:w="238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703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tc>
      </w:tr>
    </w:tbl>
    <w:p>
      <w:pPr>
        <w:spacing w:line="440" w:lineRule="exact"/>
        <w:ind w:firstLine="422" w:firstLineChars="200"/>
        <w:rPr>
          <w:rFonts w:hint="eastAsia"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1050" w:firstLineChars="5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w:t>
      </w:r>
      <w:r>
        <w:rPr>
          <w:rFonts w:hint="eastAsia" w:ascii="宋体" w:hAnsi="宋体" w:cs="宋体"/>
          <w:bCs/>
          <w:color w:val="auto"/>
          <w:szCs w:val="21"/>
          <w:lang w:eastAsia="zh-CN"/>
        </w:rPr>
        <w:t>供应商</w:t>
      </w:r>
      <w:r>
        <w:rPr>
          <w:rFonts w:hint="eastAsia" w:ascii="宋体" w:hAnsi="宋体" w:cs="宋体"/>
          <w:bCs/>
          <w:color w:val="auto"/>
          <w:szCs w:val="21"/>
        </w:rPr>
        <w:t>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7"/>
        <w:ind w:left="0" w:leftChars="0" w:firstLine="0" w:firstLineChars="0"/>
        <w:rPr>
          <w:rFonts w:hint="eastAsia" w:ascii="宋体" w:hAnsi="宋体" w:cs="宋体"/>
          <w:color w:val="auto"/>
          <w:szCs w:val="21"/>
        </w:rPr>
      </w:pPr>
    </w:p>
    <w:p>
      <w:pPr>
        <w:pStyle w:val="17"/>
        <w:ind w:left="0" w:leftChars="0" w:firstLine="0" w:firstLineChars="0"/>
        <w:rPr>
          <w:rFonts w:hint="eastAsia" w:ascii="宋体" w:hAnsi="宋体" w:cs="宋体"/>
          <w:color w:val="auto"/>
          <w:szCs w:val="21"/>
        </w:rPr>
      </w:pPr>
    </w:p>
    <w:p>
      <w:pPr>
        <w:numPr>
          <w:ilvl w:val="0"/>
          <w:numId w:val="0"/>
        </w:numPr>
        <w:adjustRightInd w:val="0"/>
        <w:snapToGrid w:val="0"/>
        <w:spacing w:line="320" w:lineRule="auto"/>
        <w:ind w:left="2870" w:leftChars="0"/>
        <w:rPr>
          <w:rFonts w:hint="eastAsia"/>
          <w:b/>
          <w:bCs/>
          <w:color w:val="auto"/>
          <w:sz w:val="28"/>
          <w:szCs w:val="28"/>
          <w:lang w:val="en-US"/>
        </w:rPr>
      </w:pPr>
      <w:bookmarkStart w:id="84" w:name="_Toc28824_WPSOffice_Level1"/>
      <w:r>
        <w:rPr>
          <w:rFonts w:hint="eastAsia"/>
          <w:b/>
          <w:bCs/>
          <w:color w:val="auto"/>
          <w:sz w:val="28"/>
          <w:szCs w:val="28"/>
          <w:lang w:val="en-US" w:eastAsia="zh-CN"/>
        </w:rPr>
        <w:t>（二）</w:t>
      </w:r>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84"/>
    </w:p>
    <w:p>
      <w:pPr>
        <w:rPr>
          <w:rFonts w:hint="eastAsia" w:ascii="宋体" w:hAnsi="宋体" w:eastAsia="宋体" w:cs="宋体"/>
          <w:color w:val="auto"/>
        </w:rPr>
      </w:pPr>
      <w:bookmarkStart w:id="85" w:name="_Toc32017"/>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4078"/>
        <w:gridCol w:w="1214"/>
        <w:gridCol w:w="1091"/>
        <w:gridCol w:w="1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840"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序号</w:t>
            </w:r>
          </w:p>
        </w:tc>
        <w:tc>
          <w:tcPr>
            <w:tcW w:w="4078"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服务内容</w:t>
            </w:r>
          </w:p>
        </w:tc>
        <w:tc>
          <w:tcPr>
            <w:tcW w:w="1214"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项</w:t>
            </w:r>
          </w:p>
        </w:tc>
        <w:tc>
          <w:tcPr>
            <w:tcW w:w="1091"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单价</w:t>
            </w:r>
          </w:p>
        </w:tc>
        <w:tc>
          <w:tcPr>
            <w:tcW w:w="1821" w:type="dxa"/>
            <w:noWrap w:val="0"/>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小计金额（元）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tcBorders>
              <w:bottom w:val="single" w:color="auto" w:sz="4" w:space="0"/>
            </w:tcBorders>
            <w:noWrap w:val="0"/>
            <w:vAlign w:val="center"/>
          </w:tcPr>
          <w:p>
            <w:pPr>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1</w:t>
            </w:r>
          </w:p>
        </w:tc>
        <w:tc>
          <w:tcPr>
            <w:tcW w:w="4078" w:type="dxa"/>
            <w:noWrap w:val="0"/>
            <w:vAlign w:val="center"/>
          </w:tcPr>
          <w:p>
            <w:pPr>
              <w:jc w:val="center"/>
              <w:rPr>
                <w:rFonts w:hint="eastAsia" w:ascii="宋体" w:hAnsi="宋体" w:eastAsia="宋体" w:cs="宋体"/>
                <w:bCs/>
                <w:color w:val="auto"/>
                <w:sz w:val="24"/>
                <w:szCs w:val="24"/>
              </w:rPr>
            </w:pPr>
          </w:p>
        </w:tc>
        <w:tc>
          <w:tcPr>
            <w:tcW w:w="1214" w:type="dxa"/>
            <w:noWrap w:val="0"/>
            <w:vAlign w:val="center"/>
          </w:tcPr>
          <w:p>
            <w:pPr>
              <w:jc w:val="center"/>
              <w:rPr>
                <w:rFonts w:hint="eastAsia" w:ascii="宋体" w:hAnsi="宋体" w:eastAsia="宋体" w:cs="宋体"/>
                <w:bCs/>
                <w:color w:val="auto"/>
                <w:sz w:val="24"/>
                <w:szCs w:val="24"/>
              </w:rPr>
            </w:pPr>
          </w:p>
        </w:tc>
        <w:tc>
          <w:tcPr>
            <w:tcW w:w="1091" w:type="dxa"/>
            <w:noWrap w:val="0"/>
            <w:vAlign w:val="center"/>
          </w:tcPr>
          <w:p>
            <w:pPr>
              <w:jc w:val="center"/>
              <w:rPr>
                <w:rFonts w:hint="eastAsia" w:ascii="宋体" w:hAnsi="宋体" w:eastAsia="宋体" w:cs="宋体"/>
                <w:bCs/>
                <w:color w:val="auto"/>
                <w:sz w:val="24"/>
                <w:szCs w:val="24"/>
              </w:rPr>
            </w:pPr>
          </w:p>
        </w:tc>
        <w:tc>
          <w:tcPr>
            <w:tcW w:w="1821" w:type="dxa"/>
            <w:noWrap w:val="0"/>
            <w:vAlign w:val="center"/>
          </w:tcPr>
          <w:p>
            <w:pPr>
              <w:jc w:val="center"/>
              <w:rPr>
                <w:rFonts w:hint="eastAsia" w:ascii="宋体" w:hAnsi="宋体" w:eastAsia="宋体" w:cs="宋体"/>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noWrap w:val="0"/>
            <w:vAlign w:val="center"/>
          </w:tcPr>
          <w:p>
            <w:pPr>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2</w:t>
            </w:r>
          </w:p>
        </w:tc>
        <w:tc>
          <w:tcPr>
            <w:tcW w:w="4078" w:type="dxa"/>
            <w:noWrap w:val="0"/>
            <w:vAlign w:val="center"/>
          </w:tcPr>
          <w:p>
            <w:pPr>
              <w:jc w:val="center"/>
              <w:rPr>
                <w:rFonts w:hint="eastAsia" w:ascii="宋体" w:hAnsi="宋体" w:eastAsia="宋体" w:cs="宋体"/>
                <w:bCs/>
                <w:color w:val="auto"/>
                <w:sz w:val="24"/>
                <w:szCs w:val="24"/>
              </w:rPr>
            </w:pPr>
          </w:p>
        </w:tc>
        <w:tc>
          <w:tcPr>
            <w:tcW w:w="1214" w:type="dxa"/>
            <w:noWrap w:val="0"/>
            <w:vAlign w:val="center"/>
          </w:tcPr>
          <w:p>
            <w:pPr>
              <w:jc w:val="center"/>
              <w:rPr>
                <w:rFonts w:hint="eastAsia" w:ascii="宋体" w:hAnsi="宋体" w:eastAsia="宋体" w:cs="宋体"/>
                <w:bCs/>
                <w:color w:val="auto"/>
                <w:sz w:val="24"/>
                <w:szCs w:val="24"/>
              </w:rPr>
            </w:pPr>
          </w:p>
        </w:tc>
        <w:tc>
          <w:tcPr>
            <w:tcW w:w="1091" w:type="dxa"/>
            <w:noWrap w:val="0"/>
            <w:vAlign w:val="center"/>
          </w:tcPr>
          <w:p>
            <w:pPr>
              <w:jc w:val="center"/>
              <w:rPr>
                <w:rFonts w:hint="eastAsia" w:ascii="宋体" w:hAnsi="宋体" w:eastAsia="宋体" w:cs="宋体"/>
                <w:bCs/>
                <w:color w:val="auto"/>
                <w:sz w:val="24"/>
                <w:szCs w:val="24"/>
              </w:rPr>
            </w:pPr>
          </w:p>
        </w:tc>
        <w:tc>
          <w:tcPr>
            <w:tcW w:w="1821" w:type="dxa"/>
            <w:noWrap w:val="0"/>
            <w:vAlign w:val="center"/>
          </w:tcPr>
          <w:p>
            <w:pPr>
              <w:jc w:val="center"/>
              <w:rPr>
                <w:rFonts w:hint="eastAsia" w:ascii="宋体" w:hAnsi="宋体" w:eastAsia="宋体" w:cs="宋体"/>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noWrap w:val="0"/>
            <w:vAlign w:val="center"/>
          </w:tcPr>
          <w:p>
            <w:pPr>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3</w:t>
            </w:r>
          </w:p>
        </w:tc>
        <w:tc>
          <w:tcPr>
            <w:tcW w:w="4078" w:type="dxa"/>
            <w:noWrap w:val="0"/>
            <w:vAlign w:val="center"/>
          </w:tcPr>
          <w:p>
            <w:pPr>
              <w:jc w:val="center"/>
              <w:rPr>
                <w:rFonts w:hint="eastAsia" w:ascii="宋体" w:hAnsi="宋体" w:eastAsia="宋体" w:cs="宋体"/>
                <w:bCs/>
                <w:color w:val="auto"/>
                <w:sz w:val="24"/>
                <w:szCs w:val="24"/>
              </w:rPr>
            </w:pPr>
          </w:p>
        </w:tc>
        <w:tc>
          <w:tcPr>
            <w:tcW w:w="1214" w:type="dxa"/>
            <w:noWrap w:val="0"/>
            <w:vAlign w:val="center"/>
          </w:tcPr>
          <w:p>
            <w:pPr>
              <w:jc w:val="center"/>
              <w:rPr>
                <w:rFonts w:hint="eastAsia" w:ascii="宋体" w:hAnsi="宋体" w:eastAsia="宋体" w:cs="宋体"/>
                <w:bCs/>
                <w:color w:val="auto"/>
                <w:sz w:val="24"/>
                <w:szCs w:val="24"/>
              </w:rPr>
            </w:pPr>
          </w:p>
        </w:tc>
        <w:tc>
          <w:tcPr>
            <w:tcW w:w="1091" w:type="dxa"/>
            <w:noWrap w:val="0"/>
            <w:vAlign w:val="center"/>
          </w:tcPr>
          <w:p>
            <w:pPr>
              <w:jc w:val="center"/>
              <w:rPr>
                <w:rFonts w:hint="eastAsia" w:ascii="宋体" w:hAnsi="宋体" w:eastAsia="宋体" w:cs="宋体"/>
                <w:bCs/>
                <w:color w:val="auto"/>
                <w:sz w:val="24"/>
                <w:szCs w:val="24"/>
              </w:rPr>
            </w:pPr>
          </w:p>
        </w:tc>
        <w:tc>
          <w:tcPr>
            <w:tcW w:w="1821" w:type="dxa"/>
            <w:noWrap w:val="0"/>
            <w:vAlign w:val="center"/>
          </w:tcPr>
          <w:p>
            <w:pPr>
              <w:jc w:val="center"/>
              <w:rPr>
                <w:rFonts w:hint="eastAsia" w:ascii="宋体" w:hAnsi="宋体" w:eastAsia="宋体" w:cs="宋体"/>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noWrap w:val="0"/>
            <w:vAlign w:val="center"/>
          </w:tcPr>
          <w:p>
            <w:pPr>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w:t>
            </w:r>
          </w:p>
        </w:tc>
        <w:tc>
          <w:tcPr>
            <w:tcW w:w="4078" w:type="dxa"/>
            <w:noWrap w:val="0"/>
            <w:vAlign w:val="center"/>
          </w:tcPr>
          <w:p>
            <w:pPr>
              <w:jc w:val="center"/>
              <w:rPr>
                <w:rFonts w:hint="eastAsia" w:ascii="宋体" w:hAnsi="宋体" w:eastAsia="宋体" w:cs="宋体"/>
                <w:bCs/>
                <w:color w:val="auto"/>
                <w:sz w:val="24"/>
                <w:szCs w:val="24"/>
              </w:rPr>
            </w:pPr>
          </w:p>
        </w:tc>
        <w:tc>
          <w:tcPr>
            <w:tcW w:w="1214" w:type="dxa"/>
            <w:noWrap w:val="0"/>
            <w:vAlign w:val="center"/>
          </w:tcPr>
          <w:p>
            <w:pPr>
              <w:jc w:val="center"/>
              <w:rPr>
                <w:rFonts w:hint="eastAsia" w:ascii="宋体" w:hAnsi="宋体" w:eastAsia="宋体" w:cs="宋体"/>
                <w:bCs/>
                <w:color w:val="auto"/>
                <w:sz w:val="24"/>
                <w:szCs w:val="24"/>
              </w:rPr>
            </w:pPr>
          </w:p>
        </w:tc>
        <w:tc>
          <w:tcPr>
            <w:tcW w:w="1091" w:type="dxa"/>
            <w:noWrap w:val="0"/>
            <w:vAlign w:val="center"/>
          </w:tcPr>
          <w:p>
            <w:pPr>
              <w:jc w:val="center"/>
              <w:rPr>
                <w:rFonts w:hint="eastAsia" w:ascii="宋体" w:hAnsi="宋体" w:eastAsia="宋体" w:cs="宋体"/>
                <w:bCs/>
                <w:color w:val="auto"/>
                <w:sz w:val="24"/>
                <w:szCs w:val="24"/>
              </w:rPr>
            </w:pPr>
          </w:p>
        </w:tc>
        <w:tc>
          <w:tcPr>
            <w:tcW w:w="1821" w:type="dxa"/>
            <w:noWrap w:val="0"/>
            <w:vAlign w:val="center"/>
          </w:tcPr>
          <w:p>
            <w:pPr>
              <w:jc w:val="center"/>
              <w:rPr>
                <w:rFonts w:hint="eastAsia" w:ascii="宋体" w:hAnsi="宋体" w:eastAsia="宋体" w:cs="宋体"/>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noWrap w:val="0"/>
            <w:vAlign w:val="center"/>
          </w:tcPr>
          <w:p>
            <w:pPr>
              <w:jc w:val="center"/>
              <w:rPr>
                <w:rFonts w:hint="eastAsia" w:ascii="宋体" w:hAnsi="宋体" w:eastAsia="宋体" w:cs="宋体"/>
                <w:bCs/>
                <w:color w:val="auto"/>
                <w:sz w:val="24"/>
                <w:szCs w:val="24"/>
              </w:rPr>
            </w:pPr>
          </w:p>
        </w:tc>
        <w:tc>
          <w:tcPr>
            <w:tcW w:w="4078" w:type="dxa"/>
            <w:noWrap w:val="0"/>
            <w:vAlign w:val="center"/>
          </w:tcPr>
          <w:p>
            <w:pPr>
              <w:pStyle w:val="38"/>
              <w:ind w:left="-108"/>
              <w:jc w:val="center"/>
              <w:rPr>
                <w:rFonts w:hint="eastAsia" w:ascii="宋体" w:hAnsi="宋体" w:eastAsia="宋体" w:cs="宋体"/>
                <w:bCs/>
                <w:color w:val="auto"/>
                <w:szCs w:val="24"/>
              </w:rPr>
            </w:pPr>
            <w:r>
              <w:rPr>
                <w:rFonts w:hint="eastAsia" w:ascii="宋体" w:hAnsi="宋体" w:eastAsia="宋体" w:cs="宋体"/>
                <w:bCs/>
                <w:color w:val="auto"/>
                <w:szCs w:val="24"/>
              </w:rPr>
              <w:t>其他费用</w:t>
            </w:r>
          </w:p>
        </w:tc>
        <w:tc>
          <w:tcPr>
            <w:tcW w:w="1214" w:type="dxa"/>
            <w:noWrap w:val="0"/>
            <w:vAlign w:val="center"/>
          </w:tcPr>
          <w:p>
            <w:pPr>
              <w:jc w:val="center"/>
              <w:rPr>
                <w:rFonts w:hint="eastAsia" w:ascii="宋体" w:hAnsi="宋体" w:eastAsia="宋体" w:cs="宋体"/>
                <w:bCs/>
                <w:color w:val="auto"/>
                <w:sz w:val="24"/>
                <w:szCs w:val="24"/>
              </w:rPr>
            </w:pPr>
          </w:p>
        </w:tc>
        <w:tc>
          <w:tcPr>
            <w:tcW w:w="1091" w:type="dxa"/>
            <w:noWrap w:val="0"/>
            <w:vAlign w:val="center"/>
          </w:tcPr>
          <w:p>
            <w:pPr>
              <w:jc w:val="center"/>
              <w:rPr>
                <w:rFonts w:hint="eastAsia" w:ascii="宋体" w:hAnsi="宋体" w:eastAsia="宋体" w:cs="宋体"/>
                <w:bCs/>
                <w:color w:val="auto"/>
                <w:sz w:val="24"/>
                <w:szCs w:val="24"/>
              </w:rPr>
            </w:pPr>
          </w:p>
        </w:tc>
        <w:tc>
          <w:tcPr>
            <w:tcW w:w="1821" w:type="dxa"/>
            <w:noWrap w:val="0"/>
            <w:vAlign w:val="center"/>
          </w:tcPr>
          <w:p>
            <w:pPr>
              <w:jc w:val="center"/>
              <w:rPr>
                <w:rFonts w:hint="eastAsia" w:ascii="宋体" w:hAnsi="宋体" w:eastAsia="宋体" w:cs="宋体"/>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noWrap w:val="0"/>
            <w:vAlign w:val="center"/>
          </w:tcPr>
          <w:p>
            <w:pPr>
              <w:jc w:val="center"/>
              <w:rPr>
                <w:rFonts w:hint="eastAsia" w:ascii="宋体" w:hAnsi="宋体" w:eastAsia="宋体" w:cs="宋体"/>
                <w:bCs/>
                <w:color w:val="auto"/>
                <w:sz w:val="24"/>
                <w:szCs w:val="24"/>
              </w:rPr>
            </w:pPr>
          </w:p>
        </w:tc>
        <w:tc>
          <w:tcPr>
            <w:tcW w:w="4078" w:type="dxa"/>
            <w:noWrap w:val="0"/>
            <w:vAlign w:val="center"/>
          </w:tcPr>
          <w:p>
            <w:pPr>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w:t>
            </w:r>
          </w:p>
        </w:tc>
        <w:tc>
          <w:tcPr>
            <w:tcW w:w="1214" w:type="dxa"/>
            <w:noWrap w:val="0"/>
            <w:vAlign w:val="center"/>
          </w:tcPr>
          <w:p>
            <w:pPr>
              <w:jc w:val="center"/>
              <w:rPr>
                <w:rFonts w:hint="eastAsia" w:ascii="宋体" w:hAnsi="宋体" w:eastAsia="宋体" w:cs="宋体"/>
                <w:bCs/>
                <w:color w:val="auto"/>
                <w:sz w:val="24"/>
                <w:szCs w:val="24"/>
              </w:rPr>
            </w:pPr>
          </w:p>
        </w:tc>
        <w:tc>
          <w:tcPr>
            <w:tcW w:w="1091" w:type="dxa"/>
            <w:noWrap w:val="0"/>
            <w:vAlign w:val="center"/>
          </w:tcPr>
          <w:p>
            <w:pPr>
              <w:jc w:val="center"/>
              <w:rPr>
                <w:rFonts w:hint="eastAsia" w:ascii="宋体" w:hAnsi="宋体" w:eastAsia="宋体" w:cs="宋体"/>
                <w:bCs/>
                <w:color w:val="auto"/>
                <w:sz w:val="24"/>
                <w:szCs w:val="24"/>
              </w:rPr>
            </w:pPr>
          </w:p>
        </w:tc>
        <w:tc>
          <w:tcPr>
            <w:tcW w:w="1821" w:type="dxa"/>
            <w:noWrap w:val="0"/>
            <w:vAlign w:val="center"/>
          </w:tcPr>
          <w:p>
            <w:pPr>
              <w:jc w:val="center"/>
              <w:rPr>
                <w:rFonts w:hint="eastAsia" w:ascii="宋体" w:hAnsi="宋体" w:eastAsia="宋体" w:cs="宋体"/>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223" w:type="dxa"/>
            <w:gridSpan w:val="4"/>
            <w:noWrap w:val="0"/>
            <w:vAlign w:val="center"/>
          </w:tcPr>
          <w:p>
            <w:pPr>
              <w:jc w:val="center"/>
              <w:rPr>
                <w:rFonts w:hint="eastAsia" w:ascii="宋体" w:hAnsi="宋体" w:eastAsia="宋体" w:cs="宋体"/>
                <w:bCs/>
                <w:color w:val="auto"/>
                <w:sz w:val="24"/>
                <w:szCs w:val="24"/>
              </w:rPr>
            </w:pPr>
            <w:r>
              <w:rPr>
                <w:rFonts w:hint="eastAsia" w:ascii="宋体" w:hAnsi="宋体" w:eastAsia="宋体" w:cs="宋体"/>
                <w:b/>
                <w:bCs w:val="0"/>
                <w:color w:val="auto"/>
                <w:sz w:val="24"/>
                <w:szCs w:val="24"/>
              </w:rPr>
              <w:t>合计金额（元）</w:t>
            </w:r>
          </w:p>
        </w:tc>
        <w:tc>
          <w:tcPr>
            <w:tcW w:w="1821" w:type="dxa"/>
            <w:noWrap w:val="0"/>
            <w:vAlign w:val="center"/>
          </w:tcPr>
          <w:p>
            <w:pPr>
              <w:jc w:val="center"/>
              <w:rPr>
                <w:rFonts w:hint="eastAsia" w:ascii="宋体" w:hAnsi="宋体" w:eastAsia="宋体" w:cs="宋体"/>
                <w:bCs/>
                <w:color w:val="auto"/>
                <w:sz w:val="24"/>
                <w:szCs w:val="24"/>
              </w:rPr>
            </w:pPr>
          </w:p>
        </w:tc>
      </w:tr>
    </w:tbl>
    <w:p>
      <w:pPr>
        <w:pStyle w:val="12"/>
        <w:keepNext w:val="0"/>
        <w:keepLines w:val="0"/>
        <w:pageBreakBefore w:val="0"/>
        <w:widowControl w:val="0"/>
        <w:kinsoku/>
        <w:wordWrap/>
        <w:overflowPunct/>
        <w:topLinePunct w:val="0"/>
        <w:autoSpaceDE/>
        <w:autoSpaceDN/>
        <w:bidi w:val="0"/>
        <w:spacing w:line="560" w:lineRule="exact"/>
        <w:ind w:firstLine="5542" w:firstLineChars="2300"/>
        <w:textAlignment w:val="auto"/>
        <w:outlineLvl w:val="9"/>
        <w:rPr>
          <w:rFonts w:hint="eastAsia" w:ascii="宋体" w:hAnsi="宋体" w:eastAsia="宋体" w:cs="宋体"/>
          <w:b/>
          <w:bCs/>
          <w:color w:val="auto"/>
          <w:sz w:val="24"/>
          <w:szCs w:val="28"/>
        </w:rPr>
      </w:pPr>
      <w:r>
        <w:rPr>
          <w:rFonts w:hint="eastAsia" w:ascii="宋体" w:hAnsi="宋体" w:eastAsia="宋体" w:cs="宋体"/>
          <w:b/>
          <w:bCs/>
          <w:color w:val="auto"/>
          <w:sz w:val="24"/>
        </w:rPr>
        <w:t>供应商签章：</w:t>
      </w:r>
    </w:p>
    <w:p>
      <w:pPr>
        <w:keepNext w:val="0"/>
        <w:keepLines w:val="0"/>
        <w:pageBreakBefore w:val="0"/>
        <w:widowControl w:val="0"/>
        <w:kinsoku/>
        <w:wordWrap/>
        <w:overflowPunct/>
        <w:topLinePunct w:val="0"/>
        <w:autoSpaceDE/>
        <w:autoSpaceDN/>
        <w:bidi w:val="0"/>
        <w:adjustRightInd w:val="0"/>
        <w:snapToGrid w:val="0"/>
        <w:spacing w:line="560" w:lineRule="exact"/>
        <w:ind w:firstLine="5542" w:firstLineChars="2300"/>
        <w:textAlignment w:val="auto"/>
        <w:outlineLvl w:val="9"/>
        <w:rPr>
          <w:rFonts w:hint="eastAsia" w:ascii="宋体" w:hAnsi="宋体" w:eastAsia="宋体" w:cs="宋体"/>
          <w:b/>
          <w:color w:val="auto"/>
          <w:sz w:val="24"/>
          <w:szCs w:val="24"/>
        </w:rPr>
      </w:pPr>
      <w:r>
        <w:rPr>
          <w:rFonts w:hint="eastAsia" w:ascii="宋体" w:hAnsi="宋体" w:eastAsia="宋体" w:cs="宋体"/>
          <w:b/>
          <w:bCs/>
          <w:color w:val="auto"/>
          <w:sz w:val="24"/>
          <w:szCs w:val="28"/>
        </w:rPr>
        <w:t>日  期：   年   月   日</w:t>
      </w:r>
    </w:p>
    <w:p>
      <w:pPr>
        <w:adjustRightInd w:val="0"/>
        <w:snapToGrid w:val="0"/>
        <w:spacing w:line="360" w:lineRule="auto"/>
        <w:rPr>
          <w:rFonts w:hint="eastAsia" w:ascii="宋体" w:hAnsi="宋体" w:eastAsia="宋体" w:cs="宋体"/>
          <w:color w:val="auto"/>
          <w:sz w:val="24"/>
          <w:szCs w:val="24"/>
        </w:rPr>
      </w:pPr>
      <w:r>
        <w:rPr>
          <w:rFonts w:hint="eastAsia" w:ascii="宋体" w:hAnsi="宋体" w:eastAsia="宋体" w:cs="宋体"/>
          <w:b/>
          <w:color w:val="auto"/>
          <w:sz w:val="24"/>
          <w:szCs w:val="24"/>
        </w:rPr>
        <w:t>注：表中所列服务为对应本项目需求的全部服务内容。如有漏项或缺项，供应商承担全部责任。</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center"/>
        <w:textAlignment w:val="auto"/>
        <w:outlineLvl w:val="2"/>
        <w:rPr>
          <w:rFonts w:hint="eastAsia" w:ascii="宋体" w:hAnsi="宋体" w:cs="宋体"/>
          <w:color w:val="auto"/>
          <w:sz w:val="21"/>
          <w:szCs w:val="21"/>
          <w:lang w:eastAsia="zh-CN"/>
        </w:rPr>
      </w:pPr>
    </w:p>
    <w:p>
      <w:pPr>
        <w:rPr>
          <w:rFonts w:hint="eastAsia" w:ascii="宋体" w:hAnsi="宋体" w:eastAsia="宋体"/>
          <w:b/>
          <w:bCs/>
          <w:color w:val="auto"/>
          <w:sz w:val="24"/>
          <w:szCs w:val="28"/>
          <w:lang w:eastAsia="zh-CN"/>
        </w:rPr>
      </w:pPr>
      <w:r>
        <w:rPr>
          <w:rFonts w:hint="eastAsia" w:ascii="宋体" w:hAnsi="宋体" w:eastAsia="宋体" w:cs="宋体"/>
          <w:b/>
          <w:bCs/>
          <w:color w:val="auto"/>
          <w:sz w:val="21"/>
          <w:szCs w:val="21"/>
        </w:rPr>
        <w:t>附件</w:t>
      </w:r>
      <w:bookmarkEnd w:id="85"/>
      <w:r>
        <w:rPr>
          <w:rFonts w:hint="eastAsia" w:ascii="宋体" w:hAnsi="宋体" w:cs="宋体"/>
          <w:b/>
          <w:bCs/>
          <w:color w:val="auto"/>
          <w:sz w:val="21"/>
          <w:szCs w:val="21"/>
          <w:lang w:eastAsia="zh-CN"/>
        </w:rPr>
        <w:t>七</w:t>
      </w:r>
    </w:p>
    <w:p>
      <w:pPr>
        <w:jc w:val="center"/>
        <w:rPr>
          <w:rFonts w:hint="eastAsia"/>
          <w:b/>
          <w:bCs/>
          <w:color w:val="auto"/>
          <w:sz w:val="28"/>
          <w:szCs w:val="28"/>
          <w:lang w:val="zh-CN"/>
        </w:rPr>
      </w:pPr>
      <w:bookmarkStart w:id="86" w:name="_Toc12025_WPSOffice_Level1"/>
      <w:r>
        <w:rPr>
          <w:rFonts w:hint="eastAsia"/>
          <w:b/>
          <w:bCs/>
          <w:color w:val="auto"/>
          <w:sz w:val="28"/>
          <w:szCs w:val="28"/>
          <w:lang w:val="zh-CN"/>
        </w:rPr>
        <w:t>服务承诺</w:t>
      </w:r>
      <w:bookmarkEnd w:id="8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87" w:name="_Toc27705"/>
      <w:r>
        <w:rPr>
          <w:rFonts w:hint="eastAsia" w:ascii="宋体" w:hAnsi="宋体" w:eastAsia="宋体" w:cs="宋体"/>
          <w:color w:val="auto"/>
          <w:sz w:val="21"/>
          <w:szCs w:val="21"/>
        </w:rPr>
        <w:t>附件</w:t>
      </w:r>
      <w:bookmarkEnd w:id="87"/>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88" w:name="_Toc1950_WPSOffice_Level1"/>
      <w:r>
        <w:rPr>
          <w:rFonts w:hint="eastAsia"/>
          <w:b/>
          <w:bCs/>
          <w:color w:val="auto"/>
          <w:sz w:val="28"/>
          <w:szCs w:val="28"/>
          <w:lang w:val="zh-CN"/>
        </w:rPr>
        <w:t>询价文件要求和供应商认为需要提供的其它说明和资料</w:t>
      </w:r>
      <w:bookmarkEnd w:id="88"/>
    </w:p>
    <w:p>
      <w:pPr>
        <w:jc w:val="both"/>
        <w:rPr>
          <w:rStyle w:val="39"/>
          <w:rFonts w:hint="eastAsia"/>
          <w:color w:val="auto"/>
          <w:sz w:val="21"/>
          <w:szCs w:val="21"/>
          <w:lang w:val="en-US" w:eastAsia="zh-CN"/>
        </w:rPr>
      </w:pPr>
      <w:bookmarkStart w:id="89" w:name="_Toc3085"/>
      <w:bookmarkStart w:id="90" w:name="_Toc19844_WPSOffice_Level1"/>
    </w:p>
    <w:p>
      <w:pPr>
        <w:jc w:val="both"/>
        <w:rPr>
          <w:rStyle w:val="39"/>
          <w:rFonts w:hint="eastAsia"/>
          <w:color w:val="auto"/>
          <w:sz w:val="21"/>
          <w:szCs w:val="21"/>
          <w:lang w:val="en-US" w:eastAsia="zh-CN"/>
        </w:rPr>
      </w:pPr>
      <w:r>
        <w:rPr>
          <w:rStyle w:val="39"/>
          <w:rFonts w:hint="eastAsia"/>
          <w:color w:val="auto"/>
          <w:sz w:val="21"/>
          <w:szCs w:val="21"/>
          <w:lang w:val="en-US" w:eastAsia="zh-CN"/>
        </w:rPr>
        <w:t>（如营业执照复印件、保证金进账单复印件以及采购需求所要求的报告复印件及承诺函原件等资料）</w:t>
      </w:r>
    </w:p>
    <w:p>
      <w:pPr>
        <w:jc w:val="both"/>
        <w:rPr>
          <w:rStyle w:val="39"/>
          <w:rFonts w:hint="eastAsia"/>
          <w:color w:val="auto"/>
          <w:sz w:val="21"/>
          <w:szCs w:val="21"/>
          <w:lang w:val="en-US" w:eastAsia="zh-CN"/>
        </w:rPr>
      </w:pPr>
    </w:p>
    <w:p>
      <w:pPr>
        <w:jc w:val="both"/>
        <w:rPr>
          <w:rStyle w:val="39"/>
          <w:rFonts w:hint="eastAsia"/>
          <w:color w:val="auto"/>
          <w:sz w:val="21"/>
          <w:szCs w:val="21"/>
          <w:lang w:val="en-US" w:eastAsia="zh-CN"/>
        </w:rPr>
      </w:pPr>
    </w:p>
    <w:p>
      <w:pPr>
        <w:jc w:val="both"/>
        <w:rPr>
          <w:rFonts w:hint="eastAsia" w:ascii="宋体" w:hAnsi="宋体" w:cs="宋体"/>
          <w:b/>
          <w:bCs/>
          <w:color w:val="auto"/>
          <w:sz w:val="32"/>
          <w:szCs w:val="32"/>
        </w:rPr>
      </w:pPr>
      <w:r>
        <w:rPr>
          <w:rStyle w:val="39"/>
          <w:rFonts w:hint="eastAsia"/>
          <w:color w:val="auto"/>
          <w:sz w:val="21"/>
          <w:szCs w:val="21"/>
          <w:lang w:val="en-US" w:eastAsia="zh-CN"/>
        </w:rPr>
        <w:t>附件九</w:t>
      </w:r>
      <w:r>
        <w:rPr>
          <w:rStyle w:val="39"/>
          <w:rFonts w:hint="eastAsia"/>
          <w:color w:val="auto"/>
          <w:sz w:val="21"/>
          <w:szCs w:val="21"/>
        </w:rPr>
        <w:t xml:space="preserve"> </w:t>
      </w:r>
      <w:bookmarkEnd w:id="89"/>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90"/>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1" w:name="_Toc10947_WPSOffice_Level1"/>
      <w:r>
        <w:rPr>
          <w:rFonts w:hint="eastAsia" w:ascii="宋体" w:hAnsi="宋体" w:cs="宋体"/>
          <w:b/>
          <w:bCs/>
          <w:color w:val="auto"/>
          <w:sz w:val="24"/>
        </w:rPr>
        <w:t>注：</w:t>
      </w:r>
      <w:bookmarkEnd w:id="91"/>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ind w:firstLine="480" w:firstLineChars="200"/>
        <w:rPr>
          <w:rFonts w:hint="eastAsia" w:ascii="宋体" w:hAnsi="宋体" w:cs="宋体"/>
          <w:color w:val="auto"/>
          <w:kern w:val="0"/>
          <w:sz w:val="24"/>
        </w:rPr>
      </w:pP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2" w:name="_Toc27363_WPSOffice_Level1"/>
      <w:r>
        <w:rPr>
          <w:rFonts w:hint="eastAsia" w:ascii="宋体" w:hAnsi="宋体" w:cs="宋体"/>
          <w:b/>
          <w:bCs/>
          <w:color w:val="auto"/>
          <w:sz w:val="24"/>
        </w:rPr>
        <w:t>注：</w:t>
      </w:r>
      <w:bookmarkEnd w:id="92"/>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3" w:name="_Toc13534_WPSOffice_Level1"/>
      <w:r>
        <w:rPr>
          <w:rFonts w:hint="eastAsia" w:ascii="宋体" w:hAnsi="宋体" w:cs="宋体"/>
          <w:b/>
          <w:bCs/>
          <w:color w:val="auto"/>
          <w:sz w:val="24"/>
        </w:rPr>
        <w:t>注：</w:t>
      </w:r>
      <w:bookmarkEnd w:id="93"/>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94"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95" w:name="_Toc11536"/>
      <w:r>
        <w:rPr>
          <w:rFonts w:hint="eastAsia" w:ascii="宋体" w:hAnsi="宋体"/>
          <w:b/>
          <w:color w:val="auto"/>
          <w:sz w:val="24"/>
          <w:szCs w:val="28"/>
          <w:lang w:val="en-US" w:eastAsia="zh-CN"/>
        </w:rPr>
        <w:t>附件十</w:t>
      </w:r>
      <w:bookmarkEnd w:id="95"/>
    </w:p>
    <w:bookmarkEnd w:id="94"/>
    <w:p>
      <w:pPr>
        <w:spacing w:line="400" w:lineRule="exact"/>
        <w:jc w:val="center"/>
        <w:rPr>
          <w:rFonts w:hint="eastAsia" w:ascii="宋体" w:hAnsi="宋体" w:cs="宋体"/>
          <w:b/>
          <w:color w:val="auto"/>
          <w:sz w:val="28"/>
          <w:szCs w:val="28"/>
          <w:shd w:val="clear" w:color="auto" w:fill="FFFFFF"/>
        </w:rPr>
      </w:pPr>
      <w:bookmarkStart w:id="96"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96"/>
    </w:p>
    <w:p>
      <w:pPr>
        <w:adjustRightInd w:val="0"/>
        <w:snapToGrid w:val="0"/>
        <w:spacing w:line="360" w:lineRule="exact"/>
        <w:ind w:right="15" w:rightChars="7"/>
        <w:rPr>
          <w:rFonts w:hint="eastAsia" w:ascii="宋体" w:hAnsi="宋体" w:cs="宋体"/>
          <w:bCs/>
          <w:color w:val="auto"/>
          <w:shd w:val="clear" w:color="auto" w:fill="FFFFFF"/>
        </w:rPr>
      </w:pPr>
      <w:bookmarkStart w:id="97" w:name="_Toc3059_WPSOffice_Level1"/>
      <w:r>
        <w:rPr>
          <w:rFonts w:hint="eastAsia" w:ascii="宋体" w:hAnsi="宋体" w:cs="宋体"/>
          <w:bCs/>
          <w:color w:val="auto"/>
          <w:shd w:val="clear" w:color="auto" w:fill="FFFFFF"/>
        </w:rPr>
        <w:t>一、项目相关情况</w:t>
      </w:r>
      <w:bookmarkEnd w:id="97"/>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询价小组</w:t>
      </w:r>
      <w:r>
        <w:rPr>
          <w:rFonts w:hint="eastAsia" w:ascii="宋体" w:hAnsi="宋体" w:cs="宋体"/>
          <w:bCs/>
          <w:color w:val="auto"/>
          <w:shd w:val="clear" w:color="auto" w:fill="FFFFFF"/>
        </w:rPr>
        <w:t xml:space="preserve">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安徽大别山国投集团监察</w:t>
      </w:r>
      <w:r>
        <w:rPr>
          <w:rFonts w:hint="eastAsia" w:ascii="宋体" w:hAnsi="宋体" w:cs="宋体"/>
          <w:color w:val="auto"/>
          <w:kern w:val="0"/>
          <w:szCs w:val="21"/>
          <w:shd w:val="clear" w:color="auto" w:fill="FFFFFF"/>
        </w:rPr>
        <w:t>办公室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98" w:name="_Toc21327_WPSOffice_Level1"/>
      <w:r>
        <w:rPr>
          <w:rFonts w:hint="eastAsia" w:ascii="宋体" w:hAnsi="宋体" w:cs="宋体"/>
          <w:bCs/>
          <w:color w:val="auto"/>
          <w:shd w:val="clear" w:color="auto" w:fill="FFFFFF"/>
        </w:rPr>
        <w:t>二、质疑提起的条件及不予受理的情形</w:t>
      </w:r>
      <w:bookmarkEnd w:id="98"/>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参照</w:t>
      </w:r>
      <w:r>
        <w:rPr>
          <w:rFonts w:hint="eastAsia" w:ascii="宋体" w:hAnsi="宋体" w:cs="宋体"/>
          <w:bCs/>
          <w:color w:val="auto"/>
          <w:shd w:val="clear" w:color="auto" w:fill="FFFFFF"/>
        </w:rPr>
        <w:t>《中华人民共和国政府采购法》、《中华人民共和国政府采购法实施条例》、财政部《政府采购质疑和投诉办法》等法律法规，现将质疑提起的条件及不予受理的情形告知如下：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99" w:name="_Toc17685_WPSOffice_Level1"/>
      <w:r>
        <w:rPr>
          <w:rFonts w:hint="eastAsia" w:ascii="宋体" w:hAnsi="宋体" w:cs="宋体"/>
          <w:bCs/>
          <w:color w:val="auto"/>
          <w:shd w:val="clear" w:color="auto" w:fill="FFFFFF"/>
        </w:rPr>
        <w:t>三、其他</w:t>
      </w:r>
      <w:bookmarkEnd w:id="99"/>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cs="宋体"/>
          <w:bCs/>
          <w:color w:val="auto"/>
          <w:shd w:val="clear" w:color="auto" w:fill="FFFFFF"/>
          <w:lang w:eastAsia="zh-CN"/>
        </w:rPr>
      </w:pPr>
      <w:r>
        <w:rPr>
          <w:rFonts w:hint="eastAsia" w:ascii="宋体" w:hAnsi="宋体" w:cs="宋体"/>
          <w:color w:val="auto"/>
          <w:kern w:val="2"/>
          <w:sz w:val="21"/>
          <w:szCs w:val="21"/>
          <w:lang w:val="en-US" w:eastAsia="zh-CN" w:bidi="ar-SA"/>
        </w:rPr>
        <w:t>霍山县矿产资源开发有限责任公司</w:t>
      </w: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年    月    日</w:t>
      </w:r>
    </w:p>
    <w:p>
      <w:pPr>
        <w:rPr>
          <w:color w:val="auto"/>
        </w:rPr>
      </w:pPr>
      <w:r>
        <w:rPr>
          <w:color w:val="auto"/>
        </w:rPr>
        <w:br w:type="page"/>
      </w:r>
    </w:p>
    <w:p>
      <w:pPr>
        <w:pStyle w:val="9"/>
      </w:pPr>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 1：</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rPr>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247" w:right="1451" w:bottom="1247" w:left="1451" w:header="567"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serif">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瀹嬩綋">
    <w:altName w:val="RomanS"/>
    <w:panose1 w:val="00000000000000000000"/>
    <w:charset w:val="00"/>
    <w:family w:val="auto"/>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RomanS">
    <w:panose1 w:val="02000400000000000000"/>
    <w:charset w:val="00"/>
    <w:family w:val="auto"/>
    <w:pitch w:val="default"/>
    <w:sig w:usb0="0000020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0" w:leftChars="0" w:firstLine="0" w:firstLineChars="0"/>
      <w:jc w:val="both"/>
      <w:rPr>
        <w:rFonts w:hint="default" w:ascii="Times New Roman" w:hAnsi="Times New Roman" w:eastAsia="宋体" w:cs="Times New Roman"/>
        <w:b w:val="0"/>
        <w:kern w:val="2"/>
        <w:sz w:val="15"/>
        <w:szCs w:val="15"/>
        <w:u w:val="single"/>
        <w:lang w:val="en-US" w:eastAsia="zh-CN" w:bidi="ar-SA"/>
      </w:rPr>
    </w:pPr>
    <w:r>
      <w:rPr>
        <w:rFonts w:hint="eastAsia" w:cs="Times New Roman"/>
        <w:b w:val="0"/>
        <w:kern w:val="2"/>
        <w:sz w:val="15"/>
        <w:szCs w:val="15"/>
        <w:u w:val="single"/>
        <w:lang w:val="en-US" w:eastAsia="zh-CN" w:bidi="ar-SA"/>
      </w:rPr>
      <w:t>落儿岭庙山场平工程爆破安全监理服务采购项目</w:t>
    </w:r>
    <w:r>
      <w:rPr>
        <w:rFonts w:hint="eastAsia" w:ascii="Times New Roman" w:hAnsi="Times New Roman" w:eastAsia="宋体" w:cs="Times New Roman"/>
        <w:b w:val="0"/>
        <w:kern w:val="2"/>
        <w:sz w:val="15"/>
        <w:szCs w:val="15"/>
        <w:u w:val="single"/>
        <w:lang w:val="en-US" w:eastAsia="zh-CN" w:bidi="ar-SA"/>
      </w:rPr>
      <w:t xml:space="preserve">询价文件 </w:t>
    </w:r>
    <w:r>
      <w:rPr>
        <w:rFonts w:hint="eastAsia"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5"/>
        <w:szCs w:val="15"/>
        <w:u w:val="single"/>
        <w:lang w:val="en-US" w:eastAsia="zh-CN" w:bidi="ar-SA"/>
      </w:rPr>
      <w:t>安徽大别山工程咨询有限公司</w:t>
    </w:r>
    <w:r>
      <w:rPr>
        <w:rFonts w:hint="eastAsia" w:cs="Times New Roman"/>
        <w:b w:val="0"/>
        <w:kern w:val="2"/>
        <w:sz w:val="15"/>
        <w:szCs w:val="15"/>
        <w:u w:val="single"/>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87399A"/>
    <w:multiLevelType w:val="singleLevel"/>
    <w:tmpl w:val="1687399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708B"/>
    <w:rsid w:val="00292389"/>
    <w:rsid w:val="00706054"/>
    <w:rsid w:val="00847D88"/>
    <w:rsid w:val="00B17BC8"/>
    <w:rsid w:val="01D72602"/>
    <w:rsid w:val="02037A00"/>
    <w:rsid w:val="022B73BF"/>
    <w:rsid w:val="02906BCB"/>
    <w:rsid w:val="02923D0A"/>
    <w:rsid w:val="0297760C"/>
    <w:rsid w:val="02AA1EE6"/>
    <w:rsid w:val="02C17B34"/>
    <w:rsid w:val="02F85797"/>
    <w:rsid w:val="03150F8F"/>
    <w:rsid w:val="031838E3"/>
    <w:rsid w:val="04777FAA"/>
    <w:rsid w:val="047A1250"/>
    <w:rsid w:val="04831F83"/>
    <w:rsid w:val="04837086"/>
    <w:rsid w:val="0558683D"/>
    <w:rsid w:val="056F542D"/>
    <w:rsid w:val="059C0CBD"/>
    <w:rsid w:val="062A252A"/>
    <w:rsid w:val="0644344B"/>
    <w:rsid w:val="065734CB"/>
    <w:rsid w:val="06A80ACF"/>
    <w:rsid w:val="06BE48F4"/>
    <w:rsid w:val="0713690B"/>
    <w:rsid w:val="07500CD8"/>
    <w:rsid w:val="07550BBC"/>
    <w:rsid w:val="075F1F58"/>
    <w:rsid w:val="0784433C"/>
    <w:rsid w:val="07E42C56"/>
    <w:rsid w:val="07F727F0"/>
    <w:rsid w:val="094825C0"/>
    <w:rsid w:val="09B24D52"/>
    <w:rsid w:val="09F429FB"/>
    <w:rsid w:val="0A381ED7"/>
    <w:rsid w:val="0A6B423D"/>
    <w:rsid w:val="0A967446"/>
    <w:rsid w:val="0ADA7309"/>
    <w:rsid w:val="0B37771E"/>
    <w:rsid w:val="0B3A232A"/>
    <w:rsid w:val="0B92029E"/>
    <w:rsid w:val="0BBD26DB"/>
    <w:rsid w:val="0C061911"/>
    <w:rsid w:val="0C37233E"/>
    <w:rsid w:val="0C717286"/>
    <w:rsid w:val="0C8B3F0F"/>
    <w:rsid w:val="0C9C3D4D"/>
    <w:rsid w:val="0D162B03"/>
    <w:rsid w:val="0D4A538B"/>
    <w:rsid w:val="0D957933"/>
    <w:rsid w:val="0E2115A1"/>
    <w:rsid w:val="0E2B3D85"/>
    <w:rsid w:val="0E7B6D74"/>
    <w:rsid w:val="0EAB242F"/>
    <w:rsid w:val="10493F0A"/>
    <w:rsid w:val="105A6BBF"/>
    <w:rsid w:val="122B65C1"/>
    <w:rsid w:val="1264252E"/>
    <w:rsid w:val="133A7582"/>
    <w:rsid w:val="133C3075"/>
    <w:rsid w:val="13592465"/>
    <w:rsid w:val="13611A2A"/>
    <w:rsid w:val="13C606BA"/>
    <w:rsid w:val="1414601F"/>
    <w:rsid w:val="14581FA2"/>
    <w:rsid w:val="14633700"/>
    <w:rsid w:val="147737A7"/>
    <w:rsid w:val="14827BCA"/>
    <w:rsid w:val="14F04C17"/>
    <w:rsid w:val="15081ED3"/>
    <w:rsid w:val="15165EFD"/>
    <w:rsid w:val="1556562C"/>
    <w:rsid w:val="156D56CE"/>
    <w:rsid w:val="159267B6"/>
    <w:rsid w:val="161D1882"/>
    <w:rsid w:val="16C41FE1"/>
    <w:rsid w:val="16E90795"/>
    <w:rsid w:val="174961DA"/>
    <w:rsid w:val="174F1F7C"/>
    <w:rsid w:val="176349E4"/>
    <w:rsid w:val="18392471"/>
    <w:rsid w:val="186E369B"/>
    <w:rsid w:val="18951FC7"/>
    <w:rsid w:val="18B06CB8"/>
    <w:rsid w:val="18BF07B6"/>
    <w:rsid w:val="18E170E3"/>
    <w:rsid w:val="18FB5F6E"/>
    <w:rsid w:val="19080508"/>
    <w:rsid w:val="19750DD6"/>
    <w:rsid w:val="19783115"/>
    <w:rsid w:val="1A1D00D5"/>
    <w:rsid w:val="1A331B52"/>
    <w:rsid w:val="1B255937"/>
    <w:rsid w:val="1BD572DC"/>
    <w:rsid w:val="1BD82076"/>
    <w:rsid w:val="1BED2EA5"/>
    <w:rsid w:val="1BF87562"/>
    <w:rsid w:val="1C230B2D"/>
    <w:rsid w:val="1C996F6B"/>
    <w:rsid w:val="1CE86208"/>
    <w:rsid w:val="1CEA6453"/>
    <w:rsid w:val="1D0105DB"/>
    <w:rsid w:val="1D217AE8"/>
    <w:rsid w:val="1D691CF6"/>
    <w:rsid w:val="1DC0444F"/>
    <w:rsid w:val="1DFA0134"/>
    <w:rsid w:val="1E3106CF"/>
    <w:rsid w:val="1E5351BE"/>
    <w:rsid w:val="1F3454C6"/>
    <w:rsid w:val="1F517E9A"/>
    <w:rsid w:val="1F5D6BC7"/>
    <w:rsid w:val="1F6C4AEE"/>
    <w:rsid w:val="2009288A"/>
    <w:rsid w:val="202E2A41"/>
    <w:rsid w:val="209015F8"/>
    <w:rsid w:val="212E3565"/>
    <w:rsid w:val="21336370"/>
    <w:rsid w:val="2134647A"/>
    <w:rsid w:val="215167E4"/>
    <w:rsid w:val="21543BEE"/>
    <w:rsid w:val="21957187"/>
    <w:rsid w:val="21D50B53"/>
    <w:rsid w:val="21F577EF"/>
    <w:rsid w:val="22067FA4"/>
    <w:rsid w:val="221B322D"/>
    <w:rsid w:val="230509C2"/>
    <w:rsid w:val="23395C4B"/>
    <w:rsid w:val="234A74A5"/>
    <w:rsid w:val="236E7DAD"/>
    <w:rsid w:val="23CC70D4"/>
    <w:rsid w:val="24267BFD"/>
    <w:rsid w:val="24480FF1"/>
    <w:rsid w:val="249763A0"/>
    <w:rsid w:val="249C4D10"/>
    <w:rsid w:val="24D300E0"/>
    <w:rsid w:val="25273C28"/>
    <w:rsid w:val="25656A25"/>
    <w:rsid w:val="25991012"/>
    <w:rsid w:val="25ED3305"/>
    <w:rsid w:val="260D2BCC"/>
    <w:rsid w:val="262D1358"/>
    <w:rsid w:val="26943C3F"/>
    <w:rsid w:val="26A33FC0"/>
    <w:rsid w:val="27385414"/>
    <w:rsid w:val="2756117E"/>
    <w:rsid w:val="280C55E5"/>
    <w:rsid w:val="288E4477"/>
    <w:rsid w:val="28B95567"/>
    <w:rsid w:val="292967DA"/>
    <w:rsid w:val="296C5062"/>
    <w:rsid w:val="2A9873BD"/>
    <w:rsid w:val="2A987BB9"/>
    <w:rsid w:val="2AFD66B5"/>
    <w:rsid w:val="2B1C14C3"/>
    <w:rsid w:val="2B3319A4"/>
    <w:rsid w:val="2BAE2C9D"/>
    <w:rsid w:val="2BD3447D"/>
    <w:rsid w:val="2BD6049A"/>
    <w:rsid w:val="2BF44CEF"/>
    <w:rsid w:val="2C3B2442"/>
    <w:rsid w:val="2C6E3168"/>
    <w:rsid w:val="2CE659D8"/>
    <w:rsid w:val="2CF80838"/>
    <w:rsid w:val="2D187A52"/>
    <w:rsid w:val="2D254D25"/>
    <w:rsid w:val="2D2B28B3"/>
    <w:rsid w:val="2D743811"/>
    <w:rsid w:val="2D897B5C"/>
    <w:rsid w:val="2DC91B5A"/>
    <w:rsid w:val="2DD172D8"/>
    <w:rsid w:val="2DD57ECD"/>
    <w:rsid w:val="2E0C6EE9"/>
    <w:rsid w:val="2E1267B9"/>
    <w:rsid w:val="2E502466"/>
    <w:rsid w:val="2E88292D"/>
    <w:rsid w:val="2EA944F0"/>
    <w:rsid w:val="2ED51A6E"/>
    <w:rsid w:val="2F1C57A5"/>
    <w:rsid w:val="2F2A48A2"/>
    <w:rsid w:val="2FA7707A"/>
    <w:rsid w:val="2FEA7FA2"/>
    <w:rsid w:val="30091271"/>
    <w:rsid w:val="3019462B"/>
    <w:rsid w:val="306378EA"/>
    <w:rsid w:val="30795E50"/>
    <w:rsid w:val="30C735A9"/>
    <w:rsid w:val="31F9233C"/>
    <w:rsid w:val="3200700E"/>
    <w:rsid w:val="32661595"/>
    <w:rsid w:val="328D671D"/>
    <w:rsid w:val="32A106E4"/>
    <w:rsid w:val="32C06DE2"/>
    <w:rsid w:val="32D95787"/>
    <w:rsid w:val="32DB40DB"/>
    <w:rsid w:val="339B7435"/>
    <w:rsid w:val="33E1101F"/>
    <w:rsid w:val="340E6C58"/>
    <w:rsid w:val="34324321"/>
    <w:rsid w:val="349D31D8"/>
    <w:rsid w:val="34A55A3F"/>
    <w:rsid w:val="34CB67DC"/>
    <w:rsid w:val="34D536C4"/>
    <w:rsid w:val="34E95FF5"/>
    <w:rsid w:val="350F4B5F"/>
    <w:rsid w:val="359112A2"/>
    <w:rsid w:val="35A16482"/>
    <w:rsid w:val="35CE143F"/>
    <w:rsid w:val="361D3C18"/>
    <w:rsid w:val="36503A40"/>
    <w:rsid w:val="368E0EDE"/>
    <w:rsid w:val="36DA37D0"/>
    <w:rsid w:val="36DF7A21"/>
    <w:rsid w:val="36F40FE9"/>
    <w:rsid w:val="37DE4003"/>
    <w:rsid w:val="37DF419C"/>
    <w:rsid w:val="37F90F6A"/>
    <w:rsid w:val="38B45EFC"/>
    <w:rsid w:val="38D036A4"/>
    <w:rsid w:val="38D17E87"/>
    <w:rsid w:val="38EA21D0"/>
    <w:rsid w:val="38F723B6"/>
    <w:rsid w:val="39237904"/>
    <w:rsid w:val="39792C93"/>
    <w:rsid w:val="3AAE5E82"/>
    <w:rsid w:val="3AE97D6B"/>
    <w:rsid w:val="3B09701F"/>
    <w:rsid w:val="3B7148FD"/>
    <w:rsid w:val="3B8E3C6C"/>
    <w:rsid w:val="3B911C3B"/>
    <w:rsid w:val="3C1C5FDB"/>
    <w:rsid w:val="3C56293E"/>
    <w:rsid w:val="3C967255"/>
    <w:rsid w:val="3CA90E52"/>
    <w:rsid w:val="3CD61F9A"/>
    <w:rsid w:val="3D457CC8"/>
    <w:rsid w:val="3D5C50E1"/>
    <w:rsid w:val="3E046DF3"/>
    <w:rsid w:val="3E3A5FD9"/>
    <w:rsid w:val="3E4A7D54"/>
    <w:rsid w:val="3E50419B"/>
    <w:rsid w:val="3E9D780F"/>
    <w:rsid w:val="3F570499"/>
    <w:rsid w:val="40871F18"/>
    <w:rsid w:val="408F2C22"/>
    <w:rsid w:val="40B4201E"/>
    <w:rsid w:val="40B4502A"/>
    <w:rsid w:val="40D00173"/>
    <w:rsid w:val="41132993"/>
    <w:rsid w:val="41541A95"/>
    <w:rsid w:val="41C77480"/>
    <w:rsid w:val="41D12DD1"/>
    <w:rsid w:val="41DD49C0"/>
    <w:rsid w:val="4260727A"/>
    <w:rsid w:val="42D11E1F"/>
    <w:rsid w:val="42ED6ACA"/>
    <w:rsid w:val="431D644D"/>
    <w:rsid w:val="43DD3193"/>
    <w:rsid w:val="44A83992"/>
    <w:rsid w:val="44D74C5B"/>
    <w:rsid w:val="455D4FD9"/>
    <w:rsid w:val="458F0A67"/>
    <w:rsid w:val="459044BE"/>
    <w:rsid w:val="459907ED"/>
    <w:rsid w:val="45FC1F89"/>
    <w:rsid w:val="46447AD0"/>
    <w:rsid w:val="4667667C"/>
    <w:rsid w:val="46FE1966"/>
    <w:rsid w:val="47297854"/>
    <w:rsid w:val="47AD1197"/>
    <w:rsid w:val="47BF356A"/>
    <w:rsid w:val="47ED349E"/>
    <w:rsid w:val="48127EBE"/>
    <w:rsid w:val="48C40DA6"/>
    <w:rsid w:val="48D30C8F"/>
    <w:rsid w:val="48EE5384"/>
    <w:rsid w:val="48F93679"/>
    <w:rsid w:val="493E0515"/>
    <w:rsid w:val="49665DCB"/>
    <w:rsid w:val="498C5E4B"/>
    <w:rsid w:val="49974E74"/>
    <w:rsid w:val="4A0E2871"/>
    <w:rsid w:val="4A4B552C"/>
    <w:rsid w:val="4A4D2829"/>
    <w:rsid w:val="4A785C33"/>
    <w:rsid w:val="4A7D13BA"/>
    <w:rsid w:val="4AAE72B9"/>
    <w:rsid w:val="4AED40D1"/>
    <w:rsid w:val="4B613D8A"/>
    <w:rsid w:val="4BA748D0"/>
    <w:rsid w:val="4C68185E"/>
    <w:rsid w:val="4CC170FC"/>
    <w:rsid w:val="4D18297E"/>
    <w:rsid w:val="4D757618"/>
    <w:rsid w:val="4EAA6492"/>
    <w:rsid w:val="4F9010E9"/>
    <w:rsid w:val="4FF765D1"/>
    <w:rsid w:val="50106576"/>
    <w:rsid w:val="50345C2D"/>
    <w:rsid w:val="50677BFC"/>
    <w:rsid w:val="51373F3D"/>
    <w:rsid w:val="519F44C2"/>
    <w:rsid w:val="51AD6F1E"/>
    <w:rsid w:val="523E55B6"/>
    <w:rsid w:val="527B7688"/>
    <w:rsid w:val="52AD0B16"/>
    <w:rsid w:val="52DF5542"/>
    <w:rsid w:val="52F7398F"/>
    <w:rsid w:val="5492580D"/>
    <w:rsid w:val="54A309A3"/>
    <w:rsid w:val="54B56A54"/>
    <w:rsid w:val="558001AF"/>
    <w:rsid w:val="558D66D2"/>
    <w:rsid w:val="55AE7DE8"/>
    <w:rsid w:val="55AF41F5"/>
    <w:rsid w:val="55DD401C"/>
    <w:rsid w:val="55FB7588"/>
    <w:rsid w:val="56530A5B"/>
    <w:rsid w:val="57562B24"/>
    <w:rsid w:val="57A2650D"/>
    <w:rsid w:val="57D256C3"/>
    <w:rsid w:val="57FF690C"/>
    <w:rsid w:val="581B40F7"/>
    <w:rsid w:val="58565344"/>
    <w:rsid w:val="58667ACD"/>
    <w:rsid w:val="58695F8B"/>
    <w:rsid w:val="58791FE6"/>
    <w:rsid w:val="589543F5"/>
    <w:rsid w:val="59423AF1"/>
    <w:rsid w:val="59E00D64"/>
    <w:rsid w:val="5A6D49B6"/>
    <w:rsid w:val="5A9864B3"/>
    <w:rsid w:val="5A9A03FB"/>
    <w:rsid w:val="5B282082"/>
    <w:rsid w:val="5B7075D7"/>
    <w:rsid w:val="5BA07BB6"/>
    <w:rsid w:val="5BA3057C"/>
    <w:rsid w:val="5BBE35F6"/>
    <w:rsid w:val="5C3E5A4E"/>
    <w:rsid w:val="5CFB63ED"/>
    <w:rsid w:val="5D0C73DB"/>
    <w:rsid w:val="5D1E4502"/>
    <w:rsid w:val="5D273630"/>
    <w:rsid w:val="5D603CFB"/>
    <w:rsid w:val="5D707A1D"/>
    <w:rsid w:val="5DD65B4C"/>
    <w:rsid w:val="5E812F4F"/>
    <w:rsid w:val="5EB3743D"/>
    <w:rsid w:val="5ED30E67"/>
    <w:rsid w:val="5EFB6C0F"/>
    <w:rsid w:val="5F0510AD"/>
    <w:rsid w:val="5F060FB7"/>
    <w:rsid w:val="5F2B66BC"/>
    <w:rsid w:val="5F402988"/>
    <w:rsid w:val="5F5348CD"/>
    <w:rsid w:val="5F607FA6"/>
    <w:rsid w:val="5F8418EE"/>
    <w:rsid w:val="60165A67"/>
    <w:rsid w:val="60435494"/>
    <w:rsid w:val="60AB1BEE"/>
    <w:rsid w:val="61456042"/>
    <w:rsid w:val="615E5718"/>
    <w:rsid w:val="61705B21"/>
    <w:rsid w:val="61731D75"/>
    <w:rsid w:val="61845E20"/>
    <w:rsid w:val="618D0E1A"/>
    <w:rsid w:val="619C1CA6"/>
    <w:rsid w:val="61AC4109"/>
    <w:rsid w:val="61FF653E"/>
    <w:rsid w:val="629D1B22"/>
    <w:rsid w:val="62A726B2"/>
    <w:rsid w:val="62FC7518"/>
    <w:rsid w:val="63050313"/>
    <w:rsid w:val="631D3EFA"/>
    <w:rsid w:val="633F2BF7"/>
    <w:rsid w:val="63637DD7"/>
    <w:rsid w:val="639C65AB"/>
    <w:rsid w:val="63B321AB"/>
    <w:rsid w:val="63CE30A4"/>
    <w:rsid w:val="63E8055D"/>
    <w:rsid w:val="63F05C52"/>
    <w:rsid w:val="64BA0E02"/>
    <w:rsid w:val="64FC4735"/>
    <w:rsid w:val="651C46B8"/>
    <w:rsid w:val="65311886"/>
    <w:rsid w:val="65502555"/>
    <w:rsid w:val="65520F7C"/>
    <w:rsid w:val="65771F5A"/>
    <w:rsid w:val="65901E03"/>
    <w:rsid w:val="667629CA"/>
    <w:rsid w:val="66F918C9"/>
    <w:rsid w:val="676476D8"/>
    <w:rsid w:val="678154B0"/>
    <w:rsid w:val="68211B85"/>
    <w:rsid w:val="68560087"/>
    <w:rsid w:val="687F004A"/>
    <w:rsid w:val="68BA3798"/>
    <w:rsid w:val="68DC7583"/>
    <w:rsid w:val="690D0368"/>
    <w:rsid w:val="69EC2952"/>
    <w:rsid w:val="69F4791E"/>
    <w:rsid w:val="6A47529D"/>
    <w:rsid w:val="6A6A50DD"/>
    <w:rsid w:val="6AF61310"/>
    <w:rsid w:val="6AFF1193"/>
    <w:rsid w:val="6B225547"/>
    <w:rsid w:val="6B413A50"/>
    <w:rsid w:val="6B5F1F9E"/>
    <w:rsid w:val="6B6D3148"/>
    <w:rsid w:val="6BDE614C"/>
    <w:rsid w:val="6BE22727"/>
    <w:rsid w:val="6C0040EC"/>
    <w:rsid w:val="6C0A4B24"/>
    <w:rsid w:val="6C4F64A4"/>
    <w:rsid w:val="6C640C01"/>
    <w:rsid w:val="6C810D4A"/>
    <w:rsid w:val="6CAE0116"/>
    <w:rsid w:val="6CD771B7"/>
    <w:rsid w:val="6D4122F7"/>
    <w:rsid w:val="6D574D6B"/>
    <w:rsid w:val="6D641EB9"/>
    <w:rsid w:val="6D6A3DA9"/>
    <w:rsid w:val="6D9B23AC"/>
    <w:rsid w:val="6DA52666"/>
    <w:rsid w:val="6DB0368A"/>
    <w:rsid w:val="6E442FF4"/>
    <w:rsid w:val="6E6A435F"/>
    <w:rsid w:val="6F343FCD"/>
    <w:rsid w:val="6F5632F9"/>
    <w:rsid w:val="6F593876"/>
    <w:rsid w:val="6F643911"/>
    <w:rsid w:val="6F6D24C1"/>
    <w:rsid w:val="6F9C085D"/>
    <w:rsid w:val="6FB45A58"/>
    <w:rsid w:val="6FB71515"/>
    <w:rsid w:val="707E77DD"/>
    <w:rsid w:val="7126731B"/>
    <w:rsid w:val="71805BCB"/>
    <w:rsid w:val="71A46547"/>
    <w:rsid w:val="72226A91"/>
    <w:rsid w:val="72815C13"/>
    <w:rsid w:val="73654805"/>
    <w:rsid w:val="73BA01A0"/>
    <w:rsid w:val="73D81B5D"/>
    <w:rsid w:val="75A769E0"/>
    <w:rsid w:val="75FC573A"/>
    <w:rsid w:val="762411EC"/>
    <w:rsid w:val="76911B4D"/>
    <w:rsid w:val="776D2CC4"/>
    <w:rsid w:val="77AF078E"/>
    <w:rsid w:val="77EC0CA0"/>
    <w:rsid w:val="781077BF"/>
    <w:rsid w:val="782F0227"/>
    <w:rsid w:val="78397A44"/>
    <w:rsid w:val="78887365"/>
    <w:rsid w:val="789C2226"/>
    <w:rsid w:val="78CC4196"/>
    <w:rsid w:val="78DF200C"/>
    <w:rsid w:val="78F92F7D"/>
    <w:rsid w:val="791B59B6"/>
    <w:rsid w:val="7927654F"/>
    <w:rsid w:val="794851E5"/>
    <w:rsid w:val="794F7F35"/>
    <w:rsid w:val="79B832CB"/>
    <w:rsid w:val="79F628A4"/>
    <w:rsid w:val="7A1A522E"/>
    <w:rsid w:val="7A482E43"/>
    <w:rsid w:val="7A686D7F"/>
    <w:rsid w:val="7A9E561B"/>
    <w:rsid w:val="7ABD69E5"/>
    <w:rsid w:val="7BCB12F8"/>
    <w:rsid w:val="7C0F0429"/>
    <w:rsid w:val="7C7C0782"/>
    <w:rsid w:val="7CF97A9A"/>
    <w:rsid w:val="7D066453"/>
    <w:rsid w:val="7D196BB9"/>
    <w:rsid w:val="7D460C55"/>
    <w:rsid w:val="7D4C3F14"/>
    <w:rsid w:val="7D6A6C42"/>
    <w:rsid w:val="7DC86EB2"/>
    <w:rsid w:val="7DFA334B"/>
    <w:rsid w:val="7E015CAC"/>
    <w:rsid w:val="7E456548"/>
    <w:rsid w:val="7EF1633B"/>
    <w:rsid w:val="7F335396"/>
    <w:rsid w:val="7F782E97"/>
    <w:rsid w:val="7F8B766A"/>
    <w:rsid w:val="7FC825FE"/>
    <w:rsid w:val="7FDC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39"/>
    <w:qFormat/>
    <w:uiPriority w:val="99"/>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w:basedOn w:val="1"/>
    <w:next w:val="10"/>
    <w:qFormat/>
    <w:uiPriority w:val="99"/>
    <w:pPr>
      <w:spacing w:after="120"/>
    </w:pPr>
    <w:rPr>
      <w:szCs w:val="24"/>
    </w:rPr>
  </w:style>
  <w:style w:type="paragraph" w:customStyle="1" w:styleId="10">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11">
    <w:name w:val="Plain Text"/>
    <w:basedOn w:val="1"/>
    <w:qFormat/>
    <w:uiPriority w:val="99"/>
    <w:rPr>
      <w:rFonts w:ascii="宋体" w:hAnsi="Courier New"/>
      <w:szCs w:val="22"/>
    </w:rPr>
  </w:style>
  <w:style w:type="paragraph" w:styleId="12">
    <w:name w:val="Date"/>
    <w:basedOn w:val="1"/>
    <w:next w:val="1"/>
    <w:qFormat/>
    <w:uiPriority w:val="99"/>
    <w:rPr>
      <w:rFonts w:ascii="Arial" w:hAnsi="Arial" w:eastAsia="楷体_GB2312"/>
      <w:sz w:val="2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HTML Preformatted"/>
    <w:basedOn w:val="1"/>
    <w:qFormat/>
    <w:uiPriority w:val="0"/>
    <w:pPr>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w:basedOn w:val="9"/>
    <w:qFormat/>
    <w:uiPriority w:val="0"/>
    <w:pPr>
      <w:spacing w:line="400" w:lineRule="atLeast"/>
      <w:ind w:firstLine="426"/>
    </w:pPr>
    <w:rPr>
      <w:rFonts w:ascii="Times New Roman" w:hAnsi="Times New Roman"/>
      <w:sz w:val="24"/>
      <w:szCs w:val="20"/>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styleId="22">
    <w:name w:val="page number"/>
    <w:basedOn w:val="20"/>
    <w:qFormat/>
    <w:uiPriority w:val="0"/>
  </w:style>
  <w:style w:type="character" w:styleId="23">
    <w:name w:val="FollowedHyperlink"/>
    <w:basedOn w:val="20"/>
    <w:qFormat/>
    <w:uiPriority w:val="0"/>
    <w:rPr>
      <w:color w:val="4C4C4C"/>
      <w:u w:val="none"/>
    </w:rPr>
  </w:style>
  <w:style w:type="character" w:styleId="24">
    <w:name w:val="Emphasis"/>
    <w:basedOn w:val="20"/>
    <w:qFormat/>
    <w:uiPriority w:val="0"/>
  </w:style>
  <w:style w:type="character" w:styleId="25">
    <w:name w:val="HTML Definition"/>
    <w:basedOn w:val="20"/>
    <w:qFormat/>
    <w:uiPriority w:val="0"/>
  </w:style>
  <w:style w:type="character" w:styleId="26">
    <w:name w:val="HTML Variable"/>
    <w:basedOn w:val="20"/>
    <w:qFormat/>
    <w:uiPriority w:val="0"/>
  </w:style>
  <w:style w:type="character" w:styleId="27">
    <w:name w:val="Hyperlink"/>
    <w:qFormat/>
    <w:uiPriority w:val="0"/>
    <w:rPr>
      <w:color w:val="0000FF"/>
      <w:u w:val="single"/>
    </w:rPr>
  </w:style>
  <w:style w:type="character" w:styleId="28">
    <w:name w:val="HTML Code"/>
    <w:basedOn w:val="20"/>
    <w:qFormat/>
    <w:uiPriority w:val="0"/>
    <w:rPr>
      <w:rFonts w:hint="default" w:ascii="serif" w:hAnsi="serif" w:eastAsia="serif" w:cs="serif"/>
      <w:sz w:val="21"/>
      <w:szCs w:val="21"/>
    </w:rPr>
  </w:style>
  <w:style w:type="character" w:styleId="29">
    <w:name w:val="HTML Cite"/>
    <w:basedOn w:val="20"/>
    <w:qFormat/>
    <w:uiPriority w:val="0"/>
  </w:style>
  <w:style w:type="character" w:styleId="30">
    <w:name w:val="HTML Keyboard"/>
    <w:basedOn w:val="20"/>
    <w:qFormat/>
    <w:uiPriority w:val="0"/>
    <w:rPr>
      <w:rFonts w:ascii="serif" w:hAnsi="serif" w:eastAsia="serif" w:cs="serif"/>
      <w:sz w:val="21"/>
      <w:szCs w:val="21"/>
    </w:rPr>
  </w:style>
  <w:style w:type="character" w:styleId="31">
    <w:name w:val="HTML Sample"/>
    <w:basedOn w:val="20"/>
    <w:qFormat/>
    <w:uiPriority w:val="0"/>
    <w:rPr>
      <w:rFonts w:hint="default" w:ascii="serif" w:hAnsi="serif" w:eastAsia="serif" w:cs="serif"/>
      <w:sz w:val="21"/>
      <w:szCs w:val="21"/>
    </w:rPr>
  </w:style>
  <w:style w:type="paragraph" w:customStyle="1" w:styleId="32">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33">
    <w:name w:val="WPSOffice手动目录 1"/>
    <w:qFormat/>
    <w:uiPriority w:val="0"/>
    <w:pPr>
      <w:ind w:leftChars="0"/>
    </w:pPr>
    <w:rPr>
      <w:rFonts w:ascii="Times New Roman" w:hAnsi="Times New Roman" w:eastAsia="宋体" w:cs="Times New Roman"/>
      <w:sz w:val="20"/>
      <w:szCs w:val="20"/>
    </w:rPr>
  </w:style>
  <w:style w:type="paragraph" w:customStyle="1" w:styleId="34">
    <w:name w:val="D&amp;L"/>
    <w:basedOn w:val="14"/>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6">
    <w:name w:val="Char"/>
    <w:basedOn w:val="1"/>
    <w:qFormat/>
    <w:uiPriority w:val="99"/>
    <w:rPr>
      <w:rFonts w:ascii="Tahoma" w:hAnsi="Tahoma"/>
      <w:sz w:val="24"/>
    </w:rPr>
  </w:style>
  <w:style w:type="paragraph" w:customStyle="1" w:styleId="37">
    <w:name w:val="样式 标题 2 + 宋体 五号 行距: 单倍行距"/>
    <w:basedOn w:val="6"/>
    <w:qFormat/>
    <w:uiPriority w:val="99"/>
    <w:pPr>
      <w:spacing w:line="240" w:lineRule="auto"/>
    </w:pPr>
    <w:rPr>
      <w:rFonts w:ascii="宋体" w:hAnsi="宋体" w:eastAsia="宋体"/>
      <w:sz w:val="21"/>
    </w:rPr>
  </w:style>
  <w:style w:type="paragraph" w:customStyle="1" w:styleId="38">
    <w:name w:val="Char Char Char Char Char Char Char1 Char"/>
    <w:basedOn w:val="1"/>
    <w:qFormat/>
    <w:uiPriority w:val="99"/>
    <w:rPr>
      <w:rFonts w:ascii="Tahoma" w:hAnsi="Tahoma"/>
      <w:sz w:val="24"/>
    </w:rPr>
  </w:style>
  <w:style w:type="character" w:customStyle="1" w:styleId="39">
    <w:name w:val="标题 3 Char"/>
    <w:basedOn w:val="20"/>
    <w:link w:val="7"/>
    <w:qFormat/>
    <w:locked/>
    <w:uiPriority w:val="99"/>
    <w:rPr>
      <w:b/>
      <w:bCs/>
      <w:sz w:val="32"/>
      <w:szCs w:val="32"/>
    </w:rPr>
  </w:style>
  <w:style w:type="paragraph" w:customStyle="1" w:styleId="4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List Paragraph"/>
    <w:basedOn w:val="1"/>
    <w:unhideWhenUsed/>
    <w:qFormat/>
    <w:uiPriority w:val="99"/>
    <w:pPr>
      <w:ind w:firstLine="420" w:firstLineChars="200"/>
    </w:pPr>
    <w:rPr>
      <w:rFonts w:ascii="Calibri" w:hAnsi="Calibri"/>
      <w:szCs w:val="22"/>
    </w:rPr>
  </w:style>
  <w:style w:type="paragraph" w:customStyle="1" w:styleId="42">
    <w:name w:val="Table Paragraph"/>
    <w:basedOn w:val="1"/>
    <w:qFormat/>
    <w:uiPriority w:val="1"/>
  </w:style>
  <w:style w:type="paragraph" w:customStyle="1" w:styleId="43">
    <w:name w:val="_Style 1"/>
    <w:basedOn w:val="1"/>
    <w:qFormat/>
    <w:uiPriority w:val="0"/>
    <w:pPr>
      <w:ind w:firstLine="420" w:firstLineChars="200"/>
    </w:pPr>
    <w:rPr>
      <w:rFonts w:ascii="Calibri" w:hAnsi="Calibri"/>
      <w:szCs w:val="22"/>
    </w:rPr>
  </w:style>
  <w:style w:type="character" w:customStyle="1" w:styleId="44">
    <w:name w:val="fontborder"/>
    <w:basedOn w:val="20"/>
    <w:qFormat/>
    <w:uiPriority w:val="0"/>
    <w:rPr>
      <w:bdr w:val="single" w:color="000000" w:sz="6" w:space="0"/>
    </w:rPr>
  </w:style>
  <w:style w:type="character" w:customStyle="1" w:styleId="45">
    <w:name w:val="fontstrikethrough"/>
    <w:basedOn w:val="20"/>
    <w:qFormat/>
    <w:uiPriority w:val="0"/>
    <w:rPr>
      <w:strike/>
    </w:rPr>
  </w:style>
  <w:style w:type="character" w:customStyle="1" w:styleId="46">
    <w:name w:val="font11"/>
    <w:basedOn w:val="20"/>
    <w:qFormat/>
    <w:uiPriority w:val="0"/>
    <w:rPr>
      <w:rFonts w:hint="eastAsia" w:ascii="宋体" w:hAnsi="宋体" w:eastAsia="宋体" w:cs="宋体"/>
      <w:b/>
      <w:color w:val="000000"/>
      <w:sz w:val="18"/>
      <w:szCs w:val="18"/>
      <w:u w:val="none"/>
    </w:rPr>
  </w:style>
  <w:style w:type="character" w:customStyle="1" w:styleId="47">
    <w:name w:val="font61"/>
    <w:basedOn w:val="20"/>
    <w:qFormat/>
    <w:uiPriority w:val="0"/>
    <w:rPr>
      <w:rFonts w:hint="eastAsia" w:ascii="宋体" w:hAnsi="宋体" w:eastAsia="宋体" w:cs="宋体"/>
      <w:color w:val="000000"/>
      <w:sz w:val="18"/>
      <w:szCs w:val="18"/>
      <w:u w:val="none"/>
    </w:rPr>
  </w:style>
  <w:style w:type="character" w:customStyle="1" w:styleId="48">
    <w:name w:val="font01"/>
    <w:basedOn w:val="20"/>
    <w:qFormat/>
    <w:uiPriority w:val="0"/>
    <w:rPr>
      <w:rFonts w:hint="eastAsia" w:ascii="宋体" w:hAnsi="宋体" w:eastAsia="宋体" w:cs="宋体"/>
      <w:b/>
      <w:color w:val="000000"/>
      <w:sz w:val="18"/>
      <w:szCs w:val="18"/>
      <w:u w:val="none"/>
    </w:rPr>
  </w:style>
  <w:style w:type="character" w:customStyle="1" w:styleId="49">
    <w:name w:val="font51"/>
    <w:basedOn w:val="20"/>
    <w:qFormat/>
    <w:uiPriority w:val="0"/>
    <w:rPr>
      <w:rFonts w:hint="eastAsia" w:ascii="宋体" w:hAnsi="宋体" w:eastAsia="宋体" w:cs="宋体"/>
      <w:color w:val="000000"/>
      <w:sz w:val="18"/>
      <w:szCs w:val="18"/>
      <w:u w:val="none"/>
    </w:rPr>
  </w:style>
  <w:style w:type="paragraph" w:customStyle="1" w:styleId="50">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51">
    <w:name w:val="font71"/>
    <w:basedOn w:val="20"/>
    <w:qFormat/>
    <w:uiPriority w:val="0"/>
    <w:rPr>
      <w:rFonts w:hint="default" w:ascii="瀹嬩綋" w:hAnsi="瀹嬩綋" w:eastAsia="瀹嬩綋" w:cs="瀹嬩綋"/>
      <w:color w:val="888888"/>
      <w:sz w:val="21"/>
      <w:szCs w:val="21"/>
      <w:u w:val="none"/>
    </w:rPr>
  </w:style>
  <w:style w:type="character" w:customStyle="1" w:styleId="52">
    <w:name w:val="layui-laypage-curr"/>
    <w:basedOn w:val="20"/>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南栀</cp:lastModifiedBy>
  <cp:lastPrinted>2020-08-04T02:59:00Z</cp:lastPrinted>
  <dcterms:modified xsi:type="dcterms:W3CDTF">2021-01-13T06:31:30Z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