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ind w:left="0" w:leftChars="0" w:firstLine="0" w:firstLineChars="0"/>
        <w:jc w:val="center"/>
        <w:rPr>
          <w:rFonts w:hint="eastAsia" w:ascii="宋体" w:hAnsi="宋体"/>
          <w:b/>
          <w:bCs/>
          <w:color w:val="auto"/>
          <w:sz w:val="52"/>
          <w:szCs w:val="52"/>
          <w:lang w:val="en-US" w:eastAsia="zh-CN"/>
        </w:rPr>
      </w:pPr>
    </w:p>
    <w:p>
      <w:pPr>
        <w:pStyle w:val="17"/>
        <w:ind w:left="0" w:leftChars="0" w:firstLine="0" w:firstLineChars="0"/>
        <w:jc w:val="center"/>
        <w:rPr>
          <w:rFonts w:hint="eastAsia" w:ascii="宋体" w:hAnsi="宋体"/>
          <w:b/>
          <w:bCs/>
          <w:color w:val="auto"/>
          <w:sz w:val="52"/>
          <w:szCs w:val="52"/>
        </w:rPr>
      </w:pPr>
      <w:r>
        <w:rPr>
          <w:rFonts w:hint="eastAsia" w:ascii="宋体" w:hAnsi="宋体"/>
          <w:b/>
          <w:bCs/>
          <w:color w:val="auto"/>
          <w:sz w:val="52"/>
          <w:szCs w:val="52"/>
          <w:lang w:val="en-US" w:eastAsia="zh-CN"/>
        </w:rPr>
        <w:t>政府</w:t>
      </w: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pStyle w:val="17"/>
        <w:ind w:left="0" w:leftChars="0" w:firstLine="0" w:firstLineChars="0"/>
        <w:jc w:val="center"/>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pStyle w:val="17"/>
        <w:ind w:left="0" w:leftChars="0" w:firstLine="0" w:firstLineChars="0"/>
        <w:jc w:val="center"/>
        <w:rPr>
          <w:rFonts w:hint="eastAsia" w:ascii="宋体" w:hAnsi="宋体"/>
          <w:b/>
          <w:bCs/>
          <w:color w:val="auto"/>
          <w:sz w:val="52"/>
          <w:szCs w:val="52"/>
          <w:lang w:eastAsia="zh-CN"/>
        </w:rPr>
      </w:pPr>
    </w:p>
    <w:p>
      <w:pPr>
        <w:pStyle w:val="17"/>
        <w:ind w:left="0" w:leftChars="0" w:firstLine="0" w:firstLineChars="0"/>
        <w:jc w:val="center"/>
        <w:rPr>
          <w:rFonts w:hint="eastAsia" w:ascii="宋体" w:hAnsi="宋体"/>
          <w:b/>
          <w:bCs/>
          <w:color w:val="auto"/>
          <w:sz w:val="52"/>
          <w:szCs w:val="52"/>
          <w:lang w:eastAsia="zh-CN"/>
        </w:rPr>
      </w:pP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1647825" cy="9334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rcRect b="3922"/>
                    <a:stretch>
                      <a:fillRect/>
                    </a:stretch>
                  </pic:blipFill>
                  <pic:spPr>
                    <a:xfrm>
                      <a:off x="0" y="0"/>
                      <a:ext cx="1647825" cy="933450"/>
                    </a:xfrm>
                    <a:prstGeom prst="rect">
                      <a:avLst/>
                    </a:prstGeom>
                    <a:noFill/>
                    <a:ln w="9525">
                      <a:noFill/>
                    </a:ln>
                  </pic:spPr>
                </pic:pic>
              </a:graphicData>
            </a:graphic>
          </wp:inline>
        </w:drawing>
      </w:r>
    </w:p>
    <w:p>
      <w:pPr>
        <w:pStyle w:val="17"/>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40"/>
          <w:szCs w:val="40"/>
        </w:rPr>
      </w:pPr>
      <w:r>
        <w:rPr>
          <w:rFonts w:hint="eastAsia" w:ascii="宋体" w:hAnsi="等线" w:eastAsia="宋体" w:cs="Times New Roman"/>
          <w:b/>
          <w:bCs/>
          <w:color w:val="auto"/>
          <w:spacing w:val="20"/>
          <w:kern w:val="0"/>
          <w:sz w:val="40"/>
          <w:szCs w:val="40"/>
        </w:rPr>
        <w:fldChar w:fldCharType="begin"/>
      </w:r>
      <w:r>
        <w:rPr>
          <w:rFonts w:hint="eastAsia" w:ascii="宋体" w:hAnsi="等线" w:eastAsia="宋体" w:cs="Times New Roman"/>
          <w:b/>
          <w:bCs/>
          <w:color w:val="auto"/>
          <w:spacing w:val="20"/>
          <w:kern w:val="0"/>
          <w:sz w:val="40"/>
          <w:szCs w:val="40"/>
        </w:rPr>
        <w:instrText xml:space="preserve"> HYPERLINK "http://www.ahdmig.cn/?tdsourcetag=s_pcqq_aiomsg" </w:instrText>
      </w:r>
      <w:r>
        <w:rPr>
          <w:rFonts w:hint="eastAsia" w:ascii="宋体" w:hAnsi="等线" w:eastAsia="宋体" w:cs="Times New Roman"/>
          <w:b/>
          <w:bCs/>
          <w:color w:val="auto"/>
          <w:spacing w:val="20"/>
          <w:kern w:val="0"/>
          <w:sz w:val="40"/>
          <w:szCs w:val="40"/>
        </w:rPr>
        <w:fldChar w:fldCharType="separate"/>
      </w:r>
      <w:r>
        <w:rPr>
          <w:rFonts w:hint="eastAsia" w:ascii="宋体" w:hAnsi="等线" w:eastAsia="宋体" w:cs="Times New Roman"/>
          <w:b/>
          <w:bCs/>
          <w:color w:val="auto"/>
          <w:spacing w:val="20"/>
          <w:kern w:val="0"/>
          <w:sz w:val="40"/>
          <w:szCs w:val="40"/>
        </w:rPr>
        <w:t>http://www.ahdmig.cn</w:t>
      </w:r>
      <w:r>
        <w:rPr>
          <w:rFonts w:hint="eastAsia" w:ascii="宋体" w:hAnsi="等线" w:eastAsia="宋体" w:cs="Times New Roman"/>
          <w:b/>
          <w:bCs/>
          <w:color w:val="auto"/>
          <w:spacing w:val="20"/>
          <w:kern w:val="0"/>
          <w:sz w:val="40"/>
          <w:szCs w:val="40"/>
        </w:rPr>
        <w:fldChar w:fldCharType="end"/>
      </w:r>
    </w:p>
    <w:p>
      <w:pPr>
        <w:pStyle w:val="17"/>
        <w:jc w:val="center"/>
        <w:rPr>
          <w:rFonts w:hint="eastAsia" w:ascii="宋体" w:hAnsi="宋体"/>
          <w:b/>
          <w:bCs/>
          <w:color w:val="auto"/>
          <w:sz w:val="52"/>
          <w:szCs w:val="52"/>
          <w:lang w:eastAsia="zh-CN"/>
        </w:rPr>
      </w:pPr>
    </w:p>
    <w:p>
      <w:pPr>
        <w:pStyle w:val="17"/>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cs="宋体"/>
          <w:b/>
          <w:color w:val="auto"/>
          <w:spacing w:val="-17"/>
          <w:kern w:val="0"/>
          <w:sz w:val="32"/>
          <w:szCs w:val="32"/>
          <w:lang w:val="en-US" w:eastAsia="zh-CN"/>
        </w:rPr>
        <w:t>东西溪、大化坪自动水位观测站水毁恢复采购项目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default" w:ascii="宋体" w:hAnsi="宋体" w:cs="宋体"/>
          <w:b/>
          <w:color w:val="auto"/>
          <w:spacing w:val="-17"/>
          <w:kern w:val="0"/>
          <w:sz w:val="32"/>
          <w:szCs w:val="32"/>
          <w:lang w:val="en-US" w:eastAsia="zh-CN"/>
        </w:rPr>
      </w:pPr>
      <w:r>
        <w:rPr>
          <w:rFonts w:hint="eastAsia" w:ascii="宋体" w:hAnsi="等线" w:cs="Times New Roman"/>
          <w:b/>
          <w:bCs/>
          <w:color w:val="auto"/>
          <w:spacing w:val="0"/>
          <w:kern w:val="0"/>
          <w:sz w:val="32"/>
          <w:szCs w:val="32"/>
          <w:lang w:val="en-US" w:eastAsia="zh-CN"/>
        </w:rPr>
        <w:t xml:space="preserve">  </w:t>
      </w: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宋体" w:cs="宋体"/>
          <w:b/>
          <w:color w:val="auto"/>
          <w:spacing w:val="-17"/>
          <w:kern w:val="0"/>
          <w:sz w:val="32"/>
          <w:szCs w:val="32"/>
          <w:lang w:val="en-US" w:eastAsia="zh-CN"/>
        </w:rPr>
        <w:t>DBSCG-2020-137</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采购单位：霍山县水务局</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代理机构：安徽大别山工程咨询有限公司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采购时间：二0二0年</w:t>
      </w:r>
      <w:bookmarkStart w:id="0" w:name="_Toc11428_WPSOffice_Type1"/>
      <w:bookmarkStart w:id="1" w:name="_Toc216158623"/>
      <w:bookmarkStart w:id="2" w:name="_Toc363199264"/>
      <w:r>
        <w:rPr>
          <w:rFonts w:hint="eastAsia" w:ascii="宋体" w:hAnsi="宋体" w:cs="宋体"/>
          <w:b/>
          <w:color w:val="auto"/>
          <w:spacing w:val="-17"/>
          <w:kern w:val="0"/>
          <w:sz w:val="32"/>
          <w:szCs w:val="32"/>
          <w:lang w:val="en-US" w:eastAsia="zh-CN"/>
        </w:rPr>
        <w:t>十一月</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w:t>
      </w:r>
      <w:r>
        <w:rPr>
          <w:rFonts w:hint="eastAsia" w:ascii="宋体" w:hAnsi="宋体" w:cs="宋体"/>
          <w:color w:val="000000"/>
          <w:szCs w:val="21"/>
          <w:lang w:eastAsia="zh-CN"/>
        </w:rPr>
        <w:t>供应商</w:t>
      </w:r>
      <w:r>
        <w:rPr>
          <w:rFonts w:hint="eastAsia" w:ascii="宋体" w:hAnsi="宋体" w:eastAsia="宋体" w:cs="宋体"/>
          <w:color w:val="000000"/>
          <w:szCs w:val="21"/>
        </w:rPr>
        <w:t>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w:t>
      </w:r>
      <w:r>
        <w:rPr>
          <w:rFonts w:hint="eastAsia" w:ascii="宋体" w:hAnsi="宋体" w:cs="宋体"/>
          <w:color w:val="000000"/>
          <w:szCs w:val="21"/>
          <w:lang w:eastAsia="zh-CN"/>
        </w:rPr>
        <w:t>供应商</w:t>
      </w:r>
      <w:r>
        <w:rPr>
          <w:rFonts w:hint="eastAsia" w:ascii="宋体" w:hAnsi="宋体" w:eastAsia="宋体" w:cs="宋体"/>
          <w:color w:val="000000"/>
          <w:szCs w:val="21"/>
        </w:rPr>
        <w:t>慎重作出投标报价，防止因报价超过控制价（采购预算价）而造成无效标。</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w:t>
      </w:r>
      <w:r>
        <w:rPr>
          <w:rFonts w:hint="eastAsia" w:ascii="宋体" w:hAnsi="宋体" w:cs="宋体"/>
          <w:color w:val="000000"/>
          <w:szCs w:val="21"/>
          <w:lang w:eastAsia="zh-CN"/>
        </w:rPr>
        <w:t>供应商</w:t>
      </w:r>
      <w:r>
        <w:rPr>
          <w:rFonts w:hint="eastAsia" w:ascii="宋体" w:hAnsi="宋体" w:eastAsia="宋体" w:cs="宋体"/>
          <w:color w:val="000000"/>
          <w:szCs w:val="21"/>
        </w:rPr>
        <w:t>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50"/>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w:t>
      </w:r>
      <w:r>
        <w:rPr>
          <w:rFonts w:hint="eastAsia" w:ascii="宋体" w:hAnsi="宋体" w:cs="宋体"/>
          <w:color w:val="000000"/>
          <w:szCs w:val="21"/>
          <w:lang w:eastAsia="zh-CN"/>
        </w:rPr>
        <w:t>供应商</w:t>
      </w:r>
      <w:r>
        <w:rPr>
          <w:rFonts w:hint="eastAsia" w:ascii="宋体" w:hAnsi="宋体" w:eastAsia="宋体" w:cs="宋体"/>
          <w:color w:val="000000"/>
          <w:szCs w:val="21"/>
        </w:rPr>
        <w:t>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w:t>
      </w:r>
      <w:r>
        <w:rPr>
          <w:rFonts w:hint="eastAsia" w:ascii="宋体" w:hAnsi="宋体" w:cs="宋体"/>
          <w:color w:val="000000"/>
          <w:szCs w:val="21"/>
          <w:lang w:eastAsia="zh-CN"/>
        </w:rPr>
        <w:t>供应商</w:t>
      </w:r>
      <w:r>
        <w:rPr>
          <w:rFonts w:hint="eastAsia" w:ascii="宋体" w:hAnsi="宋体" w:eastAsia="宋体" w:cs="宋体"/>
          <w:color w:val="000000"/>
          <w:szCs w:val="21"/>
        </w:rPr>
        <w:t>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50"/>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both"/>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pStyle w:val="32"/>
        <w:ind w:left="0" w:leftChars="0" w:firstLine="0" w:firstLineChars="0"/>
        <w:rPr>
          <w:rFonts w:hint="eastAsia"/>
        </w:rPr>
      </w:pPr>
    </w:p>
    <w:p>
      <w:pPr>
        <w:rPr>
          <w:rFonts w:hint="eastAsia"/>
        </w:rPr>
      </w:pPr>
    </w:p>
    <w:p>
      <w:pPr>
        <w:pStyle w:val="32"/>
        <w:ind w:left="0" w:leftChars="0" w:firstLine="0" w:firstLineChars="0"/>
        <w:rPr>
          <w:rFonts w:hint="eastAsia"/>
        </w:rPr>
      </w:pPr>
    </w:p>
    <w:p>
      <w:pPr>
        <w:rPr>
          <w:rFonts w:hint="eastAsia"/>
        </w:rPr>
      </w:pPr>
    </w:p>
    <w:p>
      <w:pPr>
        <w:rPr>
          <w:rFonts w:hint="eastAsia"/>
        </w:rPr>
      </w:pPr>
      <w:r>
        <w:rPr>
          <w:rFonts w:hint="eastAsia"/>
        </w:rPr>
        <w:br w:type="page"/>
      </w:r>
    </w:p>
    <w:p>
      <w:pPr>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目</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rPr>
        <w:t>录</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_Toc14824_WPSOffice_Level1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一、询价公告</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4</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_Toc25245_WPSOffice_Level1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二、报价响应须知</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6</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_Toc8300_WPSOffice_Level1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三、采购合同</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1</w:t>
      </w:r>
      <w:r>
        <w:rPr>
          <w:rFonts w:hint="eastAsia" w:ascii="宋体" w:hAnsi="宋体" w:eastAsia="宋体" w:cs="宋体"/>
          <w:b/>
          <w:bCs/>
          <w:color w:val="auto"/>
          <w:sz w:val="28"/>
          <w:szCs w:val="28"/>
        </w:rPr>
        <w:fldChar w:fldCharType="end"/>
      </w:r>
      <w:r>
        <w:rPr>
          <w:rFonts w:hint="eastAsia" w:ascii="宋体" w:hAnsi="宋体" w:cs="宋体"/>
          <w:b/>
          <w:bCs/>
          <w:color w:val="auto"/>
          <w:sz w:val="28"/>
          <w:szCs w:val="28"/>
          <w:lang w:val="en-US" w:eastAsia="zh-CN"/>
        </w:rPr>
        <w:t>1</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_Toc16484_WPSOffice_Level1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四、采购需求</w:t>
      </w:r>
      <w:r>
        <w:rPr>
          <w:rFonts w:hint="eastAsia" w:ascii="宋体" w:hAnsi="宋体" w:eastAsia="宋体" w:cs="宋体"/>
          <w:b w:val="0"/>
          <w:bCs w:val="0"/>
          <w:color w:val="auto"/>
          <w:sz w:val="28"/>
          <w:szCs w:val="28"/>
        </w:rPr>
        <w:tab/>
      </w:r>
      <w:bookmarkStart w:id="3" w:name="_Toc16484_WPSOffice_Level1Page"/>
      <w:r>
        <w:rPr>
          <w:rFonts w:hint="eastAsia" w:ascii="宋体" w:hAnsi="宋体" w:eastAsia="宋体" w:cs="宋体"/>
          <w:b/>
          <w:bCs/>
          <w:color w:val="auto"/>
          <w:sz w:val="28"/>
          <w:szCs w:val="28"/>
        </w:rPr>
        <w:t>1</w:t>
      </w:r>
      <w:bookmarkEnd w:id="3"/>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rPr>
        <w:fldChar w:fldCharType="end"/>
      </w:r>
    </w:p>
    <w:p>
      <w:pPr>
        <w:pStyle w:val="33"/>
        <w:tabs>
          <w:tab w:val="right" w:leader="dot" w:pos="9040"/>
        </w:tabs>
        <w:rPr>
          <w:b/>
          <w:bCs/>
          <w:color w:val="auto"/>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_Toc4288_WPSOffice_Level1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五、响应文件格式</w:t>
      </w:r>
      <w:r>
        <w:rPr>
          <w:rFonts w:hint="eastAsia" w:ascii="宋体" w:hAnsi="宋体" w:eastAsia="宋体" w:cs="宋体"/>
          <w:b w:val="0"/>
          <w:bCs w:val="0"/>
          <w:color w:val="auto"/>
          <w:sz w:val="28"/>
          <w:szCs w:val="28"/>
        </w:rPr>
        <w:tab/>
      </w:r>
      <w:bookmarkStart w:id="4" w:name="_Toc4288_WPSOffice_Level1Page"/>
      <w:r>
        <w:rPr>
          <w:rFonts w:hint="eastAsia" w:ascii="宋体" w:hAnsi="宋体" w:eastAsia="宋体" w:cs="宋体"/>
          <w:b/>
          <w:bCs/>
          <w:color w:val="auto"/>
          <w:sz w:val="28"/>
          <w:szCs w:val="28"/>
        </w:rPr>
        <w:t>1</w:t>
      </w:r>
      <w:bookmarkEnd w:id="4"/>
      <w:r>
        <w:rPr>
          <w:rFonts w:hint="eastAsia" w:ascii="宋体" w:hAnsi="宋体" w:cs="宋体"/>
          <w:b/>
          <w:bCs/>
          <w:color w:val="auto"/>
          <w:sz w:val="28"/>
          <w:szCs w:val="28"/>
          <w:lang w:val="en-US" w:eastAsia="zh-CN"/>
        </w:rPr>
        <w:t>8</w:t>
      </w:r>
      <w:r>
        <w:rPr>
          <w:rFonts w:hint="eastAsia" w:ascii="宋体" w:hAnsi="宋体" w:eastAsia="宋体" w:cs="宋体"/>
          <w:b/>
          <w:bCs/>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5" w:name="_Toc14824_WPSOffice_Level1"/>
      <w:r>
        <w:rPr>
          <w:rFonts w:hint="eastAsia" w:ascii="宋体" w:hAnsi="宋体" w:cs="宋体"/>
          <w:b/>
          <w:bCs/>
          <w:color w:val="auto"/>
          <w:kern w:val="0"/>
          <w:sz w:val="30"/>
          <w:szCs w:val="30"/>
          <w:lang w:val="en-US" w:eastAsia="zh-CN" w:bidi="ar-SA"/>
        </w:rPr>
        <w:t>DBSCG-2020-137东西溪、大化坪自动水位观测站水毁恢复采购项目</w:t>
      </w:r>
      <w:r>
        <w:rPr>
          <w:rFonts w:hint="eastAsia" w:ascii="宋体" w:hAnsi="宋体" w:eastAsia="宋体" w:cs="宋体"/>
          <w:b/>
          <w:bCs/>
          <w:color w:val="auto"/>
          <w:kern w:val="0"/>
          <w:sz w:val="30"/>
          <w:szCs w:val="30"/>
          <w:lang w:val="en-US" w:eastAsia="zh-CN" w:bidi="ar-SA"/>
        </w:rPr>
        <w:t>询价公告</w:t>
      </w:r>
      <w:bookmarkEnd w:id="5"/>
    </w:p>
    <w:p>
      <w:pPr>
        <w:pStyle w:val="1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b/>
          <w:bCs/>
          <w:i w:val="0"/>
          <w:caps w:val="0"/>
          <w:color w:val="auto"/>
          <w:spacing w:val="0"/>
          <w:sz w:val="21"/>
          <w:szCs w:val="21"/>
        </w:rPr>
      </w:pPr>
      <w:r>
        <w:rPr>
          <w:rFonts w:hint="eastAsia" w:ascii="宋体" w:hAnsi="宋体" w:cs="宋体"/>
          <w:b w:val="0"/>
          <w:bCs w:val="0"/>
          <w:i w:val="0"/>
          <w:caps w:val="0"/>
          <w:color w:val="auto"/>
          <w:spacing w:val="0"/>
          <w:sz w:val="21"/>
          <w:szCs w:val="21"/>
          <w:shd w:val="clear" w:color="auto" w:fill="FFFFFF"/>
          <w:lang w:eastAsia="zh-CN"/>
        </w:rPr>
        <w:t>安徽大别山工程咨询有限公司</w:t>
      </w:r>
      <w:r>
        <w:rPr>
          <w:rFonts w:hint="eastAsia" w:ascii="宋体" w:hAnsi="宋体" w:eastAsia="宋体" w:cs="宋体"/>
          <w:b w:val="0"/>
          <w:bCs w:val="0"/>
          <w:i w:val="0"/>
          <w:caps w:val="0"/>
          <w:color w:val="auto"/>
          <w:spacing w:val="0"/>
          <w:sz w:val="21"/>
          <w:szCs w:val="21"/>
          <w:shd w:val="clear" w:color="auto" w:fill="FFFFFF"/>
        </w:rPr>
        <w:t>受</w:t>
      </w:r>
      <w:r>
        <w:rPr>
          <w:rFonts w:hint="eastAsia" w:ascii="宋体" w:hAnsi="宋体" w:cs="宋体"/>
          <w:b w:val="0"/>
          <w:bCs w:val="0"/>
          <w:i w:val="0"/>
          <w:caps w:val="0"/>
          <w:color w:val="auto"/>
          <w:spacing w:val="0"/>
          <w:sz w:val="21"/>
          <w:szCs w:val="21"/>
          <w:u w:val="single"/>
          <w:shd w:val="clear" w:color="auto" w:fill="FFFFFF"/>
          <w:lang w:eastAsia="zh-CN"/>
        </w:rPr>
        <w:t>霍山县水务局</w:t>
      </w:r>
      <w:r>
        <w:rPr>
          <w:rFonts w:hint="eastAsia" w:ascii="宋体" w:hAnsi="宋体" w:eastAsia="宋体" w:cs="宋体"/>
          <w:b w:val="0"/>
          <w:bCs w:val="0"/>
          <w:i w:val="0"/>
          <w:caps w:val="0"/>
          <w:color w:val="auto"/>
          <w:spacing w:val="0"/>
          <w:sz w:val="21"/>
          <w:szCs w:val="21"/>
          <w:shd w:val="clear" w:color="auto" w:fill="FFFFFF"/>
        </w:rPr>
        <w:t>的委托，</w:t>
      </w:r>
      <w:r>
        <w:rPr>
          <w:rFonts w:hint="eastAsia" w:ascii="宋体" w:hAnsi="宋体" w:cs="宋体"/>
          <w:b w:val="0"/>
          <w:bCs w:val="0"/>
          <w:i w:val="0"/>
          <w:caps w:val="0"/>
          <w:color w:val="auto"/>
          <w:spacing w:val="0"/>
          <w:sz w:val="21"/>
          <w:szCs w:val="21"/>
          <w:shd w:val="clear" w:color="auto" w:fill="FFFFFF"/>
          <w:lang w:eastAsia="zh-CN"/>
        </w:rPr>
        <w:t>根据安徽省</w:t>
      </w:r>
      <w:r>
        <w:rPr>
          <w:rFonts w:hint="eastAsia" w:ascii="宋体" w:hAnsi="宋体" w:cs="宋体"/>
          <w:b w:val="0"/>
          <w:bCs w:val="0"/>
          <w:i w:val="0"/>
          <w:caps w:val="0"/>
          <w:color w:val="auto"/>
          <w:spacing w:val="0"/>
          <w:sz w:val="21"/>
          <w:szCs w:val="21"/>
          <w:shd w:val="clear" w:color="auto" w:fill="FFFFFF"/>
          <w:lang w:val="en-US" w:eastAsia="zh-CN"/>
        </w:rPr>
        <w:t>2020年-2021年政府集中采购目录及标准的通知及霍山县财政局文件（霍采购（2020）18号）；</w:t>
      </w:r>
      <w:r>
        <w:rPr>
          <w:rFonts w:hint="eastAsia" w:ascii="宋体" w:hAnsi="宋体" w:eastAsia="宋体" w:cs="宋体"/>
          <w:b w:val="0"/>
          <w:bCs w:val="0"/>
          <w:i w:val="0"/>
          <w:caps w:val="0"/>
          <w:color w:val="auto"/>
          <w:spacing w:val="0"/>
          <w:sz w:val="21"/>
          <w:szCs w:val="21"/>
          <w:shd w:val="clear" w:color="auto" w:fill="FFFFFF"/>
        </w:rPr>
        <w:t>现对</w:t>
      </w:r>
      <w:r>
        <w:rPr>
          <w:rFonts w:hint="eastAsia" w:ascii="宋体" w:hAnsi="宋体" w:cs="宋体"/>
          <w:b w:val="0"/>
          <w:bCs w:val="0"/>
          <w:color w:val="auto"/>
          <w:kern w:val="2"/>
          <w:sz w:val="21"/>
          <w:szCs w:val="21"/>
          <w:u w:val="single"/>
          <w:lang w:val="en-US" w:eastAsia="zh-CN" w:bidi="ar-SA"/>
        </w:rPr>
        <w:t>东西溪、大化坪自动水位观测站水毁恢复采购项目</w:t>
      </w:r>
      <w:r>
        <w:rPr>
          <w:rFonts w:hint="eastAsia" w:ascii="宋体" w:hAnsi="宋体" w:eastAsia="宋体" w:cs="宋体"/>
          <w:b w:val="0"/>
          <w:bCs w:val="0"/>
          <w:i w:val="0"/>
          <w:caps w:val="0"/>
          <w:color w:val="auto"/>
          <w:spacing w:val="0"/>
          <w:sz w:val="21"/>
          <w:szCs w:val="21"/>
          <w:shd w:val="clear" w:color="auto" w:fill="FFFFFF"/>
        </w:rPr>
        <w:t>进行询价采购，并对受邀单位发布</w:t>
      </w:r>
      <w:r>
        <w:rPr>
          <w:rFonts w:hint="eastAsia" w:ascii="宋体" w:hAnsi="宋体" w:cs="宋体"/>
          <w:b w:val="0"/>
          <w:bCs w:val="0"/>
          <w:i w:val="0"/>
          <w:caps w:val="0"/>
          <w:color w:val="auto"/>
          <w:spacing w:val="0"/>
          <w:sz w:val="21"/>
          <w:szCs w:val="21"/>
          <w:shd w:val="clear" w:color="auto" w:fill="FFFFFF"/>
          <w:lang w:eastAsia="zh-CN"/>
        </w:rPr>
        <w:t>询价</w:t>
      </w:r>
      <w:r>
        <w:rPr>
          <w:rFonts w:hint="eastAsia" w:ascii="宋体" w:hAnsi="宋体" w:eastAsia="宋体" w:cs="宋体"/>
          <w:b w:val="0"/>
          <w:bCs w:val="0"/>
          <w:i w:val="0"/>
          <w:caps w:val="0"/>
          <w:color w:val="auto"/>
          <w:spacing w:val="0"/>
          <w:sz w:val="21"/>
          <w:szCs w:val="21"/>
          <w:shd w:val="clear" w:color="auto" w:fill="FFFFFF"/>
        </w:rPr>
        <w:t>邀请函，受邀单位</w:t>
      </w:r>
      <w:r>
        <w:rPr>
          <w:rFonts w:hint="eastAsia" w:ascii="宋体" w:hAnsi="宋体" w:cs="宋体"/>
          <w:b w:val="0"/>
          <w:bCs w:val="0"/>
          <w:i w:val="0"/>
          <w:caps w:val="0"/>
          <w:color w:val="auto"/>
          <w:spacing w:val="0"/>
          <w:sz w:val="21"/>
          <w:szCs w:val="21"/>
          <w:shd w:val="clear" w:color="auto" w:fill="FFFFFF"/>
          <w:lang w:eastAsia="zh-CN"/>
        </w:rPr>
        <w:t>分别</w:t>
      </w:r>
      <w:r>
        <w:rPr>
          <w:rFonts w:hint="eastAsia" w:ascii="宋体" w:hAnsi="宋体" w:eastAsia="宋体" w:cs="宋体"/>
          <w:b w:val="0"/>
          <w:bCs w:val="0"/>
          <w:i w:val="0"/>
          <w:caps w:val="0"/>
          <w:color w:val="auto"/>
          <w:spacing w:val="0"/>
          <w:sz w:val="21"/>
          <w:szCs w:val="21"/>
          <w:shd w:val="clear" w:color="auto" w:fill="FFFFFF"/>
        </w:rPr>
        <w:t>为</w:t>
      </w:r>
      <w:r>
        <w:rPr>
          <w:rFonts w:hint="eastAsia" w:ascii="宋体" w:hAnsi="宋体" w:cs="宋体"/>
          <w:b w:val="0"/>
          <w:bCs w:val="0"/>
          <w:i w:val="0"/>
          <w:caps w:val="0"/>
          <w:color w:val="auto"/>
          <w:spacing w:val="0"/>
          <w:sz w:val="21"/>
          <w:szCs w:val="21"/>
          <w:shd w:val="clear" w:color="auto" w:fill="FFFFFF"/>
          <w:lang w:eastAsia="zh-CN"/>
        </w:rPr>
        <w:t>安徽沃特水务科技有限公司、安徽弘鸿水资源科技有限公司、安徽淮禹科技有限公司</w:t>
      </w:r>
      <w:r>
        <w:rPr>
          <w:rFonts w:hint="eastAsia" w:ascii="宋体" w:hAnsi="宋体" w:eastAsia="宋体" w:cs="宋体"/>
          <w:b w:val="0"/>
          <w:bCs w:val="0"/>
          <w:i w:val="0"/>
          <w:caps w:val="0"/>
          <w:color w:val="auto"/>
          <w:spacing w:val="0"/>
          <w:sz w:val="21"/>
          <w:szCs w:val="21"/>
          <w:shd w:val="clear" w:color="auto" w:fill="FFFFFF"/>
        </w:rPr>
        <w:t>，未收到邀请函的供应商响应无效。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val="en-US" w:eastAsia="zh-CN"/>
        </w:rPr>
        <w:t>东西溪、大化坪自动水位观测站水毁恢复采购项目</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DBSCG-2020-137</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霍山县水务局</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财政资金</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78900元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7、最高限价：78900元（含一年维修养护费用）</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9、项目概况：东西溪、大化坪自动水位观测站水毁恢复采购项目，内容为太阳能板、蓄电池等设备，详见清单</w:t>
      </w:r>
      <w:r>
        <w:rPr>
          <w:rFonts w:hint="eastAsia" w:ascii="宋体" w:hAnsi="宋体" w:cs="宋体"/>
          <w:i w:val="0"/>
          <w:caps w:val="0"/>
          <w:color w:val="auto"/>
          <w:spacing w:val="0"/>
          <w:sz w:val="21"/>
          <w:szCs w:val="21"/>
          <w:highlight w:val="none"/>
          <w:shd w:val="clear" w:color="auto" w:fill="FFFFFF"/>
          <w:lang w:val="en-US"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w:t>
      </w:r>
      <w:r>
        <w:rPr>
          <w:rFonts w:hint="eastAsia" w:ascii="宋体" w:hAnsi="宋体" w:eastAsia="宋体" w:cs="宋体"/>
          <w:i w:val="0"/>
          <w:caps w:val="0"/>
          <w:color w:val="000000"/>
          <w:spacing w:val="0"/>
          <w:sz w:val="21"/>
          <w:szCs w:val="21"/>
          <w:shd w:val="clear" w:fill="FFFFFF"/>
          <w:lang w:val="en-US" w:eastAsia="zh-CN"/>
        </w:rPr>
        <w:t>参照</w:t>
      </w:r>
      <w:r>
        <w:rPr>
          <w:rFonts w:hint="eastAsia" w:ascii="宋体" w:hAnsi="宋体" w:eastAsia="宋体" w:cs="宋体"/>
          <w:i w:val="0"/>
          <w:caps w:val="0"/>
          <w:color w:val="000000"/>
          <w:spacing w:val="0"/>
          <w:sz w:val="21"/>
          <w:szCs w:val="21"/>
          <w:shd w:val="clear" w:fill="FFFFFF"/>
        </w:rPr>
        <w:t>《政府采购法》第二十二条要求；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Calibri" w:hAnsi="Calibri" w:eastAsia="宋体" w:cs="Calibri"/>
          <w:i w:val="0"/>
          <w:caps w:val="0"/>
          <w:color w:val="333333"/>
          <w:spacing w:val="0"/>
          <w:sz w:val="24"/>
          <w:szCs w:val="24"/>
          <w:lang w:eastAsia="zh-CN"/>
        </w:rPr>
      </w:pPr>
      <w:r>
        <w:rPr>
          <w:rFonts w:hint="eastAsia" w:ascii="宋体" w:hAnsi="宋体" w:cs="宋体"/>
          <w:i w:val="0"/>
          <w:caps w:val="0"/>
          <w:color w:val="000000"/>
          <w:spacing w:val="0"/>
          <w:sz w:val="21"/>
          <w:szCs w:val="21"/>
          <w:shd w:val="clear" w:fill="FFFFFF"/>
          <w:lang w:val="en-US" w:eastAsia="zh-CN"/>
        </w:rPr>
        <w:t>2</w:t>
      </w:r>
      <w:r>
        <w:rPr>
          <w:rFonts w:hint="eastAsia" w:ascii="宋体" w:hAnsi="宋体" w:eastAsia="宋体" w:cs="宋体"/>
          <w:i w:val="0"/>
          <w:caps w:val="0"/>
          <w:color w:val="000000"/>
          <w:spacing w:val="0"/>
          <w:sz w:val="21"/>
          <w:szCs w:val="21"/>
          <w:shd w:val="clear" w:fill="FFFFFF"/>
        </w:rPr>
        <w:t>、具有本次采购货物的供货及售后服务能力</w:t>
      </w:r>
      <w:r>
        <w:rPr>
          <w:rFonts w:hint="eastAsia" w:ascii="宋体" w:hAnsi="宋体" w:cs="宋体"/>
          <w:i w:val="0"/>
          <w:caps w:val="0"/>
          <w:color w:val="000000"/>
          <w:spacing w:val="0"/>
          <w:sz w:val="21"/>
          <w:szCs w:val="21"/>
          <w:shd w:val="clear" w:fill="FFFFFF"/>
          <w:lang w:eastAsia="zh-CN"/>
        </w:rPr>
        <w:t>；</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3</w:t>
      </w:r>
      <w:r>
        <w:rPr>
          <w:rFonts w:hint="eastAsia" w:ascii="宋体" w:hAnsi="宋体" w:eastAsia="宋体" w:cs="宋体"/>
          <w:i w:val="0"/>
          <w:caps w:val="0"/>
          <w:color w:val="000000"/>
          <w:spacing w:val="0"/>
          <w:sz w:val="21"/>
          <w:szCs w:val="21"/>
          <w:shd w:val="clear" w:fill="FFFFFF"/>
        </w:rPr>
        <w:t>、本项目不接受联合体参与投标；</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4</w:t>
      </w:r>
      <w:r>
        <w:rPr>
          <w:rFonts w:hint="eastAsia" w:ascii="宋体" w:hAnsi="宋体" w:eastAsia="宋体" w:cs="宋体"/>
          <w:i w:val="0"/>
          <w:caps w:val="0"/>
          <w:color w:val="000000"/>
          <w:spacing w:val="0"/>
          <w:sz w:val="21"/>
          <w:szCs w:val="21"/>
          <w:shd w:val="clear" w:fill="FFFFFF"/>
        </w:rPr>
        <w:t>、供应商存在以下不良信用记录情形之一的，不得推荐为中标候选供应商，不得确定为中标供应商（仅以下述渠道查询结果为准，其他网站无效）：</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i w:val="0"/>
          <w:caps w:val="0"/>
          <w:color w:val="000000"/>
          <w:spacing w:val="0"/>
          <w:sz w:val="21"/>
          <w:szCs w:val="21"/>
          <w:shd w:val="clear" w:fill="FFFFFF"/>
        </w:rPr>
        <w:t>中国政府采购官网（www.ccgp.gov.cn）。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11月27日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12月04日15时00分。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本项目无需报名，</w:t>
      </w: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7"/>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r>
        <w:rPr>
          <w:rFonts w:hint="eastAsia" w:ascii="宋体" w:hAnsi="宋体" w:cs="宋体"/>
          <w:i w:val="0"/>
          <w:caps w:val="0"/>
          <w:color w:val="auto"/>
          <w:spacing w:val="0"/>
          <w:sz w:val="21"/>
          <w:szCs w:val="21"/>
          <w:shd w:val="clear" w:color="auto" w:fill="FFFFFF"/>
          <w:lang w:eastAsia="zh-CN"/>
        </w:rPr>
        <w:t>及</w:t>
      </w:r>
      <w:r>
        <w:rPr>
          <w:rFonts w:hint="eastAsia" w:ascii="宋体" w:hAnsi="宋体" w:eastAsia="宋体" w:cs="宋体"/>
          <w:i w:val="0"/>
          <w:caps w:val="0"/>
          <w:color w:val="auto"/>
          <w:spacing w:val="0"/>
          <w:sz w:val="21"/>
          <w:szCs w:val="21"/>
          <w:shd w:val="clear" w:color="auto" w:fill="FFFFFF"/>
        </w:rPr>
        <w:t>采购需求</w:t>
      </w:r>
      <w:r>
        <w:rPr>
          <w:rFonts w:hint="eastAsia" w:ascii="宋体" w:hAnsi="宋体" w:cs="宋体"/>
          <w:i w:val="0"/>
          <w:caps w:val="0"/>
          <w:color w:val="auto"/>
          <w:spacing w:val="0"/>
          <w:sz w:val="21"/>
          <w:szCs w:val="21"/>
          <w:shd w:val="clear" w:color="auto" w:fill="FFFFFF"/>
          <w:lang w:eastAsia="zh-CN"/>
        </w:rPr>
        <w:t>文件</w:t>
      </w:r>
      <w:r>
        <w:rPr>
          <w:rFonts w:hint="eastAsia" w:ascii="宋体" w:hAnsi="宋体" w:eastAsia="宋体" w:cs="宋体"/>
          <w:i w:val="0"/>
          <w:caps w:val="0"/>
          <w:color w:val="auto"/>
          <w:spacing w:val="0"/>
          <w:sz w:val="21"/>
          <w:szCs w:val="21"/>
          <w:shd w:val="clear" w:color="auto" w:fill="FFFFFF"/>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12</w:t>
      </w:r>
      <w:r>
        <w:rPr>
          <w:rFonts w:hint="eastAsia" w:ascii="宋体" w:hAnsi="宋体" w:cs="宋体"/>
          <w:i w:val="0"/>
          <w:caps w:val="0"/>
          <w:color w:val="auto"/>
          <w:spacing w:val="0"/>
          <w:sz w:val="21"/>
          <w:szCs w:val="21"/>
          <w:u w:val="none"/>
          <w:shd w:val="clear" w:color="auto" w:fill="FFFFFF"/>
          <w:lang w:val="en-US" w:eastAsia="zh-CN"/>
        </w:rPr>
        <w:t>月04日15时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cs="宋体"/>
          <w:b/>
          <w:i w:val="0"/>
          <w:caps w:val="0"/>
          <w:color w:val="auto"/>
          <w:spacing w:val="0"/>
          <w:sz w:val="21"/>
          <w:szCs w:val="21"/>
          <w:u w:val="single"/>
          <w:shd w:val="clear" w:color="auto" w:fill="FFFFFF"/>
          <w:lang w:val="en-US" w:eastAsia="zh-CN"/>
        </w:rPr>
        <w:t xml:space="preserve"> </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cs="宋体"/>
          <w:b/>
          <w:i w:val="0"/>
          <w:caps w:val="0"/>
          <w:color w:val="auto"/>
          <w:spacing w:val="0"/>
          <w:sz w:val="21"/>
          <w:szCs w:val="21"/>
          <w:shd w:val="clear" w:color="auto" w:fill="FFFFFF"/>
          <w:lang w:eastAsia="zh-CN"/>
        </w:rPr>
        <w:t>六</w:t>
      </w:r>
      <w:r>
        <w:rPr>
          <w:rFonts w:hint="eastAsia" w:ascii="宋体" w:hAnsi="宋体" w:eastAsia="宋体" w:cs="宋体"/>
          <w:b/>
          <w:i w:val="0"/>
          <w:caps w:val="0"/>
          <w:color w:val="auto"/>
          <w:spacing w:val="0"/>
          <w:sz w:val="21"/>
          <w:szCs w:val="21"/>
          <w:shd w:val="clear" w:color="auto" w:fill="FFFFFF"/>
        </w:rPr>
        <w:t>、联系方式</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霍山县水务局</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衡山镇南岳东路40号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eastAsia="zh-CN"/>
        </w:rPr>
        <w:t>王</w:t>
      </w:r>
      <w:r>
        <w:rPr>
          <w:rFonts w:hint="eastAsia" w:ascii="宋体" w:hAnsi="宋体" w:cs="宋体"/>
          <w:i w:val="0"/>
          <w:caps w:val="0"/>
          <w:color w:val="auto"/>
          <w:spacing w:val="0"/>
          <w:sz w:val="21"/>
          <w:szCs w:val="21"/>
          <w:shd w:val="clear" w:color="auto" w:fill="FFFFFF"/>
          <w:lang w:val="en-US" w:eastAsia="zh-CN"/>
        </w:rPr>
        <w:t>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话：13705645080</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储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20033，13865788561</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cs="宋体"/>
          <w:b/>
          <w:i w:val="0"/>
          <w:caps w:val="0"/>
          <w:color w:val="auto"/>
          <w:spacing w:val="0"/>
          <w:sz w:val="21"/>
          <w:szCs w:val="21"/>
          <w:shd w:val="clear" w:color="auto" w:fill="FFFFFF"/>
          <w:lang w:val="en-US" w:eastAsia="zh-CN"/>
        </w:rPr>
        <w:t>七</w:t>
      </w:r>
      <w:r>
        <w:rPr>
          <w:rFonts w:hint="eastAsia" w:ascii="宋体" w:hAnsi="宋体" w:eastAsia="宋体" w:cs="宋体"/>
          <w:b/>
          <w:i w:val="0"/>
          <w:caps w:val="0"/>
          <w:color w:val="auto"/>
          <w:spacing w:val="0"/>
          <w:sz w:val="21"/>
          <w:szCs w:val="21"/>
          <w:shd w:val="clear" w:color="auto" w:fill="FFFFFF"/>
          <w:lang w:val="en-US" w:eastAsia="zh-CN"/>
        </w:rPr>
        <w:t>、</w:t>
      </w:r>
      <w:r>
        <w:rPr>
          <w:rFonts w:hint="eastAsia" w:ascii="宋体" w:hAnsi="宋体" w:eastAsia="宋体" w:cs="宋体"/>
          <w:b/>
          <w:i w:val="0"/>
          <w:caps w:val="0"/>
          <w:color w:val="auto"/>
          <w:spacing w:val="0"/>
          <w:sz w:val="21"/>
          <w:szCs w:val="21"/>
          <w:shd w:val="clear" w:color="auto" w:fill="FFFFFF"/>
          <w:lang w:eastAsia="zh-CN"/>
        </w:rPr>
        <w:t>保证金缴纳账户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 xml:space="preserve">1、保证金允许方式：银行转账 </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2、保证金金额为人民币：壹仟伍佰元</w:t>
      </w:r>
      <w:r>
        <w:rPr>
          <w:rFonts w:hint="eastAsia" w:asciiTheme="majorEastAsia" w:hAnsiTheme="majorEastAsia" w:eastAsiaTheme="majorEastAsia" w:cstheme="majorEastAsia"/>
          <w:i w:val="0"/>
          <w:caps w:val="0"/>
          <w:color w:val="auto"/>
          <w:spacing w:val="0"/>
          <w:sz w:val="21"/>
          <w:szCs w:val="21"/>
          <w:shd w:val="clear" w:color="auto" w:fill="FFFFFF"/>
          <w:lang w:val="en-US" w:eastAsia="zh-CN"/>
        </w:rPr>
        <w:t>整(¥150</w:t>
      </w:r>
      <w:r>
        <w:rPr>
          <w:rFonts w:hint="eastAsia" w:ascii="宋体" w:hAnsi="宋体" w:cs="宋体"/>
          <w:i w:val="0"/>
          <w:caps w:val="0"/>
          <w:color w:val="auto"/>
          <w:spacing w:val="0"/>
          <w:sz w:val="21"/>
          <w:szCs w:val="21"/>
          <w:shd w:val="clear" w:color="auto" w:fill="FFFFFF"/>
          <w:lang w:val="en-US" w:eastAsia="zh-CN"/>
        </w:rPr>
        <w:t>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4、汇出账户要求：供应商缴纳账户应与供应商名称一致</w:t>
      </w:r>
      <w:r>
        <w:rPr>
          <w:rFonts w:hint="eastAsia" w:ascii="宋体" w:hAnsi="宋体" w:cs="宋体"/>
          <w:b/>
          <w:bCs/>
          <w:i w:val="0"/>
          <w:caps w:val="0"/>
          <w:color w:val="auto"/>
          <w:spacing w:val="0"/>
          <w:sz w:val="21"/>
          <w:szCs w:val="21"/>
          <w:shd w:val="clear" w:color="auto" w:fill="FFFFFF"/>
          <w:lang w:val="en-US" w:eastAsia="zh-CN"/>
        </w:rPr>
        <w:t>，到账时间为响应截止时间前。</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霍山县水务局</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11月27</w:t>
      </w:r>
      <w:bookmarkStart w:id="106" w:name="_GoBack"/>
      <w:bookmarkEnd w:id="106"/>
      <w:r>
        <w:rPr>
          <w:rFonts w:hint="eastAsia" w:ascii="宋体" w:hAnsi="宋体" w:cs="宋体"/>
          <w:i w:val="0"/>
          <w:caps w:val="0"/>
          <w:color w:val="auto"/>
          <w:spacing w:val="0"/>
          <w:sz w:val="21"/>
          <w:szCs w:val="21"/>
          <w:shd w:val="clear" w:color="auto" w:fill="FFFFFF"/>
          <w:lang w:val="en-US" w:eastAsia="zh-CN"/>
        </w:rPr>
        <w:t>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6"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6"/>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7" w:name="_Toc28280"/>
      <w:r>
        <w:rPr>
          <w:rFonts w:hint="eastAsia" w:ascii="宋体" w:hAnsi="宋体" w:eastAsia="宋体" w:cs="宋体"/>
          <w:bCs/>
          <w:color w:val="auto"/>
          <w:sz w:val="28"/>
          <w:szCs w:val="28"/>
        </w:rPr>
        <w:t>（一）须知前附表</w:t>
      </w:r>
      <w:bookmarkEnd w:id="7"/>
    </w:p>
    <w:tbl>
      <w:tblPr>
        <w:tblStyle w:val="18"/>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kern w:val="2"/>
                <w:sz w:val="21"/>
                <w:szCs w:val="21"/>
                <w:highlight w:val="none"/>
              </w:rPr>
              <w:t>1</w:t>
            </w:r>
          </w:p>
        </w:tc>
        <w:tc>
          <w:tcPr>
            <w:tcW w:w="1825" w:type="dxa"/>
            <w:vAlign w:val="center"/>
          </w:tcPr>
          <w:p>
            <w:pPr>
              <w:pStyle w:val="3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sz w:val="21"/>
                <w:szCs w:val="21"/>
                <w:highlight w:val="none"/>
              </w:rPr>
              <w:t>采购人</w:t>
            </w:r>
          </w:p>
        </w:tc>
        <w:tc>
          <w:tcPr>
            <w:tcW w:w="7568" w:type="dxa"/>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霍山县水务局</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霍山县南岳东路40号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王先生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pacing w:val="0"/>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highlight w:val="none"/>
                <w:shd w:val="clear" w:color="auto" w:fill="FFFFFF"/>
                <w:lang w:val="en-US" w:eastAsia="zh-CN"/>
              </w:rPr>
              <w:t xml:space="preserve">13705645080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pacing w:val="0"/>
                <w:szCs w:val="21"/>
                <w:highlight w:val="none"/>
                <w:lang w:eastAsia="zh-CN"/>
              </w:rPr>
            </w:pPr>
            <w:r>
              <w:rPr>
                <w:rFonts w:hint="eastAsia" w:ascii="宋体" w:hAnsi="宋体" w:cs="宋体"/>
                <w:color w:val="auto"/>
                <w:spacing w:val="0"/>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pacing w:val="0"/>
                <w:szCs w:val="21"/>
                <w:highlight w:val="none"/>
                <w:u w:val="none"/>
                <w:lang w:eastAsia="zh-CN"/>
              </w:rPr>
            </w:pPr>
            <w:r>
              <w:rPr>
                <w:rFonts w:hint="eastAsia" w:ascii="宋体" w:hAnsi="宋体" w:eastAsia="宋体" w:cs="宋体"/>
                <w:color w:val="auto"/>
                <w:spacing w:val="0"/>
                <w:szCs w:val="21"/>
                <w:highlight w:val="none"/>
                <w:u w:val="none"/>
              </w:rPr>
              <w:t>名  称：</w:t>
            </w:r>
            <w:r>
              <w:rPr>
                <w:rFonts w:hint="eastAsia" w:ascii="宋体" w:hAnsi="宋体" w:cs="宋体"/>
                <w:bCs/>
                <w:color w:val="auto"/>
                <w:spacing w:val="0"/>
                <w:szCs w:val="21"/>
                <w:highlight w:val="none"/>
                <w:u w:val="none"/>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储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pacing w:val="0"/>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20033  13865788561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val="en-US" w:eastAsia="zh-CN"/>
              </w:rPr>
            </w:pPr>
            <w:r>
              <w:rPr>
                <w:rFonts w:hint="eastAsia" w:ascii="宋体" w:hAnsi="宋体" w:eastAsia="宋体" w:cs="宋体"/>
                <w:bCs/>
                <w:color w:val="auto"/>
                <w:spacing w:val="0"/>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项目名称</w:t>
            </w:r>
          </w:p>
        </w:tc>
        <w:tc>
          <w:tcPr>
            <w:tcW w:w="7568" w:type="dxa"/>
            <w:vAlign w:val="center"/>
          </w:tcPr>
          <w:p>
            <w:pPr>
              <w:pStyle w:val="3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东西溪、大化坪自动水位观测站水毁恢复采购项目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eastAsia="zh-CN"/>
              </w:rPr>
            </w:pPr>
            <w:r>
              <w:rPr>
                <w:rFonts w:hint="eastAsia" w:ascii="宋体" w:hAnsi="宋体" w:cs="宋体"/>
                <w:bCs/>
                <w:color w:val="auto"/>
                <w:spacing w:val="0"/>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项目编号</w:t>
            </w:r>
          </w:p>
        </w:tc>
        <w:tc>
          <w:tcPr>
            <w:tcW w:w="7568" w:type="dxa"/>
            <w:vAlign w:val="center"/>
          </w:tcPr>
          <w:p>
            <w:pPr>
              <w:pStyle w:val="3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DBSCG-2020-137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最高限价</w:t>
            </w:r>
          </w:p>
        </w:tc>
        <w:tc>
          <w:tcPr>
            <w:tcW w:w="7568" w:type="dxa"/>
            <w:vAlign w:val="center"/>
          </w:tcPr>
          <w:p>
            <w:pPr>
              <w:pStyle w:val="3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FF0000"/>
                <w:spacing w:val="0"/>
                <w:kern w:val="2"/>
                <w:sz w:val="21"/>
                <w:szCs w:val="21"/>
                <w:highlight w:val="none"/>
                <w:lang w:val="en-US" w:eastAsia="zh-CN" w:bidi="ar-SA"/>
              </w:rPr>
              <w:t>柒万捌仟玖佰元整</w:t>
            </w:r>
            <w:r>
              <w:rPr>
                <w:rFonts w:hint="eastAsia" w:ascii="宋体" w:hAnsi="宋体" w:eastAsia="宋体" w:cs="宋体"/>
                <w:b w:val="0"/>
                <w:bCs w:val="0"/>
                <w:color w:val="FF0000"/>
                <w:spacing w:val="0"/>
                <w:kern w:val="2"/>
                <w:sz w:val="21"/>
                <w:szCs w:val="21"/>
                <w:highlight w:val="none"/>
                <w:lang w:val="en-US" w:eastAsia="zh-CN" w:bidi="ar-SA"/>
              </w:rPr>
              <w:t>（￥</w:t>
            </w:r>
            <w:r>
              <w:rPr>
                <w:rFonts w:hint="eastAsia" w:cs="宋体"/>
                <w:b w:val="0"/>
                <w:bCs w:val="0"/>
                <w:color w:val="FF0000"/>
                <w:spacing w:val="0"/>
                <w:kern w:val="2"/>
                <w:sz w:val="21"/>
                <w:szCs w:val="21"/>
                <w:highlight w:val="none"/>
                <w:lang w:val="en-US" w:eastAsia="zh-CN" w:bidi="ar-SA"/>
              </w:rPr>
              <w:t>78900</w:t>
            </w:r>
            <w:r>
              <w:rPr>
                <w:rFonts w:hint="eastAsia" w:ascii="宋体" w:hAnsi="宋体" w:eastAsia="宋体" w:cs="宋体"/>
                <w:b w:val="0"/>
                <w:bCs w:val="0"/>
                <w:color w:val="FF0000"/>
                <w:spacing w:val="0"/>
                <w:kern w:val="2"/>
                <w:sz w:val="21"/>
                <w:szCs w:val="21"/>
                <w:highlight w:val="none"/>
                <w:lang w:val="en-US" w:eastAsia="zh-CN" w:bidi="ar-SA"/>
              </w:rPr>
              <w:t>.00元</w:t>
            </w:r>
            <w:r>
              <w:rPr>
                <w:rFonts w:hint="eastAsia" w:cs="宋体"/>
                <w:b w:val="0"/>
                <w:bCs w:val="0"/>
                <w:color w:val="FF0000"/>
                <w:spacing w:val="0"/>
                <w:kern w:val="2"/>
                <w:sz w:val="21"/>
                <w:szCs w:val="21"/>
                <w:highlight w:val="none"/>
                <w:lang w:val="en-US" w:eastAsia="zh-CN" w:bidi="ar-SA"/>
              </w:rPr>
              <w:t>，含一年维修养护费用</w:t>
            </w:r>
            <w:r>
              <w:rPr>
                <w:rFonts w:hint="eastAsia" w:ascii="宋体" w:hAnsi="宋体" w:eastAsia="宋体" w:cs="宋体"/>
                <w:b w:val="0"/>
                <w:bCs w:val="0"/>
                <w:color w:val="FF0000"/>
                <w:spacing w:val="0"/>
                <w:kern w:val="2"/>
                <w:sz w:val="21"/>
                <w:szCs w:val="21"/>
                <w:highlight w:val="none"/>
                <w:lang w:val="en-US" w:eastAsia="zh-CN" w:bidi="ar-SA"/>
              </w:rPr>
              <w:t>），超过此限价的报价为无效响应。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kern w:val="0"/>
                <w:szCs w:val="21"/>
                <w:highlight w:val="none"/>
                <w:shd w:val="clear" w:color="auto" w:fill="FFFFFF"/>
              </w:rPr>
            </w:pPr>
            <w:r>
              <w:rPr>
                <w:rFonts w:hint="eastAsia" w:ascii="宋体" w:hAnsi="宋体" w:eastAsia="宋体" w:cs="宋体"/>
                <w:color w:val="auto"/>
                <w:spacing w:val="0"/>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60</w:t>
            </w:r>
            <w:r>
              <w:rPr>
                <w:rFonts w:hint="eastAsia" w:ascii="宋体" w:hAnsi="宋体" w:eastAsia="宋体" w:cs="宋体"/>
                <w:b w:val="0"/>
                <w:bCs w:val="0"/>
                <w:color w:val="auto"/>
                <w:spacing w:val="0"/>
                <w:kern w:val="2"/>
                <w:sz w:val="21"/>
                <w:szCs w:val="21"/>
                <w:highlight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en-US" w:eastAsia="zh-CN"/>
              </w:rPr>
              <w:t>货到验收合格后一次性付90%，维修期满后付10%。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采购人</w:t>
            </w:r>
            <w:r>
              <w:rPr>
                <w:rFonts w:hint="eastAsia" w:ascii="宋体" w:hAnsi="宋体" w:eastAsia="宋体" w:cs="宋体"/>
                <w:b w:val="0"/>
                <w:bCs w:val="0"/>
                <w:color w:val="auto"/>
                <w:spacing w:val="0"/>
                <w:kern w:val="2"/>
                <w:sz w:val="21"/>
                <w:szCs w:val="21"/>
                <w:highlight w:val="none"/>
                <w:lang w:val="en-US" w:eastAsia="zh-CN" w:bidi="ar-SA"/>
              </w:rPr>
              <w:t>指定地点</w:t>
            </w: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en-US" w:eastAsia="zh-CN"/>
              </w:rPr>
              <w:t>签订合同后三十天完成设备安装及调试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lang w:val="zh-CN"/>
              </w:rPr>
            </w:pPr>
            <w:r>
              <w:rPr>
                <w:rFonts w:hint="eastAsia" w:ascii="宋体" w:hAnsi="宋体" w:eastAsia="宋体" w:cs="宋体"/>
                <w:b w:val="0"/>
                <w:bCs w:val="0"/>
                <w:color w:val="auto"/>
                <w:spacing w:val="0"/>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询价方式：现场询价</w:t>
            </w:r>
          </w:p>
          <w:p>
            <w:pPr>
              <w:adjustRightInd w:val="0"/>
              <w:snapToGrid w:val="0"/>
              <w:spacing w:line="320" w:lineRule="exact"/>
              <w:rPr>
                <w:rFonts w:hint="eastAsia" w:ascii="宋体" w:hAnsi="宋体" w:eastAsia="宋体" w:cs="宋体"/>
                <w:b w:val="0"/>
                <w:bCs w:val="0"/>
                <w:color w:val="auto"/>
                <w:spacing w:val="0"/>
                <w:kern w:val="2"/>
                <w:sz w:val="21"/>
                <w:szCs w:val="21"/>
                <w:highlight w:val="none"/>
                <w:lang w:val="zh-CN" w:eastAsia="zh-CN" w:bidi="ar-SA"/>
              </w:rPr>
            </w:pPr>
            <w:r>
              <w:rPr>
                <w:rFonts w:hint="eastAsia" w:ascii="宋体" w:hAnsi="宋体" w:eastAsia="宋体" w:cs="宋体"/>
                <w:b w:val="0"/>
                <w:bCs w:val="0"/>
                <w:color w:val="auto"/>
                <w:spacing w:val="0"/>
                <w:kern w:val="2"/>
                <w:sz w:val="21"/>
                <w:szCs w:val="21"/>
                <w:highlight w:val="none"/>
                <w:lang w:val="en-US" w:eastAsia="zh-CN" w:bidi="ar-SA"/>
              </w:rPr>
              <w:t>响应文件递交截止时间及询价时间：</w:t>
            </w:r>
            <w:r>
              <w:rPr>
                <w:rFonts w:hint="eastAsia" w:ascii="宋体" w:hAnsi="宋体" w:cs="宋体"/>
                <w:b w:val="0"/>
                <w:bCs w:val="0"/>
                <w:color w:val="auto"/>
                <w:spacing w:val="0"/>
                <w:kern w:val="2"/>
                <w:sz w:val="21"/>
                <w:szCs w:val="21"/>
                <w:highlight w:val="none"/>
                <w:lang w:val="en-US" w:eastAsia="zh-CN" w:bidi="ar-SA"/>
              </w:rPr>
              <w:t>同询价截止时间</w:t>
            </w:r>
            <w:r>
              <w:rPr>
                <w:rFonts w:hint="eastAsia" w:ascii="宋体" w:hAnsi="宋体" w:eastAsia="宋体" w:cs="宋体"/>
                <w:b w:val="0"/>
                <w:bCs w:val="0"/>
                <w:color w:val="auto"/>
                <w:spacing w:val="0"/>
                <w:kern w:val="2"/>
                <w:sz w:val="21"/>
                <w:szCs w:val="21"/>
                <w:highlight w:val="none"/>
                <w:lang w:val="en-US" w:eastAsia="zh-CN" w:bidi="ar-SA"/>
              </w:rPr>
              <w:t>，逾期递交，概不接受。同时在</w:t>
            </w:r>
            <w:r>
              <w:rPr>
                <w:rFonts w:hint="eastAsia" w:ascii="宋体"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截止时间前,供应商到安徽大别山工程咨询有限公司一楼开标厅参加投标。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color w:val="auto"/>
                <w:spacing w:val="0"/>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标书要求：纸质响应文件，应在投标截止时间内递交到安徽大别山工程咨询有限公司一楼开标厅。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3</w:t>
            </w:r>
          </w:p>
        </w:tc>
        <w:tc>
          <w:tcPr>
            <w:tcW w:w="1825" w:type="dxa"/>
            <w:vAlign w:val="center"/>
          </w:tcPr>
          <w:p>
            <w:pPr>
              <w:pStyle w:val="13"/>
              <w:adjustRightInd w:val="0"/>
              <w:snapToGrid w:val="0"/>
              <w:spacing w:line="300" w:lineRule="exact"/>
              <w:jc w:val="center"/>
              <w:rPr>
                <w:rFonts w:hint="eastAsia" w:ascii="宋体" w:hAnsi="宋体" w:eastAsia="宋体" w:cs="宋体"/>
                <w:color w:val="auto"/>
                <w:spacing w:val="0"/>
                <w:sz w:val="21"/>
                <w:szCs w:val="21"/>
                <w:highlight w:val="none"/>
              </w:rPr>
            </w:pPr>
            <w:r>
              <w:rPr>
                <w:rFonts w:hint="eastAsia" w:ascii="宋体" w:hAnsi="宋体" w:eastAsia="宋体" w:cs="宋体"/>
                <w:bCs/>
                <w:color w:val="auto"/>
                <w:spacing w:val="0"/>
                <w:sz w:val="21"/>
                <w:szCs w:val="21"/>
                <w:highlight w:val="none"/>
              </w:rPr>
              <w:t>递交投标文件注意事项</w:t>
            </w:r>
          </w:p>
        </w:tc>
        <w:tc>
          <w:tcPr>
            <w:tcW w:w="7568" w:type="dxa"/>
            <w:vAlign w:val="center"/>
          </w:tcPr>
          <w:p>
            <w:pPr>
              <w:pStyle w:val="12"/>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纸质响应文件必须在</w:t>
            </w:r>
            <w:r>
              <w:rPr>
                <w:rFonts w:hint="eastAsia"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pacing w:val="0"/>
                <w:sz w:val="21"/>
                <w:szCs w:val="21"/>
                <w:highlight w:val="none"/>
              </w:rPr>
            </w:pPr>
            <w:r>
              <w:rPr>
                <w:rFonts w:hint="eastAsia" w:ascii="宋体" w:hAnsi="宋体"/>
                <w:color w:val="auto"/>
                <w:spacing w:val="0"/>
                <w:szCs w:val="21"/>
                <w:highlight w:val="none"/>
                <w:lang w:val="en-US" w:eastAsia="zh-CN"/>
              </w:rPr>
              <w:t>本项目为邀请询价，</w:t>
            </w:r>
            <w:r>
              <w:rPr>
                <w:rFonts w:hint="eastAsia" w:ascii="宋体" w:hAnsi="宋体"/>
                <w:color w:val="auto"/>
                <w:spacing w:val="0"/>
                <w:szCs w:val="21"/>
                <w:highlight w:val="none"/>
                <w:lang w:eastAsia="zh-CN"/>
              </w:rPr>
              <w:t>请受邀的供应商</w:t>
            </w:r>
            <w:r>
              <w:rPr>
                <w:rFonts w:hint="eastAsia" w:ascii="宋体" w:hAnsi="宋体"/>
                <w:color w:val="auto"/>
                <w:spacing w:val="0"/>
                <w:szCs w:val="21"/>
                <w:highlight w:val="none"/>
              </w:rPr>
              <w:t>在投标截止时间前将</w:t>
            </w:r>
            <w:r>
              <w:rPr>
                <w:rFonts w:hint="eastAsia" w:ascii="宋体" w:hAnsi="宋体"/>
                <w:color w:val="auto"/>
                <w:spacing w:val="0"/>
                <w:szCs w:val="21"/>
                <w:highlight w:val="none"/>
                <w:lang w:eastAsia="zh-CN"/>
              </w:rPr>
              <w:t>响应</w:t>
            </w:r>
            <w:r>
              <w:rPr>
                <w:rFonts w:hint="eastAsia" w:ascii="宋体" w:hAnsi="宋体"/>
                <w:color w:val="auto"/>
                <w:spacing w:val="0"/>
                <w:szCs w:val="21"/>
                <w:highlight w:val="none"/>
              </w:rPr>
              <w:t>文件以及资格审查资料递交至</w:t>
            </w:r>
            <w:r>
              <w:rPr>
                <w:rFonts w:hint="eastAsia" w:ascii="宋体" w:hAnsi="宋体"/>
                <w:color w:val="auto"/>
                <w:spacing w:val="0"/>
                <w:szCs w:val="21"/>
                <w:highlight w:val="none"/>
                <w:lang w:eastAsia="zh-CN"/>
              </w:rPr>
              <w:t>询价</w:t>
            </w:r>
            <w:r>
              <w:rPr>
                <w:rFonts w:hint="eastAsia" w:ascii="宋体" w:hAnsi="宋体"/>
                <w:color w:val="auto"/>
                <w:spacing w:val="0"/>
                <w:szCs w:val="21"/>
                <w:highlight w:val="none"/>
              </w:rPr>
              <w:t>文件指定地点</w:t>
            </w:r>
            <w:r>
              <w:rPr>
                <w:rFonts w:hint="eastAsia" w:ascii="宋体" w:hAnsi="宋体"/>
                <w:color w:val="auto"/>
                <w:spacing w:val="0"/>
                <w:szCs w:val="21"/>
                <w:highlight w:val="none"/>
                <w:lang w:val="en-US" w:eastAsia="zh-CN"/>
              </w:rPr>
              <w:t>参与询价</w:t>
            </w:r>
            <w:r>
              <w:rPr>
                <w:rFonts w:hint="eastAsia" w:ascii="宋体" w:hAnsi="宋体"/>
                <w:color w:val="auto"/>
                <w:spacing w:val="0"/>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spacing w:val="0"/>
                <w:kern w:val="0"/>
                <w:sz w:val="24"/>
                <w:highlight w:val="none"/>
                <w:shd w:val="clear" w:color="auto" w:fill="FFFFFF"/>
                <w:lang w:bidi="ar"/>
              </w:rPr>
              <w:fldChar w:fldCharType="begin"/>
            </w:r>
            <w:r>
              <w:rPr>
                <w:rFonts w:hint="eastAsia" w:ascii="宋体" w:hAnsi="宋体" w:cs="宋体"/>
                <w:color w:val="auto"/>
                <w:spacing w:val="0"/>
                <w:kern w:val="0"/>
                <w:sz w:val="24"/>
                <w:highlight w:val="none"/>
                <w:shd w:val="clear" w:color="auto" w:fill="FFFFFF"/>
                <w:lang w:bidi="ar"/>
              </w:rPr>
              <w:instrText xml:space="preserve"> HYPERLINK "http://www.ahdmig.cn。" </w:instrText>
            </w:r>
            <w:r>
              <w:rPr>
                <w:rFonts w:hint="eastAsia" w:ascii="宋体" w:hAnsi="宋体" w:cs="宋体"/>
                <w:color w:val="auto"/>
                <w:spacing w:val="0"/>
                <w:kern w:val="0"/>
                <w:sz w:val="24"/>
                <w:highlight w:val="none"/>
                <w:shd w:val="clear" w:color="auto" w:fill="FFFFFF"/>
                <w:lang w:bidi="ar"/>
              </w:rPr>
              <w:fldChar w:fldCharType="separate"/>
            </w:r>
            <w:r>
              <w:rPr>
                <w:rStyle w:val="27"/>
                <w:rFonts w:hint="eastAsia" w:ascii="宋体" w:hAnsi="宋体" w:cs="宋体"/>
                <w:color w:val="auto"/>
                <w:spacing w:val="0"/>
                <w:kern w:val="0"/>
                <w:sz w:val="24"/>
                <w:highlight w:val="none"/>
                <w:shd w:val="clear" w:color="auto" w:fill="FFFFFF"/>
                <w:lang w:bidi="ar"/>
              </w:rPr>
              <w:t>www.ahdmig.cn</w:t>
            </w:r>
            <w:r>
              <w:rPr>
                <w:rFonts w:hint="eastAsia" w:ascii="宋体" w:hAnsi="宋体" w:cs="宋体"/>
                <w:color w:val="auto"/>
                <w:spacing w:val="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olor w:val="auto"/>
                <w:spacing w:val="0"/>
                <w:szCs w:val="21"/>
                <w:highlight w:val="none"/>
              </w:rPr>
              <w:t>中</w:t>
            </w:r>
            <w:r>
              <w:rPr>
                <w:rFonts w:hint="eastAsia" w:ascii="宋体" w:hAnsi="宋体"/>
                <w:color w:val="auto"/>
                <w:spacing w:val="0"/>
                <w:szCs w:val="21"/>
                <w:highlight w:val="none"/>
                <w:lang w:val="en-US" w:eastAsia="zh-CN"/>
              </w:rPr>
              <w:t>招标采购专栏</w:t>
            </w:r>
            <w:r>
              <w:rPr>
                <w:rFonts w:hint="eastAsia" w:ascii="宋体" w:hAnsi="宋体"/>
                <w:color w:val="auto"/>
                <w:spacing w:val="0"/>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pacing w:val="0"/>
                <w:szCs w:val="21"/>
                <w:highlight w:val="none"/>
              </w:rPr>
            </w:pPr>
            <w:r>
              <w:rPr>
                <w:rFonts w:hint="eastAsia" w:ascii="宋体" w:hAnsi="宋体" w:cs="宋体"/>
                <w:color w:val="auto"/>
                <w:spacing w:val="0"/>
                <w:highlight w:val="none"/>
                <w:lang w:eastAsia="zh-CN"/>
              </w:rPr>
              <w:t>供应商</w:t>
            </w:r>
            <w:r>
              <w:rPr>
                <w:rFonts w:hint="eastAsia" w:ascii="宋体" w:hAnsi="宋体" w:cs="宋体"/>
                <w:color w:val="auto"/>
                <w:spacing w:val="0"/>
                <w:highlight w:val="none"/>
              </w:rPr>
              <w:t>对</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highlight w:val="none"/>
              </w:rPr>
              <w:t>递交</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文件截止时间前</w:t>
            </w:r>
            <w:r>
              <w:rPr>
                <w:rFonts w:ascii="宋体" w:hAnsi="宋体" w:cs="宋体"/>
                <w:color w:val="auto"/>
                <w:spacing w:val="0"/>
                <w:highlight w:val="none"/>
              </w:rPr>
              <w:t>2</w:t>
            </w:r>
            <w:r>
              <w:rPr>
                <w:rFonts w:hint="eastAsia" w:ascii="宋体" w:hAnsi="宋体" w:cs="宋体"/>
                <w:color w:val="auto"/>
                <w:spacing w:val="0"/>
                <w:highlight w:val="none"/>
              </w:rPr>
              <w:t>天</w:t>
            </w:r>
            <w:r>
              <w:rPr>
                <w:rFonts w:hint="eastAsia" w:ascii="宋体" w:hAnsi="宋体" w:cs="宋体"/>
                <w:color w:val="auto"/>
                <w:spacing w:val="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保证金</w:t>
            </w:r>
          </w:p>
        </w:tc>
        <w:tc>
          <w:tcPr>
            <w:tcW w:w="7568" w:type="dxa"/>
            <w:vAlign w:val="center"/>
          </w:tcPr>
          <w:p>
            <w:pPr>
              <w:adjustRightInd w:val="0"/>
              <w:snapToGrid w:val="0"/>
              <w:spacing w:line="320" w:lineRule="exact"/>
              <w:rPr>
                <w:rFonts w:hint="default" w:ascii="宋体" w:hAnsi="宋体" w:eastAsia="宋体" w:cs="宋体"/>
                <w:bCs/>
                <w:color w:val="auto"/>
                <w:spacing w:val="0"/>
                <w:szCs w:val="21"/>
                <w:highlight w:val="none"/>
                <w:lang w:val="en-US" w:eastAsia="zh-CN"/>
              </w:rPr>
            </w:pPr>
            <w:r>
              <w:rPr>
                <w:rFonts w:hint="eastAsia" w:ascii="宋体" w:hAnsi="宋体" w:cs="宋体"/>
                <w:bCs/>
                <w:color w:val="auto"/>
                <w:spacing w:val="0"/>
                <w:szCs w:val="21"/>
                <w:highlight w:val="none"/>
                <w:lang w:val="en-US" w:eastAsia="zh-CN"/>
              </w:rPr>
              <w:t>详见询价公告。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pacing w:val="0"/>
                <w:sz w:val="21"/>
                <w:szCs w:val="21"/>
                <w:highlight w:val="none"/>
                <w:lang w:eastAsia="zh-CN"/>
              </w:rPr>
            </w:pPr>
            <w:r>
              <w:rPr>
                <w:rFonts w:hint="eastAsia" w:ascii="宋体" w:hAnsi="宋体" w:cs="宋体"/>
                <w:color w:val="auto"/>
                <w:spacing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rPr>
            </w:pPr>
            <w:r>
              <w:rPr>
                <w:rFonts w:hint="eastAsia" w:ascii="宋体" w:hAnsi="宋体" w:cs="宋体"/>
                <w:color w:val="auto"/>
                <w:spacing w:val="0"/>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rPr>
              <w:t>备注一</w:t>
            </w:r>
            <w:r>
              <w:rPr>
                <w:rFonts w:hint="eastAsia" w:ascii="宋体" w:hAnsi="宋体" w:cs="宋体"/>
                <w:color w:val="auto"/>
                <w:spacing w:val="0"/>
                <w:szCs w:val="21"/>
                <w:highlight w:val="none"/>
                <w:lang w:eastAsia="zh-CN"/>
              </w:rPr>
              <w:t>（</w:t>
            </w:r>
            <w:r>
              <w:rPr>
                <w:rFonts w:hint="eastAsia" w:ascii="宋体" w:hAnsi="宋体" w:cs="宋体"/>
                <w:color w:val="auto"/>
                <w:spacing w:val="0"/>
                <w:szCs w:val="21"/>
                <w:highlight w:val="none"/>
                <w:lang w:val="en-US" w:eastAsia="zh-CN"/>
              </w:rPr>
              <w:t>1</w:t>
            </w:r>
            <w:r>
              <w:rPr>
                <w:rFonts w:hint="eastAsia" w:ascii="宋体" w:hAnsi="宋体" w:cs="宋体"/>
                <w:color w:val="auto"/>
                <w:spacing w:val="0"/>
                <w:szCs w:val="21"/>
                <w:highlight w:val="none"/>
                <w:lang w:eastAsia="zh-CN"/>
              </w:rPr>
              <w:t>）</w:t>
            </w:r>
          </w:p>
        </w:tc>
        <w:tc>
          <w:tcPr>
            <w:tcW w:w="7568" w:type="dxa"/>
            <w:vAlign w:val="center"/>
          </w:tcPr>
          <w:p>
            <w:pPr>
              <w:pStyle w:val="36"/>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1</w:t>
            </w:r>
            <w:r>
              <w:rPr>
                <w:rFonts w:hint="eastAsia" w:ascii="宋体" w:hAnsi="宋体" w:eastAsia="宋体" w:cs="宋体"/>
                <w:color w:val="auto"/>
                <w:spacing w:val="0"/>
                <w:sz w:val="21"/>
                <w:szCs w:val="21"/>
                <w:highlight w:val="none"/>
              </w:rPr>
              <w:t>、联合体供应商，联合体任何一方存在上述不良信用记录的，视同联合体存在不良信用记录。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color w:val="auto"/>
                <w:spacing w:val="0"/>
                <w:sz w:val="21"/>
                <w:szCs w:val="21"/>
                <w:highlight w:val="none"/>
                <w:lang w:val="en-US" w:eastAsia="zh-CN"/>
              </w:rPr>
              <w:t>2</w:t>
            </w:r>
            <w:r>
              <w:rPr>
                <w:rFonts w:hint="eastAsia" w:ascii="宋体" w:hAnsi="宋体" w:eastAsia="宋体" w:cs="宋体"/>
                <w:color w:val="auto"/>
                <w:spacing w:val="0"/>
                <w:sz w:val="21"/>
                <w:szCs w:val="21"/>
                <w:highlight w:val="none"/>
              </w:rPr>
              <w:t>、</w:t>
            </w:r>
            <w:r>
              <w:rPr>
                <w:rFonts w:hint="eastAsia" w:ascii="宋体" w:hAnsi="宋体"/>
                <w:color w:val="auto"/>
                <w:spacing w:val="0"/>
                <w:sz w:val="21"/>
                <w:szCs w:val="21"/>
                <w:highlight w:val="none"/>
                <w:lang w:val="en-US" w:eastAsia="zh-CN"/>
              </w:rPr>
              <w:t>供应商存在以下不良信用记录情</w:t>
            </w:r>
            <w:r>
              <w:rPr>
                <w:rFonts w:hint="eastAsia" w:ascii="宋体" w:hAnsi="宋体" w:eastAsia="宋体" w:cs="宋体"/>
                <w:i w:val="0"/>
                <w:caps w:val="0"/>
                <w:color w:val="auto"/>
                <w:spacing w:val="0"/>
                <w:sz w:val="21"/>
                <w:szCs w:val="21"/>
                <w:highlight w:val="none"/>
                <w:shd w:val="clear" w:color="auto" w:fill="FFFFFF"/>
                <w:lang w:val="en-US" w:eastAsia="zh-CN"/>
              </w:rPr>
              <w:t>形之一的，不得推荐为中标候选供应商，不得确定为中标供应商（仅以下述渠道查询结果为准，其他网站无效）：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(1）供应商被人民法院列入失信被执行人的，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w:t>
            </w:r>
            <w:r>
              <w:rPr>
                <w:rFonts w:hint="eastAsia" w:ascii="宋体" w:hAnsi="宋体" w:cs="宋体"/>
                <w:i w:val="0"/>
                <w:caps w:val="0"/>
                <w:color w:val="auto"/>
                <w:spacing w:val="0"/>
                <w:sz w:val="21"/>
                <w:szCs w:val="21"/>
                <w:highlight w:val="none"/>
                <w:shd w:val="clear" w:color="auto" w:fill="FFFFFF"/>
                <w:lang w:val="en-US" w:eastAsia="zh-CN"/>
              </w:rPr>
              <w:t>网</w:t>
            </w:r>
            <w:r>
              <w:rPr>
                <w:rFonts w:hint="eastAsia" w:ascii="宋体" w:hAnsi="宋体" w:eastAsia="宋体" w:cs="宋体"/>
                <w:i w:val="0"/>
                <w:caps w:val="0"/>
                <w:color w:val="auto"/>
                <w:spacing w:val="0"/>
                <w:sz w:val="21"/>
                <w:szCs w:val="21"/>
                <w:highlight w:val="none"/>
                <w:shd w:val="clear" w:color="auto" w:fill="FFFFFF"/>
                <w:lang w:val="en-US" w:eastAsia="zh-CN"/>
              </w:rPr>
              <w:t>（www.creditchina.gov.cn）；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(2）供应商被工商行政管理部门列入企业经营异常名录的，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国家企业信用信息公示系统网站（www.gsxt.gov.cn）；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(3）供应商被税务部门列入重大税收违法案件当事人名单的，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(4）供应商被政府采购监管部门列入政府采购严重违法失信行为记录名单的，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中国政府采购官网（www.ccgp.gov.cn）。</w:t>
            </w:r>
          </w:p>
          <w:p>
            <w:pPr>
              <w:pStyle w:val="36"/>
              <w:adjustRightInd w:val="0"/>
              <w:snapToGrid w:val="0"/>
              <w:spacing w:line="320" w:lineRule="exact"/>
              <w:rPr>
                <w:rFonts w:hint="eastAsia" w:ascii="宋体" w:hAnsi="宋体" w:eastAsia="宋体" w:cs="宋体"/>
                <w:b/>
                <w:bCs/>
                <w:color w:val="auto"/>
                <w:spacing w:val="0"/>
                <w:kern w:val="0"/>
                <w:szCs w:val="21"/>
                <w:highlight w:val="none"/>
                <w:shd w:val="clear" w:color="auto" w:fill="FFFFFF"/>
              </w:rPr>
            </w:pPr>
            <w:r>
              <w:rPr>
                <w:rFonts w:hint="eastAsia" w:ascii="宋体" w:hAnsi="宋体" w:cs="宋体"/>
                <w:color w:val="auto"/>
                <w:spacing w:val="0"/>
                <w:sz w:val="21"/>
                <w:szCs w:val="21"/>
                <w:highlight w:val="none"/>
                <w:lang w:val="en-US" w:eastAsia="zh-CN"/>
              </w:rPr>
              <w:t>3</w:t>
            </w:r>
            <w:r>
              <w:rPr>
                <w:rFonts w:hint="eastAsia" w:ascii="宋体" w:hAnsi="宋体" w:eastAsia="宋体" w:cs="宋体"/>
                <w:color w:val="auto"/>
                <w:spacing w:val="0"/>
                <w:sz w:val="21"/>
                <w:szCs w:val="21"/>
                <w:highlight w:val="none"/>
              </w:rPr>
              <w:t>、询价时，供应商应当查询上述记录后，如实提供无不良信用记录承诺并加盖供应商</w:t>
            </w:r>
            <w:r>
              <w:rPr>
                <w:rFonts w:hint="eastAsia" w:ascii="宋体" w:hAnsi="宋体" w:cs="宋体"/>
                <w:color w:val="auto"/>
                <w:spacing w:val="0"/>
                <w:sz w:val="21"/>
                <w:szCs w:val="21"/>
                <w:highlight w:val="none"/>
                <w:lang w:eastAsia="zh-CN"/>
              </w:rPr>
              <w:t>公</w:t>
            </w:r>
            <w:r>
              <w:rPr>
                <w:rFonts w:hint="eastAsia" w:ascii="宋体" w:hAnsi="宋体" w:eastAsia="宋体" w:cs="宋体"/>
                <w:color w:val="auto"/>
                <w:spacing w:val="0"/>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continue"/>
            <w:vAlign w:val="center"/>
          </w:tcPr>
          <w:p>
            <w:pPr>
              <w:adjustRightInd w:val="0"/>
              <w:snapToGrid w:val="0"/>
              <w:spacing w:line="360" w:lineRule="exact"/>
              <w:jc w:val="center"/>
              <w:rPr>
                <w:rFonts w:hint="eastAsia" w:ascii="宋体" w:hAnsi="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eastAsia="zh-CN"/>
              </w:rPr>
              <w:t>备注一（</w:t>
            </w:r>
            <w:r>
              <w:rPr>
                <w:rFonts w:hint="eastAsia" w:ascii="宋体" w:hAnsi="宋体" w:cs="宋体"/>
                <w:color w:val="auto"/>
                <w:spacing w:val="0"/>
                <w:szCs w:val="21"/>
                <w:highlight w:val="none"/>
                <w:lang w:val="en-US" w:eastAsia="zh-CN"/>
              </w:rPr>
              <w:t>2</w:t>
            </w:r>
            <w:r>
              <w:rPr>
                <w:rFonts w:hint="eastAsia" w:ascii="宋体" w:hAnsi="宋体" w:cs="宋体"/>
                <w:color w:val="auto"/>
                <w:spacing w:val="0"/>
                <w:szCs w:val="21"/>
                <w:highlight w:val="none"/>
                <w:lang w:eastAsia="zh-CN"/>
              </w:rPr>
              <w:t>）</w:t>
            </w:r>
          </w:p>
        </w:tc>
        <w:tc>
          <w:tcPr>
            <w:tcW w:w="7568" w:type="dxa"/>
            <w:vAlign w:val="center"/>
          </w:tcPr>
          <w:p>
            <w:pPr>
              <w:pStyle w:val="36"/>
              <w:adjustRightInd w:val="0"/>
              <w:snapToGrid w:val="0"/>
              <w:spacing w:line="320" w:lineRule="exact"/>
              <w:rPr>
                <w:rFonts w:hint="eastAsia" w:ascii="宋体" w:hAnsi="宋体" w:cs="宋体"/>
                <w:color w:val="auto"/>
                <w:spacing w:val="0"/>
                <w:sz w:val="21"/>
                <w:szCs w:val="21"/>
                <w:highlight w:val="none"/>
                <w:lang w:val="en-US" w:eastAsia="zh-CN"/>
              </w:rPr>
            </w:pPr>
            <w:r>
              <w:rPr>
                <w:rFonts w:hint="eastAsia" w:ascii="宋体" w:hAnsi="宋体" w:cs="宋体"/>
                <w:color w:val="FF0000"/>
                <w:spacing w:val="0"/>
                <w:sz w:val="21"/>
                <w:szCs w:val="21"/>
                <w:highlight w:val="none"/>
                <w:lang w:val="en-US" w:eastAsia="zh-CN"/>
              </w:rPr>
              <w:t>有山洪防治非工程措施项目或全省基层防控预警设施或小水库雨水情测报系统项目建设或相关水利信息化建设经验。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w:t>
            </w:r>
            <w:r>
              <w:rPr>
                <w:rFonts w:hint="eastAsia" w:ascii="宋体" w:hAnsi="宋体" w:cs="宋体"/>
                <w:color w:val="auto"/>
                <w:spacing w:val="0"/>
                <w:szCs w:val="21"/>
                <w:highlight w:val="none"/>
                <w:lang w:val="en-US" w:eastAsia="zh-CN"/>
              </w:rPr>
              <w:t>二</w:t>
            </w:r>
          </w:p>
        </w:tc>
        <w:tc>
          <w:tcPr>
            <w:tcW w:w="7568" w:type="dxa"/>
            <w:vAlign w:val="center"/>
          </w:tcPr>
          <w:p>
            <w:pPr>
              <w:pStyle w:val="36"/>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备注三</w:t>
            </w:r>
          </w:p>
        </w:tc>
        <w:tc>
          <w:tcPr>
            <w:tcW w:w="7568" w:type="dxa"/>
            <w:vAlign w:val="center"/>
          </w:tcPr>
          <w:p>
            <w:pPr>
              <w:pStyle w:val="36"/>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cs="宋体"/>
                <w:color w:val="auto"/>
                <w:spacing w:val="0"/>
                <w:highlight w:val="none"/>
              </w:rPr>
              <w:t>参加开标会时应携带以下资料</w:t>
            </w:r>
            <w:r>
              <w:rPr>
                <w:rFonts w:hint="eastAsia" w:ascii="宋体" w:hAnsi="宋体" w:eastAsia="宋体" w:cs="宋体"/>
                <w:b/>
                <w:color w:val="auto"/>
                <w:spacing w:val="0"/>
                <w:sz w:val="21"/>
                <w:szCs w:val="21"/>
                <w:highlight w:val="none"/>
              </w:rPr>
              <w:t>原件现场查验：</w:t>
            </w:r>
            <w:r>
              <w:rPr>
                <w:rFonts w:hint="eastAsia" w:ascii="宋体" w:hAnsi="宋体" w:eastAsia="宋体" w:cs="宋体"/>
                <w:b/>
                <w:color w:val="auto"/>
                <w:spacing w:val="0"/>
                <w:sz w:val="21"/>
                <w:szCs w:val="21"/>
                <w:highlight w:val="none"/>
                <w:lang w:val="en-US" w:eastAsia="zh-CN"/>
              </w:rPr>
              <w:t>法人身份证明和法人身份证原件或</w:t>
            </w:r>
            <w:r>
              <w:rPr>
                <w:rFonts w:hint="eastAsia" w:ascii="宋体" w:hAnsi="宋体" w:eastAsia="宋体" w:cs="宋体"/>
                <w:b/>
                <w:color w:val="auto"/>
                <w:spacing w:val="0"/>
                <w:sz w:val="21"/>
                <w:szCs w:val="21"/>
                <w:highlight w:val="none"/>
              </w:rPr>
              <w:t>授权委托代理人身份证和授权委托书原件、</w:t>
            </w:r>
            <w:r>
              <w:rPr>
                <w:rFonts w:hint="eastAsia" w:ascii="宋体" w:hAnsi="宋体" w:eastAsia="宋体" w:cs="宋体"/>
                <w:b/>
                <w:color w:val="auto"/>
                <w:spacing w:val="0"/>
                <w:sz w:val="21"/>
                <w:szCs w:val="21"/>
                <w:highlight w:val="none"/>
                <w:lang w:val="en-US" w:eastAsia="zh-CN"/>
              </w:rPr>
              <w:t>保证金进账单</w:t>
            </w:r>
            <w:r>
              <w:rPr>
                <w:rFonts w:hint="eastAsia" w:ascii="宋体" w:hAnsi="宋体" w:eastAsia="宋体" w:cs="宋体"/>
                <w:b/>
                <w:color w:val="auto"/>
                <w:spacing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auto"/>
                <w:spacing w:val="0"/>
                <w:szCs w:val="22"/>
                <w:highlight w:val="none"/>
                <w:lang w:val="en-US" w:eastAsia="zh-CN"/>
              </w:rPr>
            </w:pPr>
            <w:r>
              <w:rPr>
                <w:rFonts w:hint="eastAsia" w:ascii="宋体" w:hAnsi="宋体" w:eastAsia="宋体" w:cs="宋体"/>
                <w:b/>
                <w:bCs/>
                <w:color w:val="auto"/>
                <w:spacing w:val="0"/>
                <w:highlight w:val="none"/>
              </w:rPr>
              <w:t>备注</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rPr>
              <w:t>1</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eastAsia="宋体" w:cs="宋体"/>
                <w:b/>
                <w:bCs/>
                <w:color w:val="auto"/>
                <w:spacing w:val="0"/>
                <w:szCs w:val="22"/>
                <w:highlight w:val="none"/>
                <w:lang w:val="en-US" w:eastAsia="zh-CN"/>
              </w:rPr>
              <w:t>本项目采购代理服务费由采购人支付</w:t>
            </w:r>
            <w:r>
              <w:rPr>
                <w:rFonts w:hint="eastAsia" w:ascii="宋体" w:hAnsi="宋体" w:cs="宋体"/>
                <w:b/>
                <w:bCs/>
                <w:color w:val="auto"/>
                <w:spacing w:val="0"/>
                <w:szCs w:val="22"/>
                <w:highlight w:val="none"/>
                <w:lang w:val="en-US" w:eastAsia="zh-CN"/>
              </w:rPr>
              <w:t>，</w:t>
            </w:r>
            <w:r>
              <w:rPr>
                <w:rFonts w:hint="eastAsia" w:ascii="宋体" w:hAnsi="宋体" w:eastAsia="宋体" w:cs="宋体"/>
                <w:b/>
                <w:bCs/>
                <w:color w:val="auto"/>
                <w:spacing w:val="0"/>
                <w:szCs w:val="22"/>
                <w:highlight w:val="none"/>
                <w:lang w:val="en-US" w:eastAsia="zh-CN"/>
              </w:rPr>
              <w:t>成交通知书发放前，按规定向代理机构交纳采购代理服务费</w:t>
            </w:r>
            <w:r>
              <w:rPr>
                <w:rFonts w:hint="eastAsia" w:ascii="宋体" w:hAnsi="宋体" w:cs="宋体"/>
                <w:b/>
                <w:bCs/>
                <w:color w:val="auto"/>
                <w:spacing w:val="0"/>
                <w:szCs w:val="22"/>
                <w:highlight w:val="none"/>
                <w:lang w:val="en-US" w:eastAsia="zh-CN"/>
              </w:rPr>
              <w:t>，本次采购代理费为3000元，一次性收取。</w:t>
            </w:r>
          </w:p>
          <w:p>
            <w:pPr>
              <w:adjustRightInd w:val="0"/>
              <w:snapToGrid w:val="0"/>
              <w:spacing w:line="360" w:lineRule="exact"/>
              <w:jc w:val="left"/>
              <w:rPr>
                <w:rFonts w:hint="eastAsia" w:ascii="宋体" w:hAnsi="宋体" w:eastAsia="宋体" w:cs="宋体"/>
                <w:b/>
                <w:color w:val="auto"/>
                <w:spacing w:val="0"/>
                <w:sz w:val="21"/>
                <w:szCs w:val="21"/>
                <w:highlight w:val="none"/>
              </w:rPr>
            </w:pPr>
            <w:r>
              <w:rPr>
                <w:rFonts w:hint="eastAsia" w:ascii="宋体" w:hAnsi="宋体" w:eastAsia="宋体" w:cs="宋体"/>
                <w:b/>
                <w:bCs/>
                <w:color w:val="auto"/>
                <w:spacing w:val="0"/>
                <w:highlight w:val="none"/>
                <w:lang w:val="en-US" w:eastAsia="zh-CN"/>
              </w:rPr>
              <w:t>2、</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在投标截止时间内收到的投标文件不足三家的，或评审过程中造成流标现象的，其投标文件也不予退还给</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w:t>
            </w:r>
          </w:p>
        </w:tc>
      </w:tr>
    </w:tbl>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8" w:name="_Toc16823"/>
      <w:bookmarkStart w:id="9" w:name="_Toc438107743"/>
      <w:bookmarkStart w:id="10" w:name="_Toc363199267"/>
      <w:bookmarkStart w:id="11" w:name="_Toc216158627"/>
      <w:r>
        <w:rPr>
          <w:rFonts w:hint="eastAsia" w:ascii="宋体" w:hAnsi="宋体" w:eastAsia="宋体" w:cs="宋体"/>
          <w:bCs/>
          <w:color w:val="auto"/>
          <w:sz w:val="28"/>
          <w:szCs w:val="28"/>
        </w:rPr>
        <w:t>（二）供应商资格</w:t>
      </w:r>
      <w:bookmarkEnd w:id="8"/>
    </w:p>
    <w:bookmarkEnd w:id="9"/>
    <w:p>
      <w:pPr>
        <w:pStyle w:val="3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2" w:name="_Toc438648662"/>
      <w:bookmarkStart w:id="13" w:name="_Toc363199266"/>
      <w:bookmarkStart w:id="14" w:name="_Toc12806"/>
      <w:bookmarkStart w:id="15" w:name="_Toc216158625"/>
      <w:r>
        <w:rPr>
          <w:rFonts w:hint="eastAsia"/>
          <w:color w:val="auto"/>
          <w:sz w:val="24"/>
          <w:szCs w:val="24"/>
          <w:lang w:eastAsia="zh-CN"/>
        </w:rPr>
        <w:t>详见询价公告</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6" w:name="_Toc3875"/>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w:t>
      </w:r>
      <w:r>
        <w:rPr>
          <w:rFonts w:hint="eastAsia" w:ascii="宋体" w:hAnsi="宋体" w:cs="宋体"/>
          <w:color w:val="auto"/>
          <w:szCs w:val="21"/>
          <w:lang w:eastAsia="zh-CN"/>
        </w:rPr>
        <w:t>霍山县财政局</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7"/>
        <w:rPr>
          <w:rFonts w:hint="eastAsia"/>
          <w:color w:val="auto"/>
        </w:rPr>
      </w:pPr>
    </w:p>
    <w:bookmarkEnd w:id="10"/>
    <w:bookmarkEnd w:id="11"/>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26915"/>
      <w:bookmarkStart w:id="18" w:name="_Toc216158630"/>
      <w:r>
        <w:rPr>
          <w:rFonts w:hint="eastAsia" w:ascii="宋体" w:hAnsi="宋体" w:eastAsia="宋体" w:cs="宋体"/>
          <w:bCs/>
          <w:color w:val="auto"/>
          <w:sz w:val="28"/>
          <w:szCs w:val="28"/>
        </w:rPr>
        <w:t>（五）</w:t>
      </w:r>
      <w:bookmarkStart w:id="19" w:name="_Toc471299092"/>
      <w:r>
        <w:rPr>
          <w:rFonts w:hint="eastAsia" w:ascii="宋体" w:hAnsi="宋体" w:eastAsia="宋体" w:cs="宋体"/>
          <w:bCs/>
          <w:color w:val="auto"/>
          <w:sz w:val="28"/>
          <w:szCs w:val="28"/>
          <w:lang w:eastAsia="zh-CN"/>
        </w:rPr>
        <w:t>响应</w:t>
      </w:r>
      <w:r>
        <w:rPr>
          <w:rFonts w:hint="eastAsia" w:ascii="宋体" w:hAnsi="宋体" w:eastAsia="宋体" w:cs="宋体"/>
          <w:bCs/>
          <w:color w:val="auto"/>
          <w:sz w:val="28"/>
          <w:szCs w:val="28"/>
        </w:rPr>
        <w:t>文件的提交</w:t>
      </w:r>
      <w:bookmarkEnd w:id="17"/>
    </w:p>
    <w:p>
      <w:pPr>
        <w:adjustRightInd w:val="0"/>
        <w:snapToGrid w:val="0"/>
        <w:spacing w:line="360" w:lineRule="exact"/>
        <w:ind w:firstLine="409" w:firstLineChars="195"/>
        <w:rPr>
          <w:rFonts w:hint="eastAsia" w:ascii="宋体" w:hAnsi="宋体" w:cs="宋体"/>
          <w:color w:val="auto"/>
        </w:rPr>
      </w:pPr>
      <w:bookmarkStart w:id="20"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lang w:eastAsia="zh-CN"/>
        </w:rPr>
        <w:t>供应商</w:t>
      </w:r>
      <w:r>
        <w:rPr>
          <w:rFonts w:hint="eastAsia" w:ascii="宋体" w:hAnsi="宋体" w:cs="宋体"/>
          <w:color w:val="auto"/>
        </w:rPr>
        <w:t>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w:t>
      </w:r>
      <w:r>
        <w:rPr>
          <w:rFonts w:hint="eastAsia" w:ascii="宋体" w:hAnsi="宋体" w:cs="宋体"/>
          <w:color w:val="auto"/>
          <w:lang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不足三家，采购人将依法重新开展谈判或向安徽大别山国投集团申请转变采购方式；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1" w:name="_Toc471299093"/>
      <w:bookmarkStart w:id="22" w:name="_Toc31686"/>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3" w:name="_Toc471299094"/>
      <w:bookmarkStart w:id="24" w:name="_Toc1065"/>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5" w:name="_Toc382"/>
      <w:bookmarkStart w:id="26" w:name="_Toc471299095"/>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7" w:name="_Toc471299096"/>
      <w:bookmarkStart w:id="28" w:name="_Toc23222"/>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9" w:name="_Toc471299097"/>
      <w:bookmarkStart w:id="30" w:name="_Toc23894"/>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default" w:ascii="宋体" w:hAnsi="宋体"/>
          <w:bCs/>
          <w:color w:val="auto"/>
          <w:sz w:val="21"/>
          <w:szCs w:val="21"/>
          <w:lang w:val="en-US"/>
        </w:rPr>
      </w:pPr>
      <w:r>
        <w:rPr>
          <w:rFonts w:hint="eastAsia" w:ascii="宋体" w:hAnsi="宋体"/>
          <w:bCs/>
          <w:color w:val="auto"/>
          <w:sz w:val="21"/>
          <w:szCs w:val="21"/>
        </w:rPr>
        <w:t>2、质疑应在规定时限内提出：</w:t>
      </w:r>
      <w:r>
        <w:rPr>
          <w:rFonts w:hint="eastAsia" w:ascii="宋体" w:hAnsi="宋体"/>
          <w:bCs/>
          <w:color w:val="auto"/>
          <w:sz w:val="21"/>
          <w:szCs w:val="21"/>
          <w:lang w:eastAsia="zh-CN"/>
        </w:rPr>
        <w:t>质疑询价文件需在询价截止时间前</w:t>
      </w:r>
      <w:r>
        <w:rPr>
          <w:rFonts w:hint="eastAsia" w:ascii="宋体" w:hAnsi="宋体"/>
          <w:bCs/>
          <w:color w:val="auto"/>
          <w:sz w:val="21"/>
          <w:szCs w:val="21"/>
          <w:lang w:val="en-US" w:eastAsia="zh-CN"/>
        </w:rPr>
        <w:t>2天将质疑电子版及纸质版（需加盖供应商公章）提交至514453063@qq.com，质疑纸质版需送至安徽大别山工程咨询有限公司207办公室。</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采购人</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7"/>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1" w:name="_Toc25805"/>
      <w:bookmarkStart w:id="32" w:name="_Toc8300_WPSOffice_Level1"/>
      <w:r>
        <w:rPr>
          <w:rFonts w:hint="eastAsia" w:ascii="宋体" w:hAnsi="宋体" w:eastAsia="宋体" w:cs="宋体"/>
          <w:b/>
          <w:color w:val="auto"/>
          <w:kern w:val="0"/>
          <w:sz w:val="30"/>
          <w:szCs w:val="30"/>
          <w:lang w:val="en-US" w:eastAsia="zh-CN" w:bidi="ar-SA"/>
        </w:rPr>
        <w:t>三、</w:t>
      </w:r>
      <w:bookmarkEnd w:id="18"/>
      <w:bookmarkEnd w:id="31"/>
      <w:bookmarkEnd w:id="32"/>
      <w:bookmarkStart w:id="33" w:name="_Toc12757"/>
      <w:bookmarkStart w:id="34" w:name="_Toc16484_WPSOffice_Level1"/>
      <w:bookmarkStart w:id="35" w:name="_Toc363199273"/>
      <w:r>
        <w:rPr>
          <w:rFonts w:hint="eastAsia"/>
          <w:color w:val="auto"/>
          <w:sz w:val="28"/>
          <w:szCs w:val="28"/>
        </w:rPr>
        <w:t>采购合同（甲乙双方可自行拟定）</w:t>
      </w:r>
    </w:p>
    <w:p>
      <w:pPr>
        <w:pStyle w:val="17"/>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3"/>
    <w:bookmarkEnd w:id="34"/>
    <w:p>
      <w:pPr>
        <w:numPr>
          <w:ilvl w:val="0"/>
          <w:numId w:val="1"/>
        </w:numPr>
        <w:jc w:val="center"/>
        <w:outlineLvl w:val="0"/>
        <w:rPr>
          <w:rFonts w:hint="eastAsia" w:ascii="宋体" w:hAnsi="宋体" w:eastAsia="宋体" w:cs="宋体"/>
          <w:b/>
          <w:bCs w:val="0"/>
          <w:sz w:val="28"/>
          <w:szCs w:val="28"/>
          <w:lang w:eastAsia="zh-CN"/>
        </w:rPr>
      </w:pPr>
      <w:r>
        <w:rPr>
          <w:rFonts w:hint="eastAsia" w:ascii="宋体" w:hAnsi="宋体" w:eastAsia="宋体" w:cs="宋体"/>
          <w:b/>
          <w:bCs w:val="0"/>
          <w:sz w:val="28"/>
          <w:szCs w:val="28"/>
          <w:lang w:eastAsia="zh-CN"/>
        </w:rPr>
        <w:t>采购需求</w:t>
      </w:r>
    </w:p>
    <w:tbl>
      <w:tblPr>
        <w:tblStyle w:val="18"/>
        <w:tblpPr w:leftFromText="180" w:rightFromText="180" w:vertAnchor="text" w:horzAnchor="page" w:tblpX="82" w:tblpY="654"/>
        <w:tblOverlap w:val="never"/>
        <w:tblW w:w="11529" w:type="dxa"/>
        <w:tblInd w:w="0" w:type="dxa"/>
        <w:shd w:val="clear" w:color="auto" w:fill="auto"/>
        <w:tblLayout w:type="fixed"/>
        <w:tblCellMar>
          <w:top w:w="0" w:type="dxa"/>
          <w:left w:w="0" w:type="dxa"/>
          <w:bottom w:w="0" w:type="dxa"/>
          <w:right w:w="0" w:type="dxa"/>
        </w:tblCellMar>
      </w:tblPr>
      <w:tblGrid>
        <w:gridCol w:w="712"/>
        <w:gridCol w:w="2228"/>
        <w:gridCol w:w="2430"/>
        <w:gridCol w:w="1575"/>
        <w:gridCol w:w="1080"/>
        <w:gridCol w:w="870"/>
        <w:gridCol w:w="960"/>
        <w:gridCol w:w="824"/>
        <w:gridCol w:w="850"/>
      </w:tblGrid>
      <w:tr>
        <w:tblPrEx>
          <w:shd w:val="clear" w:color="auto" w:fill="auto"/>
          <w:tblCellMar>
            <w:top w:w="0" w:type="dxa"/>
            <w:left w:w="0" w:type="dxa"/>
            <w:bottom w:w="0" w:type="dxa"/>
            <w:right w:w="0" w:type="dxa"/>
          </w:tblCellMar>
        </w:tblPrEx>
        <w:trPr>
          <w:trHeight w:val="465"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序号</w:t>
            </w:r>
          </w:p>
        </w:tc>
        <w:tc>
          <w:tcPr>
            <w:tcW w:w="2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服务设备名称</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推荐产品型号规格      及主要技术参数</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品牌及产地</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单位</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单价</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数量</w:t>
            </w:r>
          </w:p>
        </w:tc>
        <w:tc>
          <w:tcPr>
            <w:tcW w:w="8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合价</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备注</w:t>
            </w:r>
          </w:p>
        </w:tc>
      </w:tr>
      <w:tr>
        <w:tblPrEx>
          <w:tblCellMar>
            <w:top w:w="0" w:type="dxa"/>
            <w:left w:w="0" w:type="dxa"/>
            <w:bottom w:w="0" w:type="dxa"/>
            <w:right w:w="0" w:type="dxa"/>
          </w:tblCellMar>
        </w:tblPrEx>
        <w:trPr>
          <w:trHeight w:val="642"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22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RTU遥测终端</w:t>
            </w:r>
          </w:p>
        </w:tc>
        <w:tc>
          <w:tcPr>
            <w:tcW w:w="2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安徽沃特WTAER-2000C</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安徽沃特、合肥</w:t>
            </w:r>
          </w:p>
        </w:tc>
        <w:tc>
          <w:tcPr>
            <w:tcW w:w="108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642"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222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通信模块</w:t>
            </w:r>
          </w:p>
        </w:tc>
        <w:tc>
          <w:tcPr>
            <w:tcW w:w="2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上海芯讯通SIM7600CE</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芯讯通、上海</w:t>
            </w:r>
          </w:p>
        </w:tc>
        <w:tc>
          <w:tcPr>
            <w:tcW w:w="108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4G</w:t>
            </w:r>
          </w:p>
        </w:tc>
      </w:tr>
      <w:tr>
        <w:tblPrEx>
          <w:tblCellMar>
            <w:top w:w="0" w:type="dxa"/>
            <w:left w:w="0" w:type="dxa"/>
            <w:bottom w:w="0" w:type="dxa"/>
            <w:right w:w="0" w:type="dxa"/>
          </w:tblCellMar>
        </w:tblPrEx>
        <w:trPr>
          <w:trHeight w:val="642"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222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雷达水位计</w:t>
            </w:r>
          </w:p>
        </w:tc>
        <w:tc>
          <w:tcPr>
            <w:tcW w:w="2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HXCAR820</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禾信创 、南京</w:t>
            </w:r>
          </w:p>
        </w:tc>
        <w:tc>
          <w:tcPr>
            <w:tcW w:w="108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30米量程</w:t>
            </w:r>
          </w:p>
        </w:tc>
      </w:tr>
      <w:tr>
        <w:tblPrEx>
          <w:tblCellMar>
            <w:top w:w="0" w:type="dxa"/>
            <w:left w:w="0" w:type="dxa"/>
            <w:bottom w:w="0" w:type="dxa"/>
            <w:right w:w="0" w:type="dxa"/>
          </w:tblCellMar>
        </w:tblPrEx>
        <w:trPr>
          <w:trHeight w:val="642"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222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太阳能板</w:t>
            </w:r>
          </w:p>
        </w:tc>
        <w:tc>
          <w:tcPr>
            <w:tcW w:w="2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怡蔚信邦SPJS030-12</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怡蔚信邦、北京</w:t>
            </w:r>
          </w:p>
        </w:tc>
        <w:tc>
          <w:tcPr>
            <w:tcW w:w="108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642"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222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充电控制器</w:t>
            </w:r>
          </w:p>
        </w:tc>
        <w:tc>
          <w:tcPr>
            <w:tcW w:w="24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德国施德凯Solsum 8.8C</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施德凯、德国</w:t>
            </w:r>
          </w:p>
        </w:tc>
        <w:tc>
          <w:tcPr>
            <w:tcW w:w="108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642"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22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蓄电池</w:t>
            </w:r>
          </w:p>
        </w:tc>
        <w:tc>
          <w:tcPr>
            <w:tcW w:w="24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广州汤浅NP-38</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汤浅、广州</w:t>
            </w:r>
          </w:p>
        </w:tc>
        <w:tc>
          <w:tcPr>
            <w:tcW w:w="108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642"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222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雨量测量装置</w:t>
            </w:r>
          </w:p>
        </w:tc>
        <w:tc>
          <w:tcPr>
            <w:tcW w:w="24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JD05—1</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南自所</w:t>
            </w:r>
          </w:p>
        </w:tc>
        <w:tc>
          <w:tcPr>
            <w:tcW w:w="108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642"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222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Style w:val="52"/>
                <w:lang w:val="en-US" w:eastAsia="zh-CN" w:bidi="ar"/>
              </w:rPr>
              <w:t>设备箱</w:t>
            </w:r>
            <w:r>
              <w:rPr>
                <w:rFonts w:hint="default" w:ascii="Times New Roman" w:hAnsi="Times New Roman" w:eastAsia="宋体" w:cs="Times New Roman"/>
                <w:i w:val="0"/>
                <w:color w:val="000000"/>
                <w:kern w:val="0"/>
                <w:sz w:val="26"/>
                <w:szCs w:val="26"/>
                <w:u w:val="none"/>
                <w:lang w:val="en-US" w:eastAsia="zh-CN" w:bidi="ar"/>
              </w:rPr>
              <w:t xml:space="preserve"> </w:t>
            </w:r>
            <w:r>
              <w:rPr>
                <w:rStyle w:val="53"/>
                <w:lang w:val="en-US" w:eastAsia="zh-CN" w:bidi="ar"/>
              </w:rPr>
              <w:t>及立杆基础</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定制</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安徽合肥</w:t>
            </w:r>
          </w:p>
        </w:tc>
        <w:tc>
          <w:tcPr>
            <w:tcW w:w="108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642"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222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安装辅材</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定制</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安徽合肥</w:t>
            </w:r>
          </w:p>
        </w:tc>
        <w:tc>
          <w:tcPr>
            <w:tcW w:w="108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642"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222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安装调试</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定制</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安徽合肥</w:t>
            </w:r>
          </w:p>
        </w:tc>
        <w:tc>
          <w:tcPr>
            <w:tcW w:w="108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站</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642"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222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壹年维护</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定制</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安徽合肥</w:t>
            </w:r>
          </w:p>
        </w:tc>
        <w:tc>
          <w:tcPr>
            <w:tcW w:w="108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站</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w:t>
            </w: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675"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23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    计</w:t>
            </w:r>
          </w:p>
        </w:tc>
        <w:tc>
          <w:tcPr>
            <w:tcW w:w="108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站</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b/>
                <w:i w:val="0"/>
                <w:color w:val="000000"/>
                <w:sz w:val="22"/>
                <w:szCs w:val="22"/>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center"/>
        <w:textAlignment w:val="auto"/>
        <w:rPr>
          <w:rFonts w:hint="eastAsia" w:ascii="宋体" w:hAnsi="宋体" w:cs="宋体"/>
          <w:b/>
          <w:sz w:val="28"/>
          <w:szCs w:val="28"/>
          <w:lang w:val="en-US" w:eastAsia="zh-CN"/>
        </w:rPr>
      </w:pPr>
      <w:r>
        <w:rPr>
          <w:rFonts w:hint="eastAsia" w:ascii="宋体" w:hAnsi="宋体" w:cs="宋体"/>
          <w:b/>
          <w:sz w:val="28"/>
          <w:szCs w:val="28"/>
          <w:lang w:val="en-US" w:eastAsia="zh-CN"/>
        </w:rPr>
        <w:t>1、清单</w:t>
      </w: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center"/>
        <w:textAlignment w:val="auto"/>
        <w:rPr>
          <w:rFonts w:hint="eastAsia" w:ascii="宋体" w:hAnsi="宋体" w:eastAsia="宋体" w:cs="宋体"/>
          <w:color w:val="000000"/>
          <w:kern w:val="0"/>
          <w:sz w:val="20"/>
          <w:szCs w:val="22"/>
          <w:lang w:val="en-US" w:eastAsia="zh-CN"/>
        </w:rPr>
      </w:pPr>
      <w:r>
        <w:rPr>
          <w:rFonts w:hint="eastAsia" w:ascii="宋体" w:hAnsi="宋体" w:cs="宋体"/>
          <w:b/>
          <w:sz w:val="28"/>
          <w:szCs w:val="28"/>
          <w:lang w:val="en-US" w:eastAsia="zh-CN"/>
        </w:rPr>
        <w:t>2、设备</w:t>
      </w:r>
      <w:r>
        <w:rPr>
          <w:rFonts w:hint="eastAsia" w:ascii="宋体" w:hAnsi="宋体" w:cs="宋体"/>
          <w:b/>
          <w:sz w:val="28"/>
          <w:szCs w:val="28"/>
        </w:rPr>
        <w:t>采购需</w:t>
      </w:r>
      <w:r>
        <w:rPr>
          <w:rFonts w:hint="eastAsia" w:ascii="宋体" w:hAnsi="宋体" w:cs="宋体"/>
          <w:b/>
          <w:sz w:val="28"/>
          <w:szCs w:val="28"/>
          <w:lang w:val="en-US" w:eastAsia="zh-CN"/>
        </w:rPr>
        <w:t>求</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cs="宋体"/>
          <w:b/>
          <w:bCs/>
          <w:color w:val="000000"/>
          <w:kern w:val="0"/>
          <w:sz w:val="24"/>
          <w:szCs w:val="32"/>
        </w:rPr>
      </w:pPr>
      <w:r>
        <w:rPr>
          <w:rFonts w:hint="eastAsia" w:ascii="宋体" w:hAnsi="宋体" w:cs="宋体"/>
          <w:b/>
          <w:bCs/>
          <w:color w:val="000000"/>
          <w:kern w:val="0"/>
          <w:sz w:val="24"/>
          <w:szCs w:val="32"/>
          <w:lang w:val="en-US" w:eastAsia="zh-CN"/>
        </w:rPr>
        <w:t>1.</w:t>
      </w:r>
      <w:r>
        <w:rPr>
          <w:rFonts w:hint="eastAsia" w:ascii="宋体" w:hAnsi="宋体" w:cs="宋体"/>
          <w:b/>
          <w:bCs/>
          <w:color w:val="000000"/>
          <w:kern w:val="0"/>
          <w:sz w:val="24"/>
          <w:szCs w:val="32"/>
        </w:rPr>
        <w:t>RTU遥测终端</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Calibri" w:hAnsi="Calibri" w:cstheme="minorBidi"/>
          <w:sz w:val="21"/>
          <w:szCs w:val="21"/>
        </w:rPr>
      </w:pPr>
      <w:r>
        <w:rPr>
          <w:rFonts w:hint="eastAsia" w:ascii="Calibri" w:hAnsi="Calibri" w:cstheme="minorBidi"/>
          <w:sz w:val="21"/>
          <w:szCs w:val="21"/>
        </w:rPr>
        <w:t xml:space="preserve">（1）工作制式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Calibri" w:hAnsi="Calibri" w:cstheme="minorBidi"/>
          <w:sz w:val="21"/>
          <w:szCs w:val="21"/>
        </w:rPr>
      </w:pPr>
      <w:r>
        <w:rPr>
          <w:rFonts w:hint="eastAsia" w:ascii="Calibri" w:hAnsi="Calibri" w:cstheme="minorBidi"/>
          <w:sz w:val="21"/>
          <w:szCs w:val="21"/>
        </w:rPr>
        <w:t xml:space="preserve">自报式工作模式、查询-应答式工作模式、兼容式工作模式。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Calibri" w:hAnsi="Calibri" w:cstheme="minorBidi"/>
          <w:sz w:val="21"/>
          <w:szCs w:val="21"/>
        </w:rPr>
      </w:pPr>
      <w:r>
        <w:rPr>
          <w:rFonts w:hint="eastAsia" w:ascii="Calibri" w:hAnsi="Calibri" w:cstheme="minorBidi"/>
          <w:sz w:val="21"/>
          <w:szCs w:val="21"/>
        </w:rPr>
        <w:t>（</w:t>
      </w:r>
      <w:r>
        <w:rPr>
          <w:rFonts w:hint="eastAsia" w:ascii="Calibri" w:hAnsi="Calibri" w:cstheme="minorBidi"/>
          <w:sz w:val="21"/>
          <w:szCs w:val="21"/>
          <w:lang w:val="en-US" w:eastAsia="zh-CN"/>
        </w:rPr>
        <w:t>2</w:t>
      </w:r>
      <w:r>
        <w:rPr>
          <w:rFonts w:hint="eastAsia" w:ascii="Calibri" w:hAnsi="Calibri" w:cstheme="minorBidi"/>
          <w:sz w:val="21"/>
          <w:szCs w:val="21"/>
        </w:rPr>
        <w:t xml:space="preserve">）通信协议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支持《水文监测数据通信规约》（SL651-2014）。</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Calibri" w:hAnsi="Calibri" w:cstheme="minorBidi"/>
          <w:sz w:val="21"/>
          <w:szCs w:val="21"/>
        </w:rPr>
      </w:pPr>
      <w:r>
        <w:rPr>
          <w:rFonts w:hint="eastAsia" w:ascii="Calibri" w:hAnsi="Calibri" w:cstheme="minorBidi"/>
          <w:sz w:val="21"/>
          <w:szCs w:val="21"/>
        </w:rPr>
        <w:t>（</w:t>
      </w:r>
      <w:r>
        <w:rPr>
          <w:rFonts w:hint="eastAsia" w:ascii="Calibri" w:hAnsi="Calibri" w:cstheme="minorBidi"/>
          <w:sz w:val="21"/>
          <w:szCs w:val="21"/>
          <w:lang w:val="en-US" w:eastAsia="zh-CN"/>
        </w:rPr>
        <w:t>3</w:t>
      </w:r>
      <w:r>
        <w:rPr>
          <w:rFonts w:hint="eastAsia" w:ascii="Calibri" w:hAnsi="Calibri" w:cstheme="minorBidi"/>
          <w:sz w:val="21"/>
          <w:szCs w:val="21"/>
        </w:rPr>
        <w:t xml:space="preserve">）实时时钟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终端机应具有网络自动校时功能；支持手机短信远程校时；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Calibri" w:hAnsi="Calibri" w:cstheme="minorBidi"/>
          <w:sz w:val="21"/>
          <w:szCs w:val="21"/>
        </w:rPr>
      </w:pPr>
      <w:r>
        <w:rPr>
          <w:rFonts w:hint="eastAsia" w:ascii="Calibri" w:hAnsi="Calibri" w:cstheme="minorBidi"/>
          <w:sz w:val="21"/>
          <w:szCs w:val="21"/>
        </w:rPr>
        <w:t>（</w:t>
      </w:r>
      <w:r>
        <w:rPr>
          <w:rFonts w:hint="eastAsia" w:ascii="Calibri" w:hAnsi="Calibri" w:cstheme="minorBidi"/>
          <w:sz w:val="21"/>
          <w:szCs w:val="21"/>
          <w:lang w:val="en-US" w:eastAsia="zh-CN"/>
        </w:rPr>
        <w:t>4</w:t>
      </w:r>
      <w:r>
        <w:rPr>
          <w:rFonts w:hint="eastAsia" w:ascii="Calibri" w:hAnsi="Calibri" w:cstheme="minorBidi"/>
          <w:sz w:val="21"/>
          <w:szCs w:val="21"/>
        </w:rPr>
        <w:t xml:space="preserve">）显示操作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Calibri" w:hAnsi="Calibri" w:cstheme="minorBidi"/>
          <w:sz w:val="21"/>
          <w:szCs w:val="21"/>
        </w:rPr>
      </w:pPr>
      <w:r>
        <w:rPr>
          <w:rFonts w:hint="eastAsia" w:ascii="Calibri" w:hAnsi="Calibri" w:cstheme="minorBidi"/>
          <w:sz w:val="21"/>
          <w:szCs w:val="21"/>
        </w:rPr>
        <w:t>工业级液晶实时显示各项采集要素、时间、电压及状态信息等；支持现场设置参数。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Calibri" w:hAnsi="Calibri" w:cstheme="minorBidi"/>
          <w:sz w:val="21"/>
          <w:szCs w:val="21"/>
        </w:rPr>
      </w:pPr>
      <w:r>
        <w:rPr>
          <w:rFonts w:hint="eastAsia" w:ascii="Calibri" w:hAnsi="Calibri" w:cstheme="minorBidi"/>
          <w:sz w:val="21"/>
          <w:szCs w:val="21"/>
        </w:rPr>
        <w:t>（</w:t>
      </w:r>
      <w:r>
        <w:rPr>
          <w:rFonts w:hint="eastAsia" w:ascii="Calibri" w:hAnsi="Calibri" w:cstheme="minorBidi"/>
          <w:sz w:val="21"/>
          <w:szCs w:val="21"/>
          <w:lang w:val="en-US" w:eastAsia="zh-CN"/>
        </w:rPr>
        <w:t>5</w:t>
      </w:r>
      <w:r>
        <w:rPr>
          <w:rFonts w:hint="eastAsia" w:ascii="Calibri" w:hAnsi="Calibri" w:cstheme="minorBidi"/>
          <w:sz w:val="21"/>
          <w:szCs w:val="21"/>
        </w:rPr>
        <w:t xml:space="preserve">）设备功耗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Calibri" w:hAnsi="Calibri" w:cstheme="minorBidi"/>
          <w:sz w:val="21"/>
          <w:szCs w:val="21"/>
        </w:rPr>
      </w:pPr>
      <w:r>
        <w:rPr>
          <w:rFonts w:hint="eastAsia" w:ascii="Calibri" w:hAnsi="Calibri" w:cstheme="minorBidi"/>
          <w:sz w:val="21"/>
          <w:szCs w:val="21"/>
        </w:rPr>
        <w:t xml:space="preserve">静态值守电流不大于1mA（含通信装置，电源为12VDC）。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Calibri" w:hAnsi="Calibri" w:cstheme="minorBidi"/>
          <w:sz w:val="21"/>
          <w:szCs w:val="21"/>
        </w:rPr>
      </w:pPr>
      <w:r>
        <w:rPr>
          <w:rFonts w:hint="eastAsia" w:ascii="Calibri" w:hAnsi="Calibri" w:cstheme="minorBidi"/>
          <w:sz w:val="21"/>
          <w:szCs w:val="21"/>
        </w:rPr>
        <w:t>（</w:t>
      </w:r>
      <w:r>
        <w:rPr>
          <w:rFonts w:hint="eastAsia" w:ascii="Calibri" w:hAnsi="Calibri" w:cstheme="minorBidi"/>
          <w:sz w:val="21"/>
          <w:szCs w:val="21"/>
          <w:lang w:val="en-US" w:eastAsia="zh-CN"/>
        </w:rPr>
        <w:t>6</w:t>
      </w:r>
      <w:r>
        <w:rPr>
          <w:rFonts w:hint="eastAsia" w:ascii="Calibri" w:hAnsi="Calibri" w:cstheme="minorBidi"/>
          <w:sz w:val="21"/>
          <w:szCs w:val="21"/>
        </w:rPr>
        <w:t>） 存储能力</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Calibri" w:hAnsi="Calibri" w:cstheme="minorBidi"/>
          <w:sz w:val="21"/>
          <w:szCs w:val="21"/>
        </w:rPr>
      </w:pPr>
      <w:r>
        <w:rPr>
          <w:rFonts w:hint="eastAsia" w:ascii="Calibri" w:hAnsi="Calibri" w:cstheme="minorBidi"/>
          <w:sz w:val="21"/>
          <w:szCs w:val="21"/>
        </w:rPr>
        <w:t xml:space="preserve">终端机存储芯片容量不低于512G，能将雨量、水位信息以文件的形式进行数据存储。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Calibri" w:hAnsi="Calibri" w:cstheme="minorBidi"/>
          <w:sz w:val="21"/>
          <w:szCs w:val="21"/>
        </w:rPr>
      </w:pPr>
      <w:r>
        <w:rPr>
          <w:rFonts w:hint="eastAsia" w:ascii="Calibri" w:hAnsi="Calibri" w:cstheme="minorBidi"/>
          <w:sz w:val="21"/>
          <w:szCs w:val="21"/>
        </w:rPr>
        <w:t>（</w:t>
      </w:r>
      <w:r>
        <w:rPr>
          <w:rFonts w:hint="eastAsia" w:ascii="Calibri" w:hAnsi="Calibri" w:cstheme="minorBidi"/>
          <w:sz w:val="21"/>
          <w:szCs w:val="21"/>
          <w:lang w:val="en-US" w:eastAsia="zh-CN"/>
        </w:rPr>
        <w:t>7</w:t>
      </w:r>
      <w:r>
        <w:rPr>
          <w:rFonts w:hint="eastAsia" w:ascii="Calibri" w:hAnsi="Calibri" w:cstheme="minorBidi"/>
          <w:sz w:val="21"/>
          <w:szCs w:val="21"/>
        </w:rPr>
        <w:t xml:space="preserve">） 可靠性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Calibri" w:hAnsi="Calibri" w:cstheme="minorBidi"/>
          <w:sz w:val="21"/>
          <w:szCs w:val="21"/>
        </w:rPr>
      </w:pPr>
      <w:r>
        <w:rPr>
          <w:rFonts w:hint="eastAsia" w:ascii="Calibri" w:hAnsi="Calibri" w:cstheme="minorBidi"/>
          <w:sz w:val="21"/>
          <w:szCs w:val="21"/>
        </w:rPr>
        <w:t xml:space="preserve">终端机平均无故障工作时间（MTBF）&gt;25000h。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Calibri" w:hAnsi="Calibri" w:cstheme="minorBidi"/>
          <w:sz w:val="21"/>
          <w:szCs w:val="21"/>
        </w:rPr>
      </w:pPr>
      <w:r>
        <w:rPr>
          <w:rFonts w:hint="eastAsia" w:ascii="Calibri" w:hAnsi="Calibri" w:cstheme="minorBidi"/>
          <w:sz w:val="21"/>
          <w:szCs w:val="21"/>
        </w:rPr>
        <w:t>（</w:t>
      </w:r>
      <w:r>
        <w:rPr>
          <w:rFonts w:hint="eastAsia" w:ascii="Calibri" w:hAnsi="Calibri" w:cstheme="minorBidi"/>
          <w:sz w:val="21"/>
          <w:szCs w:val="21"/>
          <w:lang w:val="en-US" w:eastAsia="zh-CN"/>
        </w:rPr>
        <w:t>8</w:t>
      </w:r>
      <w:r>
        <w:rPr>
          <w:rFonts w:hint="eastAsia" w:ascii="Calibri" w:hAnsi="Calibri" w:cstheme="minorBidi"/>
          <w:sz w:val="21"/>
          <w:szCs w:val="21"/>
        </w:rPr>
        <w:t xml:space="preserve">）工作环境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Calibri" w:hAnsi="Calibri" w:cstheme="minorBidi"/>
          <w:sz w:val="21"/>
          <w:szCs w:val="21"/>
        </w:rPr>
      </w:pPr>
      <w:r>
        <w:rPr>
          <w:rFonts w:hint="eastAsia" w:ascii="Calibri" w:hAnsi="Calibri" w:cstheme="minorBidi"/>
          <w:sz w:val="21"/>
          <w:szCs w:val="21"/>
        </w:rPr>
        <w:t xml:space="preserve">终端机能适应下列恶劣工作环境条件：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Calibri" w:hAnsi="Calibri" w:cstheme="minorBidi"/>
          <w:sz w:val="21"/>
          <w:szCs w:val="21"/>
        </w:rPr>
      </w:pPr>
      <w:r>
        <w:rPr>
          <w:rFonts w:hint="eastAsia" w:ascii="Calibri" w:hAnsi="Calibri" w:cstheme="minorBidi"/>
          <w:sz w:val="21"/>
          <w:szCs w:val="21"/>
        </w:rPr>
        <w:t>a）工作温度：-3</w:t>
      </w:r>
      <w:r>
        <w:rPr>
          <w:rFonts w:hint="eastAsia" w:ascii="Calibri" w:hAnsi="Calibri" w:cstheme="minorBidi"/>
          <w:sz w:val="21"/>
          <w:szCs w:val="21"/>
          <w:lang w:val="en-US" w:eastAsia="zh-CN"/>
        </w:rPr>
        <w:t>0</w:t>
      </w:r>
      <w:r>
        <w:rPr>
          <w:rFonts w:hint="eastAsia" w:ascii="Calibri" w:hAnsi="Calibri" w:cstheme="minorBidi"/>
          <w:sz w:val="21"/>
          <w:szCs w:val="21"/>
        </w:rPr>
        <w:t>~</w:t>
      </w:r>
      <w:r>
        <w:rPr>
          <w:rFonts w:hint="eastAsia" w:ascii="Calibri" w:hAnsi="Calibri" w:cstheme="minorBidi"/>
          <w:sz w:val="21"/>
          <w:szCs w:val="21"/>
          <w:lang w:val="en-US" w:eastAsia="zh-CN"/>
        </w:rPr>
        <w:t>6</w:t>
      </w:r>
      <w:r>
        <w:rPr>
          <w:rFonts w:hint="eastAsia" w:ascii="Calibri" w:hAnsi="Calibri" w:cstheme="minorBidi"/>
          <w:sz w:val="21"/>
          <w:szCs w:val="21"/>
        </w:rPr>
        <w:t xml:space="preserve">0℃；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 xml:space="preserve">b）相对湿度：≤95%（40℃时）。 </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cs="宋体"/>
          <w:b/>
          <w:bCs/>
          <w:color w:val="000000"/>
          <w:kern w:val="0"/>
          <w:sz w:val="24"/>
          <w:szCs w:val="32"/>
          <w:lang w:val="en-US" w:eastAsia="zh-CN"/>
        </w:rPr>
      </w:pPr>
      <w:r>
        <w:rPr>
          <w:rFonts w:hint="eastAsia" w:ascii="宋体" w:hAnsi="宋体" w:cs="宋体"/>
          <w:b/>
          <w:bCs/>
          <w:color w:val="000000"/>
          <w:kern w:val="0"/>
          <w:sz w:val="24"/>
          <w:szCs w:val="32"/>
          <w:lang w:val="en-US" w:eastAsia="zh-CN"/>
        </w:rPr>
        <w:t>2.通信模块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①工作频率：支持双频SMS/GPRS，符合ETSI GSM Phase 2+标准；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②协议：支持TCP/IP，标准的AT命令集；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③发射功率：2W（900MHz）/1W（1800MHz）；</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④功耗(mA@12V)：≤150mA（工作），≤10mA（空闲）；</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⑤电源：＋3.5V～＋35V；</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⑥数据接口：TTL，RS232或RS485，USB2.0或3.0接口至少1个；</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⑦工作温度：-25℃～＋60℃;</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⑧提供丰富的软件接口。</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cs="宋体"/>
          <w:b/>
          <w:bCs/>
          <w:color w:val="000000"/>
          <w:kern w:val="0"/>
          <w:sz w:val="24"/>
          <w:szCs w:val="32"/>
          <w:lang w:val="en-US" w:eastAsia="zh-CN"/>
        </w:rPr>
      </w:pPr>
      <w:r>
        <w:rPr>
          <w:rFonts w:hint="eastAsia" w:ascii="宋体" w:hAnsi="宋体" w:cs="宋体"/>
          <w:b/>
          <w:bCs/>
          <w:color w:val="000000"/>
          <w:kern w:val="0"/>
          <w:sz w:val="24"/>
          <w:szCs w:val="32"/>
          <w:lang w:val="en-US" w:eastAsia="zh-CN"/>
        </w:rPr>
        <w:t>3.雷达水位计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1）测量范围：1.1-30 米；</w:t>
      </w:r>
      <w:r>
        <w:rPr>
          <w:rFonts w:hint="eastAsia" w:ascii="Calibri" w:hAnsi="Calibri" w:cstheme="minorBidi"/>
          <w:sz w:val="21"/>
          <w:szCs w:val="21"/>
        </w:rPr>
        <w:br w:type="textWrapping"/>
      </w:r>
      <w:r>
        <w:rPr>
          <w:rFonts w:hint="eastAsia" w:ascii="Calibri" w:hAnsi="Calibri" w:cstheme="minorBidi"/>
          <w:sz w:val="21"/>
          <w:szCs w:val="21"/>
        </w:rPr>
        <w:t>2）分辨力：0.1cm；</w:t>
      </w:r>
      <w:r>
        <w:rPr>
          <w:rFonts w:hint="eastAsia" w:ascii="Calibri" w:hAnsi="Calibri" w:cstheme="minorBidi"/>
          <w:sz w:val="21"/>
          <w:szCs w:val="21"/>
        </w:rPr>
        <w:br w:type="textWrapping"/>
      </w:r>
      <w:r>
        <w:rPr>
          <w:rFonts w:hint="eastAsia" w:ascii="Calibri" w:hAnsi="Calibri" w:cstheme="minorBidi"/>
          <w:sz w:val="21"/>
          <w:szCs w:val="21"/>
        </w:rPr>
        <w:t>3）供电范围： DC 10 V -28V；</w:t>
      </w:r>
      <w:r>
        <w:rPr>
          <w:rFonts w:hint="eastAsia" w:ascii="Calibri" w:hAnsi="Calibri" w:cstheme="minorBidi"/>
          <w:sz w:val="21"/>
          <w:szCs w:val="21"/>
        </w:rPr>
        <w:br w:type="textWrapping"/>
      </w:r>
      <w:r>
        <w:rPr>
          <w:rFonts w:hint="eastAsia" w:ascii="Calibri" w:hAnsi="Calibri" w:cstheme="minorBidi"/>
          <w:sz w:val="21"/>
          <w:szCs w:val="21"/>
        </w:rPr>
        <w:t>4）通讯接口：4-20mA 或SDI-12 或RS-485 等协议。</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cs="宋体"/>
          <w:b/>
          <w:bCs/>
          <w:color w:val="000000"/>
          <w:kern w:val="0"/>
          <w:sz w:val="24"/>
          <w:szCs w:val="32"/>
          <w:lang w:val="en-US" w:eastAsia="zh-CN"/>
        </w:rPr>
      </w:pPr>
      <w:r>
        <w:rPr>
          <w:rFonts w:hint="eastAsia" w:ascii="宋体" w:hAnsi="宋体" w:cs="宋体"/>
          <w:b/>
          <w:bCs/>
          <w:color w:val="000000"/>
          <w:kern w:val="0"/>
          <w:sz w:val="24"/>
          <w:szCs w:val="32"/>
          <w:lang w:val="en-US" w:eastAsia="zh-CN"/>
        </w:rPr>
        <w:t>4.太阳能板</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①标称功率(Pm)</w:t>
      </w:r>
      <w:r>
        <w:rPr>
          <w:rFonts w:hint="eastAsia" w:ascii="Calibri" w:hAnsi="Calibri" w:cstheme="minorBidi"/>
          <w:sz w:val="21"/>
          <w:szCs w:val="21"/>
        </w:rPr>
        <w:tab/>
      </w:r>
      <w:r>
        <w:rPr>
          <w:rFonts w:hint="eastAsia" w:ascii="Calibri" w:hAnsi="Calibri" w:cstheme="minorBidi"/>
          <w:sz w:val="21"/>
          <w:szCs w:val="21"/>
          <w:lang w:val="en-US" w:eastAsia="zh-CN"/>
        </w:rPr>
        <w:t>3</w:t>
      </w:r>
      <w:r>
        <w:rPr>
          <w:rFonts w:hint="eastAsia" w:ascii="Calibri" w:hAnsi="Calibri" w:cstheme="minorBidi"/>
          <w:sz w:val="21"/>
          <w:szCs w:val="21"/>
        </w:rPr>
        <w:t xml:space="preserve">0W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②标称电压(Vmp)</w:t>
      </w:r>
      <w:r>
        <w:rPr>
          <w:rFonts w:hint="eastAsia" w:ascii="Calibri" w:hAnsi="Calibri" w:cstheme="minorBidi"/>
          <w:sz w:val="21"/>
          <w:szCs w:val="21"/>
        </w:rPr>
        <w:tab/>
      </w:r>
      <w:r>
        <w:rPr>
          <w:rFonts w:hint="eastAsia" w:ascii="Calibri" w:hAnsi="Calibri" w:cstheme="minorBidi"/>
          <w:sz w:val="21"/>
          <w:szCs w:val="21"/>
        </w:rPr>
        <w:t>17.2V</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③标称电流(Imp)</w:t>
      </w:r>
      <w:r>
        <w:rPr>
          <w:rFonts w:hint="eastAsia" w:ascii="Calibri" w:hAnsi="Calibri" w:cstheme="minorBidi"/>
          <w:sz w:val="21"/>
          <w:szCs w:val="21"/>
        </w:rPr>
        <w:tab/>
      </w:r>
      <w:r>
        <w:rPr>
          <w:rFonts w:hint="eastAsia" w:ascii="Calibri" w:hAnsi="Calibri" w:cstheme="minorBidi"/>
          <w:sz w:val="21"/>
          <w:szCs w:val="21"/>
        </w:rPr>
        <w:t>0.88A</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④开路电压(Voc)</w:t>
      </w:r>
      <w:r>
        <w:rPr>
          <w:rFonts w:hint="eastAsia" w:ascii="Calibri" w:hAnsi="Calibri" w:cstheme="minorBidi"/>
          <w:sz w:val="21"/>
          <w:szCs w:val="21"/>
        </w:rPr>
        <w:tab/>
      </w:r>
      <w:r>
        <w:rPr>
          <w:rFonts w:hint="eastAsia" w:ascii="Calibri" w:hAnsi="Calibri" w:cstheme="minorBidi"/>
          <w:sz w:val="21"/>
          <w:szCs w:val="21"/>
        </w:rPr>
        <w:t>21.6V</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⑤短路电流(Isc)</w:t>
      </w:r>
      <w:r>
        <w:rPr>
          <w:rFonts w:hint="eastAsia" w:ascii="Calibri" w:hAnsi="Calibri" w:cstheme="minorBidi"/>
          <w:sz w:val="21"/>
          <w:szCs w:val="21"/>
        </w:rPr>
        <w:tab/>
      </w:r>
      <w:r>
        <w:rPr>
          <w:rFonts w:hint="eastAsia" w:ascii="Calibri" w:hAnsi="Calibri" w:cstheme="minorBidi"/>
          <w:sz w:val="21"/>
          <w:szCs w:val="21"/>
        </w:rPr>
        <w:t>1.06A</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⑥工作温度范围:  -40℃～+85℃</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lang w:val="en-US" w:eastAsia="zh-CN"/>
        </w:rPr>
      </w:pPr>
      <w:r>
        <w:rPr>
          <w:rFonts w:hint="eastAsia" w:ascii="Calibri" w:hAnsi="Calibri" w:cstheme="minorBidi"/>
          <w:sz w:val="21"/>
          <w:szCs w:val="21"/>
        </w:rPr>
        <w:t>⑦转换效率：15%</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cs="宋体"/>
          <w:b/>
          <w:bCs/>
          <w:color w:val="000000"/>
          <w:kern w:val="0"/>
          <w:sz w:val="24"/>
          <w:szCs w:val="32"/>
          <w:lang w:val="en-US" w:eastAsia="zh-CN"/>
        </w:rPr>
      </w:pPr>
      <w:r>
        <w:rPr>
          <w:rFonts w:hint="eastAsia" w:ascii="宋体" w:hAnsi="宋体" w:cs="宋体"/>
          <w:b/>
          <w:bCs/>
          <w:color w:val="000000"/>
          <w:kern w:val="0"/>
          <w:sz w:val="24"/>
          <w:szCs w:val="32"/>
          <w:lang w:val="en-US" w:eastAsia="zh-CN"/>
        </w:rPr>
        <w:t>5.充电控制器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①系统电压：12V/24V</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 xml:space="preserve">②太阳能电池板开路电压：47 V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 xml:space="preserve">③额定系统（电池）电压：12 V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④输出负载电流：3 A</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 xml:space="preserve">⑤自身损耗：≤ 3 mA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lang w:val="en-US" w:eastAsia="zh-CN"/>
        </w:rPr>
      </w:pPr>
      <w:r>
        <w:rPr>
          <w:rFonts w:hint="eastAsia" w:ascii="Calibri" w:hAnsi="Calibri" w:cstheme="minorBidi"/>
          <w:sz w:val="21"/>
          <w:szCs w:val="21"/>
        </w:rPr>
        <w:t>⑥具有过流、过压、过充、反极性等自动保护功能。</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cs="宋体"/>
          <w:b/>
          <w:bCs/>
          <w:color w:val="000000"/>
          <w:kern w:val="0"/>
          <w:sz w:val="24"/>
          <w:szCs w:val="32"/>
          <w:lang w:val="en-US" w:eastAsia="zh-CN"/>
        </w:rPr>
      </w:pPr>
      <w:r>
        <w:rPr>
          <w:rFonts w:hint="eastAsia" w:ascii="宋体" w:hAnsi="宋体" w:cs="宋体"/>
          <w:b/>
          <w:bCs/>
          <w:color w:val="000000"/>
          <w:kern w:val="0"/>
          <w:sz w:val="24"/>
          <w:szCs w:val="32"/>
          <w:lang w:val="en-US" w:eastAsia="zh-CN"/>
        </w:rPr>
        <w:t>6.蓄电池</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①额定电压：12V</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②额定容量：38AH</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③内阻：≤10mΩ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lang w:val="en-US" w:eastAsia="zh-CN"/>
        </w:rPr>
      </w:pPr>
      <w:r>
        <w:rPr>
          <w:rFonts w:hint="eastAsia" w:ascii="Calibri" w:hAnsi="Calibri" w:cstheme="minorBidi"/>
          <w:sz w:val="21"/>
          <w:szCs w:val="21"/>
        </w:rPr>
        <w:t>④免维护无须补液</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cs="宋体"/>
          <w:b/>
          <w:bCs/>
          <w:color w:val="000000"/>
          <w:kern w:val="0"/>
          <w:sz w:val="24"/>
          <w:szCs w:val="32"/>
          <w:lang w:val="en-US" w:eastAsia="zh-CN"/>
        </w:rPr>
      </w:pPr>
      <w:r>
        <w:rPr>
          <w:rFonts w:hint="eastAsia" w:ascii="宋体" w:hAnsi="宋体" w:cs="宋体"/>
          <w:b/>
          <w:bCs/>
          <w:color w:val="000000"/>
          <w:kern w:val="0"/>
          <w:sz w:val="24"/>
          <w:szCs w:val="32"/>
          <w:lang w:val="en-US" w:eastAsia="zh-CN"/>
        </w:rPr>
        <w:t>7.雨量测量装置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①承雨口口径：Φ200+0.6mm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②分辨率：0.5mm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 xml:space="preserve">③误码率:＜10^4；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④测量速率：0～4 ㎜/min（允许通过最大雨强 8mm/min）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⑤测量精度：根据不同分辨率雨量传感器的自身排水量确定，总体上不超过±4%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 xml:space="preserve">⑥刃口角度 40°~45°；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⑦输出信号方式：磁钢-干簧管式接电开关通断信号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rPr>
        <w:t>⑧开关接点容量：DC V&lt;12V,I&lt;120mA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rPr>
      </w:pPr>
      <w:r>
        <w:rPr>
          <w:rFonts w:hint="eastAsia" w:ascii="Calibri" w:hAnsi="Calibri" w:cstheme="minorBidi"/>
          <w:sz w:val="21"/>
          <w:szCs w:val="21"/>
          <w:lang w:val="en-US" w:eastAsia="zh-CN"/>
        </w:rPr>
        <w:t>⑨</w:t>
      </w:r>
      <w:r>
        <w:rPr>
          <w:rFonts w:hint="eastAsia" w:ascii="Calibri" w:hAnsi="Calibri" w:cstheme="minorBidi"/>
          <w:sz w:val="21"/>
          <w:szCs w:val="21"/>
        </w:rPr>
        <w:t xml:space="preserve">工作环境：温度：-10 ～50°C，湿度&lt;95%（40℃）；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Calibri" w:hAnsi="Calibri" w:cstheme="minorBidi"/>
          <w:sz w:val="21"/>
          <w:szCs w:val="21"/>
          <w:lang w:val="en-US" w:eastAsia="zh-CN"/>
        </w:rPr>
      </w:pPr>
      <w:r>
        <w:rPr>
          <w:rFonts w:hint="eastAsia" w:ascii="Calibri" w:hAnsi="Calibri" w:cstheme="minorBidi"/>
          <w:sz w:val="21"/>
          <w:szCs w:val="21"/>
          <w:lang w:val="en-US" w:eastAsia="zh-CN"/>
        </w:rPr>
        <w:t>⑩</w:t>
      </w:r>
      <w:r>
        <w:rPr>
          <w:rFonts w:hint="eastAsia" w:ascii="Calibri" w:hAnsi="Calibri" w:cstheme="minorBidi"/>
          <w:sz w:val="21"/>
          <w:szCs w:val="21"/>
        </w:rPr>
        <w:t>平均无故障工作时间≥</w:t>
      </w:r>
      <w:r>
        <w:rPr>
          <w:rFonts w:hint="eastAsia" w:ascii="Calibri" w:hAnsi="Calibri" w:cstheme="minorBidi"/>
          <w:sz w:val="21"/>
          <w:szCs w:val="21"/>
          <w:lang w:val="en-US" w:eastAsia="zh-CN"/>
        </w:rPr>
        <w:t>25</w:t>
      </w:r>
      <w:r>
        <w:rPr>
          <w:rFonts w:hint="eastAsia" w:ascii="Calibri" w:hAnsi="Calibri" w:cstheme="minorBidi"/>
          <w:sz w:val="21"/>
          <w:szCs w:val="21"/>
        </w:rPr>
        <w:t>000h ；</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宋体" w:hAnsi="宋体" w:cs="宋体"/>
          <w:b/>
          <w:bCs/>
          <w:color w:val="000000"/>
          <w:kern w:val="0"/>
          <w:sz w:val="24"/>
          <w:szCs w:val="32"/>
          <w:lang w:val="en-US" w:eastAsia="zh-CN"/>
        </w:rPr>
      </w:pPr>
      <w:r>
        <w:rPr>
          <w:rFonts w:hint="eastAsia" w:ascii="宋体" w:hAnsi="宋体" w:cs="宋体"/>
          <w:b/>
          <w:bCs/>
          <w:color w:val="000000"/>
          <w:kern w:val="0"/>
          <w:sz w:val="24"/>
          <w:szCs w:val="32"/>
          <w:lang w:val="en-US" w:eastAsia="zh-CN"/>
        </w:rPr>
        <w:t>8.</w:t>
      </w:r>
      <w:r>
        <w:rPr>
          <w:rFonts w:hint="default" w:ascii="宋体" w:hAnsi="宋体" w:cs="宋体"/>
          <w:b/>
          <w:bCs/>
          <w:color w:val="000000"/>
          <w:kern w:val="0"/>
          <w:sz w:val="24"/>
          <w:szCs w:val="32"/>
          <w:lang w:val="en-US" w:eastAsia="zh-CN"/>
        </w:rPr>
        <w:t>设备箱及立杆基础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Calibri" w:hAnsi="Calibri" w:cstheme="minorBidi"/>
          <w:sz w:val="21"/>
          <w:szCs w:val="21"/>
          <w:lang w:val="en-US" w:eastAsia="zh-CN"/>
        </w:rPr>
      </w:pPr>
      <w:r>
        <w:rPr>
          <w:rFonts w:hint="eastAsia" w:ascii="Calibri" w:hAnsi="Calibri" w:cstheme="minorBidi"/>
          <w:sz w:val="21"/>
          <w:szCs w:val="21"/>
          <w:lang w:val="en-US" w:eastAsia="zh-CN"/>
        </w:rPr>
        <w:t>提供满足本次项目需求的设备箱及立杆基础。</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cs="宋体"/>
          <w:b/>
          <w:bCs/>
          <w:color w:val="000000"/>
          <w:kern w:val="0"/>
          <w:sz w:val="24"/>
          <w:szCs w:val="32"/>
          <w:lang w:val="en-US" w:eastAsia="zh-CN"/>
        </w:rPr>
      </w:pPr>
      <w:r>
        <w:rPr>
          <w:rFonts w:hint="eastAsia" w:ascii="宋体" w:hAnsi="宋体" w:cs="宋体"/>
          <w:b/>
          <w:bCs/>
          <w:color w:val="000000"/>
          <w:kern w:val="0"/>
          <w:sz w:val="24"/>
          <w:szCs w:val="32"/>
          <w:lang w:val="en-US" w:eastAsia="zh-CN"/>
        </w:rPr>
        <w:t>9.安装辅材</w:t>
      </w:r>
    </w:p>
    <w:p>
      <w:pPr>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default" w:ascii="Calibri" w:hAnsi="Calibri" w:eastAsia="宋体" w:cstheme="minorBidi"/>
          <w:kern w:val="2"/>
          <w:sz w:val="24"/>
          <w:szCs w:val="22"/>
          <w:lang w:val="en-US" w:eastAsia="zh-CN" w:bidi="ar-SA"/>
        </w:rPr>
      </w:pPr>
      <w:r>
        <w:rPr>
          <w:rFonts w:hint="eastAsia" w:ascii="Calibri" w:hAnsi="Calibri" w:eastAsia="宋体" w:cstheme="minorBidi"/>
          <w:kern w:val="2"/>
          <w:sz w:val="24"/>
          <w:szCs w:val="22"/>
          <w:lang w:val="en-US" w:eastAsia="zh-CN" w:bidi="ar-SA"/>
        </w:rPr>
        <w:t>提供满足本次项目安装需求的辅材。</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cs="宋体"/>
          <w:b/>
          <w:bCs/>
          <w:color w:val="000000"/>
          <w:kern w:val="0"/>
          <w:sz w:val="24"/>
          <w:szCs w:val="32"/>
          <w:lang w:val="en-US" w:eastAsia="zh-CN"/>
        </w:rPr>
      </w:pPr>
      <w:r>
        <w:rPr>
          <w:rFonts w:hint="eastAsia" w:ascii="宋体" w:hAnsi="宋体" w:cs="宋体"/>
          <w:b/>
          <w:bCs/>
          <w:color w:val="000000"/>
          <w:kern w:val="0"/>
          <w:sz w:val="24"/>
          <w:szCs w:val="32"/>
          <w:lang w:val="en-US" w:eastAsia="zh-CN"/>
        </w:rPr>
        <w:t>10.安装调试</w:t>
      </w:r>
    </w:p>
    <w:p>
      <w:pPr>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eastAsia" w:ascii="Calibri" w:hAnsi="Calibri" w:eastAsia="宋体" w:cstheme="minorBidi"/>
          <w:kern w:val="2"/>
          <w:sz w:val="24"/>
          <w:szCs w:val="22"/>
          <w:lang w:val="en-US" w:eastAsia="zh-CN" w:bidi="ar-SA"/>
        </w:rPr>
      </w:pPr>
      <w:r>
        <w:rPr>
          <w:rFonts w:hint="eastAsia" w:ascii="Calibri" w:hAnsi="Calibri" w:eastAsia="宋体" w:cstheme="minorBidi"/>
          <w:kern w:val="2"/>
          <w:sz w:val="24"/>
          <w:szCs w:val="22"/>
          <w:lang w:val="en-US" w:eastAsia="zh-CN" w:bidi="ar-SA"/>
        </w:rPr>
        <w:t>完成本次项目全部设备的安装调试工作。</w:t>
      </w:r>
    </w:p>
    <w:p>
      <w:pPr>
        <w:keepNext w:val="0"/>
        <w:keepLines w:val="0"/>
        <w:pageBreakBefore w:val="0"/>
        <w:widowControl w:val="0"/>
        <w:kinsoku/>
        <w:wordWrap/>
        <w:overflowPunct/>
        <w:topLinePunct w:val="0"/>
        <w:autoSpaceDE/>
        <w:autoSpaceDN/>
        <w:bidi w:val="0"/>
        <w:adjustRightInd/>
        <w:snapToGrid/>
        <w:spacing w:after="0" w:line="360" w:lineRule="auto"/>
        <w:ind w:left="0" w:leftChars="0" w:firstLine="482" w:firstLineChars="200"/>
        <w:jc w:val="both"/>
        <w:textAlignment w:val="auto"/>
        <w:rPr>
          <w:rFonts w:hint="eastAsia" w:ascii="宋体" w:hAnsi="宋体" w:eastAsia="宋体" w:cs="宋体"/>
          <w:b/>
          <w:bCs/>
          <w:color w:val="000000"/>
          <w:kern w:val="0"/>
          <w:sz w:val="24"/>
          <w:szCs w:val="32"/>
          <w:lang w:val="en-US" w:eastAsia="zh-CN" w:bidi="ar-SA"/>
        </w:rPr>
      </w:pPr>
      <w:r>
        <w:rPr>
          <w:rFonts w:hint="eastAsia" w:ascii="宋体" w:hAnsi="宋体" w:eastAsia="宋体" w:cs="宋体"/>
          <w:b/>
          <w:bCs/>
          <w:color w:val="000000"/>
          <w:kern w:val="0"/>
          <w:sz w:val="24"/>
          <w:szCs w:val="32"/>
          <w:lang w:val="en-US" w:eastAsia="zh-CN" w:bidi="ar-SA"/>
        </w:rPr>
        <w:t>11.壹年维护</w:t>
      </w:r>
    </w:p>
    <w:p>
      <w:pPr>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default" w:ascii="Calibri" w:hAnsi="Calibri" w:eastAsia="宋体" w:cstheme="minorBidi"/>
          <w:kern w:val="2"/>
          <w:sz w:val="24"/>
          <w:szCs w:val="22"/>
          <w:lang w:val="en-US" w:eastAsia="zh-CN" w:bidi="ar-SA"/>
        </w:rPr>
      </w:pPr>
      <w:r>
        <w:rPr>
          <w:rFonts w:hint="eastAsia" w:ascii="Calibri" w:hAnsi="Calibri" w:eastAsia="宋体" w:cstheme="minorBidi"/>
          <w:kern w:val="2"/>
          <w:sz w:val="24"/>
          <w:szCs w:val="22"/>
          <w:lang w:val="en-US" w:eastAsia="zh-CN" w:bidi="ar-SA"/>
        </w:rPr>
        <w:t>为本项目提供为期1年的运维服务。</w:t>
      </w: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jc w:val="both"/>
        <w:outlineLvl w:val="0"/>
        <w:rPr>
          <w:rFonts w:hint="eastAsia"/>
        </w:rPr>
      </w:pPr>
      <w:r>
        <w:rPr>
          <w:rFonts w:hint="eastAsia" w:asciiTheme="majorEastAsia" w:hAnsiTheme="majorEastAsia" w:eastAsiaTheme="majorEastAsia" w:cstheme="majorEastAsia"/>
          <w:b/>
          <w:bCs/>
          <w:color w:val="auto"/>
          <w:sz w:val="21"/>
          <w:szCs w:val="21"/>
        </w:rPr>
        <w:t>备注：</w:t>
      </w: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36" w:name="_Toc5486"/>
      <w:bookmarkStart w:id="37" w:name="_Toc11313"/>
      <w:bookmarkStart w:id="38" w:name="_Toc2011"/>
      <w:bookmarkStart w:id="39" w:name="_Toc3470"/>
      <w:bookmarkStart w:id="40" w:name="_Toc22507"/>
    </w:p>
    <w:p>
      <w:pPr>
        <w:numPr>
          <w:ilvl w:val="0"/>
          <w:numId w:val="0"/>
        </w:numPr>
        <w:ind w:firstLine="422" w:firstLineChars="200"/>
        <w:jc w:val="both"/>
        <w:outlineLvl w:val="0"/>
        <w:rPr>
          <w:rFonts w:hint="eastAsia"/>
        </w:rPr>
      </w:pPr>
      <w:r>
        <w:rPr>
          <w:rFonts w:hint="eastAsia" w:asciiTheme="majorEastAsia" w:hAnsiTheme="majorEastAsia" w:eastAsiaTheme="majorEastAsia" w:cstheme="majorEastAsia"/>
          <w:b/>
          <w:bCs/>
          <w:color w:val="auto"/>
          <w:sz w:val="21"/>
          <w:szCs w:val="21"/>
          <w:lang w:val="en-US" w:eastAsia="zh-CN"/>
        </w:rPr>
        <w:t>2、</w:t>
      </w:r>
      <w:r>
        <w:rPr>
          <w:rFonts w:hint="eastAsia" w:asciiTheme="majorEastAsia" w:hAnsiTheme="majorEastAsia" w:eastAsiaTheme="majorEastAsia" w:cstheme="majorEastAsia"/>
          <w:b/>
          <w:bCs/>
          <w:color w:val="auto"/>
          <w:sz w:val="21"/>
          <w:szCs w:val="21"/>
        </w:rPr>
        <w:t>采购项目所开具发票名称必须与</w:t>
      </w:r>
      <w:r>
        <w:rPr>
          <w:rFonts w:hint="eastAsia" w:asciiTheme="majorEastAsia" w:hAnsiTheme="majorEastAsia" w:eastAsiaTheme="majorEastAsia" w:cstheme="majorEastAsia"/>
          <w:b/>
          <w:bCs/>
          <w:color w:val="auto"/>
          <w:sz w:val="21"/>
          <w:szCs w:val="21"/>
          <w:lang w:eastAsia="zh-CN"/>
        </w:rPr>
        <w:t>成交供应商</w:t>
      </w:r>
      <w:r>
        <w:rPr>
          <w:rFonts w:hint="eastAsia" w:asciiTheme="majorEastAsia" w:hAnsiTheme="majorEastAsia" w:eastAsiaTheme="majorEastAsia" w:cstheme="majorEastAsia"/>
          <w:b/>
          <w:bCs/>
          <w:color w:val="auto"/>
          <w:sz w:val="21"/>
          <w:szCs w:val="21"/>
        </w:rPr>
        <w:t>单位名称一致。</w:t>
      </w:r>
      <w:bookmarkEnd w:id="36"/>
      <w:bookmarkEnd w:id="37"/>
      <w:bookmarkEnd w:id="38"/>
      <w:bookmarkEnd w:id="39"/>
      <w:bookmarkEnd w:id="40"/>
    </w:p>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br w:type="page"/>
      </w:r>
      <w:bookmarkStart w:id="41" w:name="_Toc11297"/>
      <w:bookmarkStart w:id="42" w:name="_Toc4288_WPSOffice_Level1"/>
    </w:p>
    <w:p>
      <w:pPr>
        <w:jc w:val="both"/>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1"/>
      <w:bookmarkEnd w:id="42"/>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bookmarkStart w:id="43" w:name="_Toc6546_WPSOffice_Level1"/>
      <w:r>
        <w:rPr>
          <w:rFonts w:hint="eastAsia" w:ascii="宋体" w:hAnsi="宋体" w:cs="宋体"/>
          <w:b/>
          <w:color w:val="auto"/>
          <w:sz w:val="32"/>
          <w:u w:val="single"/>
          <w:lang w:val="en-US" w:eastAsia="zh-CN"/>
        </w:rPr>
        <w:t xml:space="preserve">               </w:t>
      </w:r>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3"/>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4" w:name="_Toc12631_WPSOffice_Level1"/>
      <w:r>
        <w:rPr>
          <w:rFonts w:hint="eastAsia" w:ascii="宋体" w:hAnsi="宋体" w:eastAsia="宋体" w:cs="宋体"/>
          <w:b/>
          <w:color w:val="auto"/>
          <w:sz w:val="44"/>
          <w:szCs w:val="44"/>
        </w:rPr>
        <w:t>响</w:t>
      </w:r>
      <w:bookmarkEnd w:id="44"/>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5" w:name="_Toc13194_WPSOffice_Level1"/>
      <w:r>
        <w:rPr>
          <w:rFonts w:hint="eastAsia" w:ascii="宋体" w:hAnsi="宋体" w:eastAsia="宋体" w:cs="宋体"/>
          <w:b/>
          <w:color w:val="auto"/>
          <w:sz w:val="44"/>
          <w:szCs w:val="44"/>
        </w:rPr>
        <w:t>应</w:t>
      </w:r>
      <w:bookmarkEnd w:id="45"/>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6" w:name="_Toc28638_WPSOffice_Level1"/>
      <w:r>
        <w:rPr>
          <w:rFonts w:hint="eastAsia" w:ascii="宋体" w:hAnsi="宋体" w:eastAsia="宋体" w:cs="宋体"/>
          <w:b/>
          <w:color w:val="auto"/>
          <w:sz w:val="44"/>
          <w:szCs w:val="44"/>
        </w:rPr>
        <w:t>文</w:t>
      </w:r>
      <w:bookmarkEnd w:id="46"/>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7" w:name="_Toc21450_WPSOffice_Level1"/>
      <w:r>
        <w:rPr>
          <w:rFonts w:hint="eastAsia" w:ascii="宋体" w:hAnsi="宋体" w:eastAsia="宋体" w:cs="宋体"/>
          <w:b/>
          <w:color w:val="auto"/>
          <w:sz w:val="44"/>
          <w:szCs w:val="44"/>
        </w:rPr>
        <w:t>件</w:t>
      </w:r>
      <w:bookmarkEnd w:id="47"/>
    </w:p>
    <w:p>
      <w:pPr>
        <w:pStyle w:val="10"/>
        <w:jc w:val="center"/>
        <w:rPr>
          <w:rFonts w:ascii="黑体"/>
          <w:color w:val="auto"/>
          <w:sz w:val="44"/>
          <w:u w:val="single"/>
        </w:rPr>
      </w:pPr>
      <w:bookmarkStart w:id="48" w:name="_Toc30778_WPSOffice_Level1"/>
      <w:r>
        <w:rPr>
          <w:rFonts w:hint="eastAsia" w:ascii="黑体" w:hAnsi="Times New Roman" w:eastAsia="黑体"/>
          <w:color w:val="auto"/>
          <w:kern w:val="2"/>
          <w:sz w:val="32"/>
          <w:szCs w:val="22"/>
          <w:u w:val="single"/>
        </w:rPr>
        <w:t>正本（副本）</w:t>
      </w:r>
      <w:bookmarkEnd w:id="48"/>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9"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9"/>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0" w:name="_Toc19527_WPSOffice_Level1"/>
      <w:r>
        <w:rPr>
          <w:rFonts w:hint="eastAsia" w:ascii="宋体" w:hAnsi="宋体" w:cs="宋体"/>
          <w:b/>
          <w:color w:val="auto"/>
          <w:sz w:val="28"/>
          <w:szCs w:val="28"/>
          <w:lang w:val="en-US" w:eastAsia="zh-CN"/>
        </w:rPr>
        <w:t>供应商</w:t>
      </w:r>
      <w:r>
        <w:rPr>
          <w:rFonts w:hint="eastAsia" w:ascii="宋体" w:hAnsi="宋体" w:eastAsia="宋体" w:cs="宋体"/>
          <w:b/>
          <w:color w:val="auto"/>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（盖单位章）</w:t>
      </w:r>
      <w:bookmarkEnd w:id="50"/>
    </w:p>
    <w:p>
      <w:pPr>
        <w:spacing w:afterLines="50" w:line="500" w:lineRule="exact"/>
        <w:ind w:firstLine="562" w:firstLineChars="200"/>
        <w:rPr>
          <w:rFonts w:hint="eastAsia" w:ascii="宋体" w:hAnsi="宋体" w:eastAsia="宋体" w:cs="宋体"/>
          <w:b/>
          <w:color w:val="auto"/>
          <w:spacing w:val="20"/>
          <w:kern w:val="0"/>
          <w:sz w:val="28"/>
          <w:szCs w:val="28"/>
          <w:u w:val="single"/>
          <w:lang w:eastAsia="zh-CN"/>
        </w:rPr>
      </w:pPr>
      <w:bookmarkStart w:id="51"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（签字或盖章）</w:t>
      </w:r>
      <w:bookmarkEnd w:id="51"/>
    </w:p>
    <w:p>
      <w:pPr>
        <w:spacing w:afterLines="50" w:line="500" w:lineRule="exact"/>
        <w:ind w:firstLine="1605" w:firstLineChars="500"/>
        <w:rPr>
          <w:rFonts w:hint="eastAsia" w:ascii="宋体" w:hAnsi="宋体" w:eastAsia="宋体" w:cs="宋体"/>
          <w:b/>
          <w:color w:val="auto"/>
          <w:spacing w:val="20"/>
          <w:kern w:val="0"/>
          <w:sz w:val="28"/>
          <w:szCs w:val="28"/>
        </w:rPr>
      </w:pPr>
      <w:bookmarkStart w:id="52" w:name="_Toc19164_WPSOffice_Level1"/>
      <w:r>
        <w:rPr>
          <w:rFonts w:hint="eastAsia" w:ascii="宋体" w:hAnsi="宋体" w:eastAsia="宋体" w:cs="宋体"/>
          <w:b/>
          <w:color w:val="auto"/>
          <w:spacing w:val="20"/>
          <w:kern w:val="0"/>
          <w:sz w:val="28"/>
          <w:szCs w:val="28"/>
        </w:rPr>
        <w:t>日  期：</w:t>
      </w:r>
      <w:r>
        <w:rPr>
          <w:rFonts w:hint="eastAsia" w:ascii="宋体" w:hAnsi="宋体" w:cs="宋体"/>
          <w:b/>
          <w:color w:val="auto"/>
          <w:spacing w:val="20"/>
          <w:kern w:val="0"/>
          <w:sz w:val="28"/>
          <w:szCs w:val="28"/>
          <w:lang w:val="en-US" w:eastAsia="zh-CN"/>
        </w:rPr>
        <w:t xml:space="preserve">    </w:t>
      </w:r>
      <w:r>
        <w:rPr>
          <w:rFonts w:hint="eastAsia" w:ascii="宋体" w:hAnsi="宋体" w:eastAsia="宋体" w:cs="宋体"/>
          <w:b/>
          <w:color w:val="auto"/>
          <w:sz w:val="28"/>
          <w:szCs w:val="28"/>
        </w:rPr>
        <w:t>年    月    日</w:t>
      </w:r>
      <w:bookmarkEnd w:id="52"/>
    </w:p>
    <w:p>
      <w:pPr>
        <w:jc w:val="center"/>
        <w:rPr>
          <w:rFonts w:hint="eastAsia"/>
          <w:b/>
          <w:bCs/>
          <w:color w:val="auto"/>
          <w:sz w:val="28"/>
          <w:szCs w:val="28"/>
        </w:rPr>
      </w:pPr>
      <w:bookmarkStart w:id="53" w:name="_Toc19469_WPSOffice_Level1"/>
    </w:p>
    <w:p>
      <w:pPr>
        <w:jc w:val="center"/>
        <w:rPr>
          <w:rFonts w:hint="eastAsia"/>
          <w:b/>
          <w:bCs/>
          <w:color w:val="auto"/>
          <w:sz w:val="28"/>
          <w:szCs w:val="28"/>
        </w:rPr>
      </w:pPr>
      <w:r>
        <w:rPr>
          <w:rFonts w:hint="eastAsia"/>
          <w:b/>
          <w:bCs/>
          <w:color w:val="auto"/>
          <w:sz w:val="28"/>
          <w:szCs w:val="28"/>
        </w:rPr>
        <w:t>响应文件资料清单</w:t>
      </w:r>
      <w:bookmarkEnd w:id="53"/>
    </w:p>
    <w:p>
      <w:pPr>
        <w:adjustRightInd w:val="0"/>
        <w:snapToGrid w:val="0"/>
        <w:spacing w:line="240" w:lineRule="exact"/>
        <w:jc w:val="center"/>
        <w:rPr>
          <w:rFonts w:hint="eastAsia" w:ascii="宋体" w:hAnsi="宋体" w:eastAsia="宋体" w:cs="宋体"/>
          <w:b/>
          <w:color w:val="auto"/>
          <w:sz w:val="24"/>
        </w:rPr>
      </w:pPr>
    </w:p>
    <w:tbl>
      <w:tblPr>
        <w:tblStyle w:val="18"/>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8"/>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default" w:ascii="宋体" w:hAnsi="宋体" w:eastAsia="宋体" w:cs="宋体"/>
                <w:color w:val="auto"/>
                <w:sz w:val="21"/>
                <w:szCs w:val="21"/>
                <w:lang w:val="en-US"/>
              </w:rPr>
            </w:pPr>
            <w:r>
              <w:rPr>
                <w:rFonts w:hint="eastAsia" w:ascii="Tahoma" w:hAnsi="Tahoma"/>
                <w:color w:val="auto"/>
                <w:sz w:val="21"/>
                <w:szCs w:val="21"/>
                <w:lang w:val="en-US" w:eastAsia="zh-CN"/>
              </w:rPr>
              <w:t>中</w:t>
            </w:r>
            <w:r>
              <w:rPr>
                <w:rFonts w:hint="eastAsia" w:ascii="Tahoma" w:hAnsi="Tahoma"/>
                <w:color w:val="auto"/>
                <w:sz w:val="21"/>
                <w:szCs w:val="21"/>
                <w:lang w:val="zh-CN" w:eastAsia="zh-CN"/>
              </w:rPr>
              <w:t>小企业声明函（如有）</w:t>
            </w:r>
            <w:r>
              <w:rPr>
                <w:rFonts w:hint="eastAsia" w:ascii="Tahoma" w:hAnsi="Tahoma"/>
                <w:color w:val="auto"/>
                <w:sz w:val="21"/>
                <w:szCs w:val="21"/>
                <w:lang w:val="en-US" w:eastAsia="zh-CN"/>
              </w:rPr>
              <w:t>残疾人福利性单位声明函</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十</w:t>
            </w:r>
          </w:p>
        </w:tc>
        <w:tc>
          <w:tcPr>
            <w:tcW w:w="5460" w:type="dxa"/>
            <w:vAlign w:val="center"/>
          </w:tcPr>
          <w:p>
            <w:pPr>
              <w:rPr>
                <w:rFonts w:hint="default" w:ascii="宋体" w:hAnsi="宋体" w:eastAsia="宋体" w:cs="宋体"/>
                <w:color w:val="auto"/>
                <w:szCs w:val="21"/>
                <w:lang w:val="en-US" w:eastAsia="zh-CN"/>
              </w:rPr>
            </w:pPr>
            <w:r>
              <w:rPr>
                <w:rFonts w:hint="eastAsia" w:ascii="宋体" w:hAnsi="宋体" w:cs="宋体"/>
                <w:color w:val="auto"/>
                <w:szCs w:val="21"/>
                <w:lang w:val="en-US" w:eastAsia="zh-CN"/>
              </w:rPr>
              <w:t>成交公告</w:t>
            </w: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5"/>
    <w:p>
      <w:pPr>
        <w:pStyle w:val="8"/>
        <w:adjustRightInd w:val="0"/>
        <w:snapToGrid w:val="0"/>
        <w:spacing w:before="0" w:after="0" w:line="360" w:lineRule="exact"/>
        <w:rPr>
          <w:rFonts w:hint="eastAsia" w:ascii="宋体" w:hAnsi="宋体" w:eastAsia="宋体" w:cs="宋体"/>
          <w:color w:val="auto"/>
          <w:sz w:val="21"/>
          <w:szCs w:val="21"/>
        </w:rPr>
      </w:pPr>
    </w:p>
    <w:p>
      <w:pPr>
        <w:pStyle w:val="8"/>
        <w:adjustRightInd w:val="0"/>
        <w:snapToGrid w:val="0"/>
        <w:spacing w:before="0" w:after="0" w:line="360" w:lineRule="exact"/>
        <w:rPr>
          <w:rFonts w:hint="eastAsia" w:ascii="宋体" w:hAnsi="宋体" w:eastAsia="宋体" w:cs="宋体"/>
          <w:color w:val="auto"/>
          <w:sz w:val="21"/>
          <w:szCs w:val="21"/>
        </w:rPr>
      </w:pPr>
    </w:p>
    <w:p>
      <w:pPr>
        <w:pStyle w:val="8"/>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eastAsia="宋体"/>
          <w:b/>
          <w:bCs/>
          <w:color w:val="auto"/>
          <w:sz w:val="28"/>
          <w:szCs w:val="28"/>
          <w:lang w:eastAsia="zh-CN"/>
        </w:rPr>
      </w:pPr>
      <w:bookmarkStart w:id="54" w:name="_Toc10142_WPSOffice_Level1"/>
      <w:r>
        <w:rPr>
          <w:rFonts w:hint="eastAsia"/>
          <w:b/>
          <w:bCs/>
          <w:color w:val="auto"/>
          <w:sz w:val="28"/>
          <w:szCs w:val="28"/>
        </w:rPr>
        <w:t>供应商基本信息</w:t>
      </w:r>
      <w:bookmarkEnd w:id="54"/>
      <w:r>
        <w:rPr>
          <w:rFonts w:hint="eastAsia"/>
          <w:b/>
          <w:bCs/>
          <w:color w:val="auto"/>
          <w:sz w:val="28"/>
          <w:szCs w:val="28"/>
          <w:lang w:eastAsia="zh-CN"/>
        </w:rPr>
        <w:t>（含营业执照等复印件）</w:t>
      </w:r>
    </w:p>
    <w:p>
      <w:pPr>
        <w:jc w:val="center"/>
        <w:rPr>
          <w:rFonts w:hint="eastAsia" w:eastAsia="宋体"/>
          <w:b/>
          <w:bCs/>
          <w:color w:val="auto"/>
          <w:sz w:val="28"/>
          <w:szCs w:val="28"/>
          <w:lang w:eastAsia="zh-CN"/>
        </w:rPr>
      </w:pPr>
      <w:bookmarkStart w:id="55" w:name="_Toc5936_WPSOffice_Level1"/>
      <w:r>
        <w:rPr>
          <w:rFonts w:hint="eastAsia"/>
          <w:b/>
          <w:bCs/>
          <w:color w:val="auto"/>
          <w:sz w:val="28"/>
          <w:szCs w:val="28"/>
          <w:lang w:eastAsia="zh-CN"/>
        </w:rPr>
        <w:t>（格式自拟）</w:t>
      </w:r>
      <w:bookmarkEnd w:id="55"/>
    </w:p>
    <w:p>
      <w:pPr>
        <w:pStyle w:val="8"/>
        <w:adjustRightInd w:val="0"/>
        <w:snapToGrid w:val="0"/>
        <w:spacing w:before="0" w:after="0" w:line="360" w:lineRule="exact"/>
        <w:rPr>
          <w:rFonts w:hint="eastAsia" w:ascii="宋体" w:hAnsi="宋体" w:eastAsia="宋体" w:cs="宋体"/>
          <w:color w:val="auto"/>
          <w:sz w:val="21"/>
          <w:szCs w:val="21"/>
          <w:lang w:eastAsia="zh-CN"/>
        </w:rPr>
      </w:pPr>
      <w:bookmarkStart w:id="56" w:name="_Toc31656"/>
      <w:bookmarkStart w:id="57" w:name="_Toc471299104"/>
      <w:r>
        <w:rPr>
          <w:rFonts w:hint="eastAsia" w:ascii="宋体" w:hAnsi="宋体" w:eastAsia="宋体" w:cs="宋体"/>
          <w:color w:val="auto"/>
          <w:sz w:val="21"/>
          <w:szCs w:val="21"/>
        </w:rPr>
        <w:t>附件</w:t>
      </w:r>
      <w:bookmarkEnd w:id="56"/>
      <w:bookmarkEnd w:id="57"/>
      <w:r>
        <w:rPr>
          <w:rFonts w:hint="eastAsia" w:ascii="宋体" w:hAnsi="宋体" w:cs="宋体"/>
          <w:color w:val="auto"/>
          <w:sz w:val="21"/>
          <w:szCs w:val="21"/>
          <w:lang w:eastAsia="zh-CN"/>
        </w:rPr>
        <w:t>二</w:t>
      </w:r>
    </w:p>
    <w:p>
      <w:pPr>
        <w:pStyle w:val="7"/>
        <w:spacing w:line="360" w:lineRule="auto"/>
        <w:jc w:val="center"/>
        <w:rPr>
          <w:rFonts w:hint="eastAsia" w:ascii="宋体" w:hAnsi="宋体" w:eastAsia="宋体"/>
          <w:color w:val="auto"/>
          <w:highlight w:val="none"/>
        </w:rPr>
      </w:pPr>
      <w:bookmarkStart w:id="58" w:name="_Toc16469"/>
      <w:bookmarkStart w:id="59" w:name="_Toc30884"/>
      <w:bookmarkStart w:id="60" w:name="_Toc8862_WPSOffice_Level1"/>
      <w:bookmarkStart w:id="61" w:name="_Toc471299105"/>
      <w:r>
        <w:rPr>
          <w:rFonts w:hint="eastAsia" w:ascii="宋体" w:hAnsi="宋体" w:eastAsia="宋体"/>
          <w:color w:val="auto"/>
          <w:highlight w:val="none"/>
        </w:rPr>
        <w:t>法定代表人身份证明</w:t>
      </w:r>
      <w:bookmarkEnd w:id="58"/>
      <w:bookmarkEnd w:id="59"/>
    </w:p>
    <w:p>
      <w:pPr>
        <w:spacing w:line="360" w:lineRule="auto"/>
        <w:ind w:firstLine="420" w:firstLineChars="200"/>
        <w:rPr>
          <w:rFonts w:hint="eastAsia"/>
          <w:color w:val="auto"/>
          <w:highlight w:val="none"/>
          <w:u w:val="single"/>
        </w:rPr>
      </w:pPr>
      <w:bookmarkStart w:id="62" w:name="_Toc256691626"/>
      <w:bookmarkStart w:id="63" w:name="_Toc256695502"/>
      <w:r>
        <w:rPr>
          <w:rFonts w:hint="eastAsia"/>
          <w:color w:val="auto"/>
          <w:highlight w:val="none"/>
          <w:lang w:eastAsia="zh-CN"/>
        </w:rPr>
        <w:t>承包人</w:t>
      </w:r>
      <w:r>
        <w:rPr>
          <w:rFonts w:hint="eastAsia"/>
          <w:color w:val="auto"/>
          <w:highlight w:val="none"/>
        </w:rPr>
        <w:t>名称：</w:t>
      </w:r>
      <w:bookmarkEnd w:id="62"/>
      <w:bookmarkEnd w:id="63"/>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64" w:name="_Toc256691631"/>
      <w:bookmarkStart w:id="65" w:name="_Toc256695507"/>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64"/>
      <w:bookmarkEnd w:id="65"/>
      <w:bookmarkStart w:id="66" w:name="_Toc256695508"/>
      <w:bookmarkStart w:id="67" w:name="_Toc256691632"/>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66"/>
      <w:bookmarkEnd w:id="67"/>
    </w:p>
    <w:p>
      <w:pPr>
        <w:spacing w:line="360" w:lineRule="auto"/>
        <w:ind w:firstLine="840" w:firstLineChars="400"/>
        <w:rPr>
          <w:rFonts w:hint="eastAsia"/>
          <w:color w:val="auto"/>
          <w:highlight w:val="none"/>
        </w:rPr>
      </w:pPr>
      <w:bookmarkStart w:id="68" w:name="_Toc256695509"/>
      <w:bookmarkStart w:id="69" w:name="_Toc256691633"/>
      <w:r>
        <w:rPr>
          <w:rFonts w:hint="eastAsia"/>
          <w:color w:val="auto"/>
          <w:highlight w:val="none"/>
        </w:rPr>
        <w:t>特此证明。</w:t>
      </w:r>
      <w:bookmarkEnd w:id="68"/>
      <w:bookmarkEnd w:id="69"/>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70" w:name="_Toc256695510"/>
      <w:bookmarkStart w:id="71" w:name="_Toc256691634"/>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70"/>
      <w:bookmarkEnd w:id="71"/>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72" w:name="_Toc256691635"/>
      <w:bookmarkStart w:id="73" w:name="_Toc256695511"/>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72"/>
      <w:bookmarkEnd w:id="73"/>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60"/>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w:t>
      </w:r>
      <w:r>
        <w:rPr>
          <w:rFonts w:hint="eastAsia" w:ascii="宋体" w:hAnsi="宋体"/>
          <w:color w:val="auto"/>
          <w:sz w:val="21"/>
          <w:szCs w:val="21"/>
          <w:lang w:eastAsia="zh-CN"/>
        </w:rPr>
        <w:t>供应商</w:t>
      </w:r>
      <w:r>
        <w:rPr>
          <w:rFonts w:hint="eastAsia" w:ascii="宋体" w:hAnsi="宋体"/>
          <w:color w:val="auto"/>
          <w:sz w:val="21"/>
          <w:szCs w:val="21"/>
        </w:rPr>
        <w:t>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lang w:eastAsia="zh-CN"/>
        </w:rPr>
        <w:t>供应商</w:t>
      </w:r>
      <w:r>
        <w:rPr>
          <w:rFonts w:hint="eastAsia" w:ascii="宋体" w:hAnsi="宋体"/>
          <w:color w:val="auto"/>
          <w:sz w:val="21"/>
          <w:szCs w:val="21"/>
        </w:rPr>
        <w:t xml:space="preserve">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rPr>
          <w:rFonts w:hint="eastAsia" w:ascii="宋体" w:hAnsi="宋体" w:eastAsia="宋体" w:cs="宋体"/>
          <w:color w:val="auto"/>
          <w:sz w:val="21"/>
          <w:szCs w:val="21"/>
        </w:rPr>
      </w:pPr>
      <w:bookmarkStart w:id="74" w:name="_Toc26907"/>
      <w:r>
        <w:rPr>
          <w:rFonts w:hint="eastAsia" w:ascii="宋体" w:hAnsi="宋体" w:eastAsia="宋体" w:cs="宋体"/>
          <w:color w:val="auto"/>
          <w:sz w:val="21"/>
          <w:szCs w:val="21"/>
        </w:rPr>
        <w:br w:type="page"/>
      </w:r>
    </w:p>
    <w:p>
      <w:pPr>
        <w:pStyle w:val="8"/>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61"/>
      <w:bookmarkEnd w:id="74"/>
      <w:r>
        <w:rPr>
          <w:rFonts w:hint="eastAsia" w:ascii="宋体" w:hAnsi="宋体" w:cs="宋体"/>
          <w:color w:val="auto"/>
          <w:sz w:val="21"/>
          <w:szCs w:val="21"/>
          <w:lang w:eastAsia="zh-CN"/>
        </w:rPr>
        <w:t>三</w:t>
      </w:r>
    </w:p>
    <w:p>
      <w:pPr>
        <w:jc w:val="center"/>
        <w:rPr>
          <w:rFonts w:hint="eastAsia"/>
          <w:b/>
          <w:bCs/>
          <w:color w:val="auto"/>
          <w:sz w:val="28"/>
          <w:szCs w:val="28"/>
        </w:rPr>
      </w:pPr>
      <w:bookmarkStart w:id="75" w:name="_Toc3858_WPSOffice_Level1"/>
      <w:bookmarkStart w:id="76" w:name="_Toc516969098"/>
      <w:bookmarkStart w:id="77" w:name="_Toc148501698"/>
      <w:r>
        <w:rPr>
          <w:rFonts w:hint="eastAsia"/>
          <w:b/>
          <w:bCs/>
          <w:color w:val="auto"/>
          <w:sz w:val="28"/>
          <w:szCs w:val="28"/>
        </w:rPr>
        <w:t>响应函</w:t>
      </w:r>
      <w:bookmarkEnd w:id="75"/>
      <w:bookmarkEnd w:id="76"/>
      <w:bookmarkEnd w:id="77"/>
    </w:p>
    <w:p>
      <w:pPr>
        <w:pStyle w:val="13"/>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8"/>
        <w:adjustRightInd w:val="0"/>
        <w:snapToGrid w:val="0"/>
        <w:spacing w:before="0" w:after="0" w:line="360" w:lineRule="exact"/>
        <w:rPr>
          <w:rFonts w:hint="eastAsia" w:ascii="宋体" w:hAnsi="宋体" w:eastAsia="宋体" w:cs="宋体"/>
          <w:color w:val="auto"/>
          <w:sz w:val="21"/>
          <w:szCs w:val="21"/>
          <w:lang w:eastAsia="zh-CN"/>
        </w:rPr>
      </w:pPr>
      <w:bookmarkStart w:id="78" w:name="_Toc30711"/>
      <w:bookmarkStart w:id="79" w:name="_Toc417045478"/>
      <w:bookmarkStart w:id="80" w:name="_Toc471299106"/>
      <w:r>
        <w:rPr>
          <w:rFonts w:hint="eastAsia" w:ascii="宋体" w:hAnsi="宋体" w:eastAsia="宋体" w:cs="宋体"/>
          <w:color w:val="auto"/>
          <w:sz w:val="21"/>
          <w:szCs w:val="21"/>
        </w:rPr>
        <w:t>附件</w:t>
      </w:r>
      <w:bookmarkEnd w:id="78"/>
      <w:bookmarkEnd w:id="79"/>
      <w:bookmarkEnd w:id="80"/>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81" w:name="_Toc1513_WPSOffice_Level1"/>
      <w:r>
        <w:rPr>
          <w:rFonts w:hint="eastAsia"/>
          <w:b/>
          <w:bCs/>
          <w:color w:val="auto"/>
          <w:sz w:val="28"/>
          <w:szCs w:val="28"/>
          <w:lang w:val="zh-CN"/>
        </w:rPr>
        <w:t>无重大违法记录声明函</w:t>
      </w:r>
      <w:bookmarkEnd w:id="8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b/>
          <w:bCs/>
          <w:color w:val="auto"/>
          <w:sz w:val="28"/>
          <w:szCs w:val="28"/>
          <w:lang w:val="zh-CN"/>
        </w:rPr>
      </w:pPr>
      <w:r>
        <w:rPr>
          <w:rFonts w:hint="eastAsia" w:ascii="宋体" w:hAnsi="宋体"/>
          <w:color w:val="auto"/>
          <w:sz w:val="21"/>
          <w:szCs w:val="21"/>
        </w:rPr>
        <w:t>日期：</w:t>
      </w:r>
      <w:bookmarkStart w:id="82" w:name="_Toc29566_WPSOffice_Level1"/>
    </w:p>
    <w:p>
      <w:pPr>
        <w:jc w:val="center"/>
        <w:rPr>
          <w:rFonts w:hint="eastAsia"/>
          <w:b/>
          <w:bCs/>
          <w:color w:val="auto"/>
          <w:sz w:val="28"/>
          <w:szCs w:val="28"/>
          <w:lang w:val="zh-CN"/>
        </w:rPr>
      </w:pPr>
      <w:r>
        <w:rPr>
          <w:rFonts w:hint="eastAsia"/>
          <w:b/>
          <w:bCs/>
          <w:color w:val="auto"/>
          <w:sz w:val="28"/>
          <w:szCs w:val="28"/>
          <w:lang w:val="zh-CN"/>
        </w:rPr>
        <w:t>无不良信用记录承诺函</w:t>
      </w:r>
      <w:bookmarkEnd w:id="8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83" w:name="_Toc363199274"/>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84" w:name="_Toc3574"/>
      <w:bookmarkStart w:id="85" w:name="_Toc471299107"/>
      <w:r>
        <w:rPr>
          <w:rFonts w:hint="eastAsia" w:ascii="宋体" w:hAnsi="宋体" w:eastAsia="宋体" w:cs="宋体"/>
          <w:color w:val="auto"/>
          <w:sz w:val="21"/>
          <w:szCs w:val="21"/>
        </w:rPr>
        <w:t>附件</w:t>
      </w:r>
      <w:bookmarkEnd w:id="83"/>
      <w:bookmarkEnd w:id="84"/>
      <w:bookmarkEnd w:id="85"/>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86" w:name="_Toc24671_WPSOffice_Level1"/>
      <w:r>
        <w:rPr>
          <w:rFonts w:hint="eastAsia"/>
          <w:b/>
          <w:bCs/>
          <w:color w:val="auto"/>
          <w:sz w:val="28"/>
          <w:szCs w:val="28"/>
          <w:lang w:val="zh-CN"/>
        </w:rPr>
        <w:t>询价响应表</w:t>
      </w:r>
      <w:bookmarkEnd w:id="86"/>
    </w:p>
    <w:tbl>
      <w:tblPr>
        <w:tblStyle w:val="18"/>
        <w:tblW w:w="92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108"/>
        <w:gridCol w:w="1737"/>
        <w:gridCol w:w="701"/>
        <w:gridCol w:w="2333"/>
        <w:gridCol w:w="915"/>
        <w:gridCol w:w="870"/>
        <w:gridCol w:w="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7"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3" w:type="dxa"/>
            <w:gridSpan w:val="8"/>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03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r>
              <w:rPr>
                <w:rFonts w:hint="eastAsia" w:ascii="宋体" w:hAnsi="宋体"/>
                <w:b/>
                <w:color w:val="auto"/>
                <w:sz w:val="21"/>
                <w:szCs w:val="21"/>
              </w:rPr>
              <w:t>品牌、型号、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技术规格及配置、材质</w:t>
            </w:r>
          </w:p>
        </w:tc>
        <w:tc>
          <w:tcPr>
            <w:tcW w:w="91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数量</w:t>
            </w:r>
          </w:p>
        </w:tc>
        <w:tc>
          <w:tcPr>
            <w:tcW w:w="87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单位</w:t>
            </w:r>
          </w:p>
        </w:tc>
        <w:tc>
          <w:tcPr>
            <w:tcW w:w="71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bl>
    <w:p>
      <w:pPr>
        <w:pStyle w:val="2"/>
        <w:rPr>
          <w:rFonts w:hint="eastAsia"/>
          <w:lang w:val="zh-CN"/>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lang w:val="en-US" w:eastAsia="zh-CN"/>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rPr>
      </w:pPr>
      <w:r>
        <w:rPr>
          <w:rFonts w:hint="eastAsia" w:ascii="宋体" w:hAnsi="宋体"/>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r>
        <w:rPr>
          <w:rFonts w:hint="eastAsia" w:ascii="宋体" w:hAnsi="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87" w:name="_Toc27567"/>
      <w:bookmarkStart w:id="88" w:name="_Toc471299110"/>
    </w:p>
    <w:p>
      <w:pPr>
        <w:pStyle w:val="17"/>
        <w:rPr>
          <w:rFonts w:hint="eastAsia"/>
        </w:rPr>
      </w:pPr>
    </w:p>
    <w:p>
      <w:pPr>
        <w:pStyle w:val="17"/>
        <w:rPr>
          <w:rFonts w:hint="eastAsia"/>
        </w:rPr>
      </w:pPr>
    </w:p>
    <w:p>
      <w:pPr>
        <w:pStyle w:val="17"/>
        <w:rPr>
          <w:rFonts w:hint="eastAsia"/>
        </w:rPr>
      </w:pP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87"/>
      <w:bookmarkEnd w:id="88"/>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6"/>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89"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89"/>
    </w:p>
    <w:tbl>
      <w:tblPr>
        <w:tblStyle w:val="18"/>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7"/>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tc>
      </w:tr>
    </w:tbl>
    <w:p>
      <w:pPr>
        <w:spacing w:line="440" w:lineRule="exact"/>
        <w:ind w:firstLine="422" w:firstLineChars="200"/>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1050" w:firstLineChars="5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7"/>
        <w:ind w:left="0" w:leftChars="0" w:firstLine="0" w:firstLineChars="0"/>
        <w:rPr>
          <w:rFonts w:hint="eastAsia" w:ascii="宋体" w:hAnsi="宋体" w:cs="宋体"/>
          <w:color w:val="auto"/>
          <w:szCs w:val="21"/>
        </w:rPr>
      </w:pPr>
    </w:p>
    <w:p>
      <w:pPr>
        <w:pStyle w:val="17"/>
        <w:ind w:left="0" w:leftChars="0" w:firstLine="0" w:firstLineChars="0"/>
        <w:rPr>
          <w:rFonts w:hint="eastAsia" w:ascii="宋体" w:hAnsi="宋体" w:cs="宋体"/>
          <w:color w:val="auto"/>
          <w:szCs w:val="21"/>
        </w:rPr>
      </w:pPr>
    </w:p>
    <w:p>
      <w:pPr>
        <w:numPr>
          <w:ilvl w:val="0"/>
          <w:numId w:val="0"/>
        </w:numPr>
        <w:adjustRightInd w:val="0"/>
        <w:snapToGrid w:val="0"/>
        <w:spacing w:line="320" w:lineRule="auto"/>
        <w:ind w:left="2870" w:leftChars="0"/>
        <w:rPr>
          <w:rFonts w:hint="eastAsia"/>
          <w:b/>
          <w:bCs/>
          <w:color w:val="auto"/>
          <w:sz w:val="28"/>
          <w:szCs w:val="28"/>
          <w:lang w:val="en-US"/>
        </w:rPr>
      </w:pPr>
      <w:bookmarkStart w:id="90" w:name="_Toc28824_WPSOffice_Level1"/>
      <w:r>
        <w:rPr>
          <w:rFonts w:hint="eastAsia"/>
          <w:b/>
          <w:bCs/>
          <w:color w:val="auto"/>
          <w:sz w:val="28"/>
          <w:szCs w:val="28"/>
          <w:lang w:val="en-US" w:eastAsia="zh-CN"/>
        </w:rPr>
        <w:t>（二）</w:t>
      </w:r>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90"/>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FF0000"/>
          <w:sz w:val="21"/>
          <w:szCs w:val="21"/>
          <w:lang w:eastAsia="zh-CN"/>
        </w:rPr>
      </w:pPr>
      <w:bookmarkStart w:id="91" w:name="_Toc32017"/>
      <w:r>
        <w:rPr>
          <w:rFonts w:hint="eastAsia" w:ascii="宋体" w:hAnsi="宋体" w:cs="宋体"/>
          <w:color w:val="FF0000"/>
          <w:sz w:val="21"/>
          <w:szCs w:val="21"/>
          <w:lang w:eastAsia="zh-CN"/>
        </w:rPr>
        <w:t>按采购需求逐项报价并汇总，格式自拟。</w:t>
      </w: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91"/>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92" w:name="_Toc12025_WPSOffice_Level1"/>
      <w:r>
        <w:rPr>
          <w:rFonts w:hint="eastAsia"/>
          <w:b/>
          <w:bCs/>
          <w:color w:val="auto"/>
          <w:sz w:val="28"/>
          <w:szCs w:val="28"/>
          <w:lang w:val="zh-CN"/>
        </w:rPr>
        <w:t>供货、安装、售后服务承诺</w:t>
      </w:r>
      <w:bookmarkEnd w:id="9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93" w:name="_Toc27705"/>
      <w:r>
        <w:rPr>
          <w:rFonts w:hint="eastAsia" w:ascii="宋体" w:hAnsi="宋体" w:eastAsia="宋体" w:cs="宋体"/>
          <w:color w:val="auto"/>
          <w:sz w:val="21"/>
          <w:szCs w:val="21"/>
        </w:rPr>
        <w:t>附件</w:t>
      </w:r>
      <w:bookmarkEnd w:id="93"/>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94" w:name="_Toc1950_WPSOffice_Level1"/>
      <w:r>
        <w:rPr>
          <w:rFonts w:hint="eastAsia"/>
          <w:b/>
          <w:bCs/>
          <w:color w:val="auto"/>
          <w:sz w:val="28"/>
          <w:szCs w:val="28"/>
          <w:lang w:val="zh-CN"/>
        </w:rPr>
        <w:t>询价文件要求和供应商认为需要提供的其它说明和资料</w:t>
      </w:r>
      <w:bookmarkEnd w:id="94"/>
    </w:p>
    <w:p>
      <w:pPr>
        <w:jc w:val="both"/>
        <w:rPr>
          <w:rStyle w:val="39"/>
          <w:rFonts w:hint="eastAsia"/>
          <w:color w:val="auto"/>
          <w:sz w:val="21"/>
          <w:szCs w:val="21"/>
          <w:lang w:val="en-US" w:eastAsia="zh-CN"/>
        </w:rPr>
      </w:pPr>
      <w:bookmarkStart w:id="95" w:name="_Toc3085"/>
      <w:bookmarkStart w:id="96" w:name="_Toc19844_WPSOffice_Level1"/>
    </w:p>
    <w:p>
      <w:pPr>
        <w:jc w:val="both"/>
        <w:rPr>
          <w:rStyle w:val="39"/>
          <w:rFonts w:hint="eastAsia"/>
          <w:color w:val="auto"/>
          <w:sz w:val="21"/>
          <w:szCs w:val="21"/>
          <w:lang w:val="en-US" w:eastAsia="zh-CN"/>
        </w:rPr>
      </w:pPr>
    </w:p>
    <w:p>
      <w:pPr>
        <w:jc w:val="both"/>
        <w:rPr>
          <w:rStyle w:val="39"/>
          <w:rFonts w:hint="eastAsia"/>
          <w:color w:val="auto"/>
          <w:sz w:val="21"/>
          <w:szCs w:val="21"/>
          <w:lang w:val="en-US" w:eastAsia="zh-CN"/>
        </w:rPr>
      </w:pPr>
    </w:p>
    <w:p>
      <w:pPr>
        <w:jc w:val="both"/>
        <w:rPr>
          <w:rFonts w:hint="eastAsia" w:ascii="宋体" w:hAnsi="宋体" w:cs="宋体"/>
          <w:b/>
          <w:bCs/>
          <w:color w:val="auto"/>
          <w:sz w:val="32"/>
          <w:szCs w:val="32"/>
        </w:rPr>
      </w:pPr>
      <w:r>
        <w:rPr>
          <w:rStyle w:val="39"/>
          <w:rFonts w:hint="eastAsia"/>
          <w:color w:val="auto"/>
          <w:sz w:val="21"/>
          <w:szCs w:val="21"/>
          <w:lang w:val="en-US" w:eastAsia="zh-CN"/>
        </w:rPr>
        <w:t>附件九</w:t>
      </w:r>
      <w:r>
        <w:rPr>
          <w:rStyle w:val="39"/>
          <w:rFonts w:hint="eastAsia"/>
          <w:color w:val="auto"/>
          <w:sz w:val="21"/>
          <w:szCs w:val="21"/>
        </w:rPr>
        <w:t xml:space="preserve"> </w:t>
      </w:r>
      <w:bookmarkEnd w:id="95"/>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96"/>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7" w:name="_Toc10947_WPSOffice_Level1"/>
      <w:r>
        <w:rPr>
          <w:rFonts w:hint="eastAsia" w:ascii="宋体" w:hAnsi="宋体" w:cs="宋体"/>
          <w:b/>
          <w:bCs/>
          <w:color w:val="auto"/>
          <w:sz w:val="24"/>
        </w:rPr>
        <w:t>注：</w:t>
      </w:r>
      <w:bookmarkEnd w:id="97"/>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ind w:firstLine="480" w:firstLineChars="200"/>
        <w:rPr>
          <w:rFonts w:hint="eastAsia" w:ascii="宋体" w:hAnsi="宋体" w:cs="宋体"/>
          <w:color w:val="auto"/>
          <w:kern w:val="0"/>
          <w:sz w:val="24"/>
        </w:rPr>
      </w:pP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8" w:name="_Toc27363_WPSOffice_Level1"/>
      <w:r>
        <w:rPr>
          <w:rFonts w:hint="eastAsia" w:ascii="宋体" w:hAnsi="宋体" w:cs="宋体"/>
          <w:b/>
          <w:bCs/>
          <w:color w:val="auto"/>
          <w:sz w:val="24"/>
        </w:rPr>
        <w:t>注：</w:t>
      </w:r>
      <w:bookmarkEnd w:id="98"/>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9" w:name="_Toc13534_WPSOffice_Level1"/>
      <w:r>
        <w:rPr>
          <w:rFonts w:hint="eastAsia" w:ascii="宋体" w:hAnsi="宋体" w:cs="宋体"/>
          <w:b/>
          <w:bCs/>
          <w:color w:val="auto"/>
          <w:sz w:val="24"/>
        </w:rPr>
        <w:t>注：</w:t>
      </w:r>
      <w:bookmarkEnd w:id="99"/>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100"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101" w:name="_Toc11536"/>
      <w:r>
        <w:rPr>
          <w:rFonts w:hint="eastAsia" w:ascii="宋体" w:hAnsi="宋体"/>
          <w:b/>
          <w:color w:val="auto"/>
          <w:sz w:val="24"/>
          <w:szCs w:val="28"/>
          <w:lang w:val="en-US" w:eastAsia="zh-CN"/>
        </w:rPr>
        <w:t>附件十</w:t>
      </w:r>
      <w:bookmarkEnd w:id="101"/>
    </w:p>
    <w:bookmarkEnd w:id="100"/>
    <w:p>
      <w:pPr>
        <w:spacing w:line="400" w:lineRule="exact"/>
        <w:jc w:val="center"/>
        <w:rPr>
          <w:rFonts w:hint="eastAsia" w:ascii="宋体" w:hAnsi="宋体" w:cs="宋体"/>
          <w:b/>
          <w:color w:val="auto"/>
          <w:sz w:val="28"/>
          <w:szCs w:val="28"/>
          <w:shd w:val="clear" w:color="auto" w:fill="FFFFFF"/>
        </w:rPr>
      </w:pPr>
      <w:bookmarkStart w:id="102"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102"/>
    </w:p>
    <w:p>
      <w:pPr>
        <w:adjustRightInd w:val="0"/>
        <w:snapToGrid w:val="0"/>
        <w:spacing w:line="360" w:lineRule="exact"/>
        <w:ind w:right="15" w:rightChars="7"/>
        <w:rPr>
          <w:rFonts w:hint="eastAsia" w:ascii="宋体" w:hAnsi="宋体" w:cs="宋体"/>
          <w:bCs/>
          <w:color w:val="auto"/>
          <w:shd w:val="clear" w:color="auto" w:fill="FFFFFF"/>
        </w:rPr>
      </w:pPr>
      <w:bookmarkStart w:id="103" w:name="_Toc3059_WPSOffice_Level1"/>
      <w:r>
        <w:rPr>
          <w:rFonts w:hint="eastAsia" w:ascii="宋体" w:hAnsi="宋体" w:cs="宋体"/>
          <w:bCs/>
          <w:color w:val="auto"/>
          <w:shd w:val="clear" w:color="auto" w:fill="FFFFFF"/>
        </w:rPr>
        <w:t>一、项目相关情况</w:t>
      </w:r>
      <w:bookmarkEnd w:id="103"/>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询价小组</w:t>
      </w:r>
      <w:r>
        <w:rPr>
          <w:rFonts w:hint="eastAsia" w:ascii="宋体" w:hAnsi="宋体" w:cs="宋体"/>
          <w:bCs/>
          <w:color w:val="auto"/>
          <w:shd w:val="clear" w:color="auto" w:fill="FFFFFF"/>
        </w:rPr>
        <w:t xml:space="preserve">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采购人</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104" w:name="_Toc21327_WPSOffice_Level1"/>
      <w:r>
        <w:rPr>
          <w:rFonts w:hint="eastAsia" w:ascii="宋体" w:hAnsi="宋体" w:cs="宋体"/>
          <w:bCs/>
          <w:color w:val="auto"/>
          <w:shd w:val="clear" w:color="auto" w:fill="FFFFFF"/>
        </w:rPr>
        <w:t>二、质疑提起的条件及不予受理的情形</w:t>
      </w:r>
      <w:bookmarkEnd w:id="104"/>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105" w:name="_Toc17685_WPSOffice_Level1"/>
      <w:r>
        <w:rPr>
          <w:rFonts w:hint="eastAsia" w:ascii="宋体" w:hAnsi="宋体" w:cs="宋体"/>
          <w:bCs/>
          <w:color w:val="auto"/>
          <w:shd w:val="clear" w:color="auto" w:fill="FFFFFF"/>
        </w:rPr>
        <w:t>三、其他</w:t>
      </w:r>
      <w:bookmarkEnd w:id="105"/>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cs="宋体"/>
          <w:color w:val="auto"/>
          <w:kern w:val="2"/>
          <w:sz w:val="21"/>
          <w:szCs w:val="21"/>
          <w:lang w:val="en-US" w:eastAsia="zh-CN" w:bidi="ar-SA"/>
        </w:rPr>
      </w:pPr>
      <w:r>
        <w:rPr>
          <w:rFonts w:hint="eastAsia" w:ascii="宋体" w:hAnsi="宋体" w:cs="宋体"/>
          <w:color w:val="auto"/>
          <w:kern w:val="2"/>
          <w:sz w:val="21"/>
          <w:szCs w:val="21"/>
          <w:lang w:val="en-US" w:eastAsia="zh-CN" w:bidi="ar-SA"/>
        </w:rPr>
        <w:t>霍山县水务局</w:t>
      </w: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年    月    日</w:t>
      </w:r>
    </w:p>
    <w:p>
      <w:pPr>
        <w:rPr>
          <w:color w:val="auto"/>
        </w:rPr>
      </w:pPr>
      <w:r>
        <w:rPr>
          <w:color w:val="auto"/>
        </w:rPr>
        <w:br w:type="page"/>
      </w:r>
    </w:p>
    <w:p>
      <w:pPr>
        <w:pStyle w:val="10"/>
      </w:pPr>
    </w:p>
    <w:p>
      <w:pPr>
        <w:pStyle w:val="11"/>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 1：</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rPr>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247" w:right="1451" w:bottom="1247" w:left="1451" w:header="567"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serif">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瀹嬩綋">
    <w:altName w:val="Segoe Print"/>
    <w:panose1 w:val="00000000000000000000"/>
    <w:charset w:val="00"/>
    <w:family w:val="auto"/>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0" w:leftChars="0" w:firstLine="0" w:firstLineChars="0"/>
      <w:jc w:val="both"/>
      <w:rPr>
        <w:rFonts w:hint="default" w:ascii="Times New Roman" w:hAnsi="Times New Roman" w:eastAsia="宋体" w:cs="Times New Roman"/>
        <w:b w:val="0"/>
        <w:kern w:val="2"/>
        <w:sz w:val="16"/>
        <w:szCs w:val="16"/>
        <w:u w:val="single"/>
        <w:lang w:val="en-US" w:eastAsia="zh-CN" w:bidi="ar-SA"/>
      </w:rPr>
    </w:pPr>
    <w:r>
      <w:rPr>
        <w:rFonts w:hint="eastAsia" w:cs="Times New Roman"/>
        <w:b w:val="0"/>
        <w:kern w:val="2"/>
        <w:sz w:val="16"/>
        <w:szCs w:val="16"/>
        <w:u w:val="single"/>
        <w:lang w:val="en-US" w:eastAsia="zh-CN" w:bidi="ar-SA"/>
      </w:rPr>
      <w:t>东西溪、大化坪自动水位观测站水毁恢复采购项目</w:t>
    </w:r>
    <w:r>
      <w:rPr>
        <w:rFonts w:hint="eastAsia" w:ascii="Times New Roman" w:hAnsi="Times New Roman" w:eastAsia="宋体" w:cs="Times New Roman"/>
        <w:b w:val="0"/>
        <w:kern w:val="2"/>
        <w:sz w:val="16"/>
        <w:szCs w:val="16"/>
        <w:u w:val="single"/>
        <w:lang w:val="en-US" w:eastAsia="zh-CN" w:bidi="ar-SA"/>
      </w:rPr>
      <w:t>询价文件</w:t>
    </w:r>
    <w:r>
      <w:rPr>
        <w:rFonts w:hint="eastAsia" w:ascii="Times New Roman" w:hAnsi="Times New Roman" w:eastAsia="宋体" w:cs="Times New Roman"/>
        <w:b w:val="0"/>
        <w:kern w:val="2"/>
        <w:sz w:val="15"/>
        <w:szCs w:val="15"/>
        <w:u w:val="single"/>
        <w:lang w:val="en-US" w:eastAsia="zh-CN" w:bidi="ar-SA"/>
      </w:rPr>
      <w:t xml:space="preserve"> </w:t>
    </w:r>
    <w:r>
      <w:rPr>
        <w:rFonts w:hint="eastAsia"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6"/>
        <w:szCs w:val="16"/>
        <w:u w:val="single"/>
        <w:lang w:val="en-US" w:eastAsia="zh-CN" w:bidi="ar-SA"/>
      </w:rPr>
      <w:t>安徽大别山工程咨询有限公司</w:t>
    </w:r>
    <w:r>
      <w:rPr>
        <w:rFonts w:hint="eastAsia" w:cs="Times New Roman"/>
        <w:b w:val="0"/>
        <w:kern w:val="2"/>
        <w:sz w:val="16"/>
        <w:szCs w:val="16"/>
        <w:u w:val="single"/>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87399A"/>
    <w:multiLevelType w:val="singleLevel"/>
    <w:tmpl w:val="1687399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708B"/>
    <w:rsid w:val="00292389"/>
    <w:rsid w:val="00706054"/>
    <w:rsid w:val="00847D88"/>
    <w:rsid w:val="00B17BC8"/>
    <w:rsid w:val="011744DF"/>
    <w:rsid w:val="01D35A0A"/>
    <w:rsid w:val="01D72602"/>
    <w:rsid w:val="022B73BF"/>
    <w:rsid w:val="02923D0A"/>
    <w:rsid w:val="0297760C"/>
    <w:rsid w:val="02AA1EE6"/>
    <w:rsid w:val="02C17B34"/>
    <w:rsid w:val="02F85797"/>
    <w:rsid w:val="03150F8F"/>
    <w:rsid w:val="031838E3"/>
    <w:rsid w:val="04777FAA"/>
    <w:rsid w:val="047A1250"/>
    <w:rsid w:val="04831F83"/>
    <w:rsid w:val="04837086"/>
    <w:rsid w:val="048570FC"/>
    <w:rsid w:val="0558683D"/>
    <w:rsid w:val="056F542D"/>
    <w:rsid w:val="059C0CBD"/>
    <w:rsid w:val="062A252A"/>
    <w:rsid w:val="0644344B"/>
    <w:rsid w:val="065734CB"/>
    <w:rsid w:val="06A80ACF"/>
    <w:rsid w:val="06BE48F4"/>
    <w:rsid w:val="0713690B"/>
    <w:rsid w:val="07500CD8"/>
    <w:rsid w:val="07550BBC"/>
    <w:rsid w:val="0784433C"/>
    <w:rsid w:val="07E42C56"/>
    <w:rsid w:val="07F727F0"/>
    <w:rsid w:val="094825C0"/>
    <w:rsid w:val="09B24D52"/>
    <w:rsid w:val="09F429FB"/>
    <w:rsid w:val="0A056E0E"/>
    <w:rsid w:val="0A381ED7"/>
    <w:rsid w:val="0A6B423D"/>
    <w:rsid w:val="0A967446"/>
    <w:rsid w:val="0ADA7309"/>
    <w:rsid w:val="0B37771E"/>
    <w:rsid w:val="0B3A232A"/>
    <w:rsid w:val="0B92029E"/>
    <w:rsid w:val="0BBD26DB"/>
    <w:rsid w:val="0C061911"/>
    <w:rsid w:val="0C717286"/>
    <w:rsid w:val="0C8B3F0F"/>
    <w:rsid w:val="0D162B03"/>
    <w:rsid w:val="0D4A538B"/>
    <w:rsid w:val="0D957933"/>
    <w:rsid w:val="0DA41150"/>
    <w:rsid w:val="0E2B3D85"/>
    <w:rsid w:val="0E7B6D74"/>
    <w:rsid w:val="0EAB242F"/>
    <w:rsid w:val="0F8D6C97"/>
    <w:rsid w:val="10493F0A"/>
    <w:rsid w:val="122B65C1"/>
    <w:rsid w:val="1264252E"/>
    <w:rsid w:val="133A7582"/>
    <w:rsid w:val="133C3075"/>
    <w:rsid w:val="13592465"/>
    <w:rsid w:val="13611A2A"/>
    <w:rsid w:val="13C606BA"/>
    <w:rsid w:val="13D83B84"/>
    <w:rsid w:val="1414601F"/>
    <w:rsid w:val="141A392E"/>
    <w:rsid w:val="14581FA2"/>
    <w:rsid w:val="14633700"/>
    <w:rsid w:val="147737A7"/>
    <w:rsid w:val="14827BCA"/>
    <w:rsid w:val="14B87D91"/>
    <w:rsid w:val="14F04C17"/>
    <w:rsid w:val="15081ED3"/>
    <w:rsid w:val="15165EFD"/>
    <w:rsid w:val="1556562C"/>
    <w:rsid w:val="156D56CE"/>
    <w:rsid w:val="159267B6"/>
    <w:rsid w:val="161D1882"/>
    <w:rsid w:val="16C41FE1"/>
    <w:rsid w:val="16E90795"/>
    <w:rsid w:val="174961DA"/>
    <w:rsid w:val="174F1F7C"/>
    <w:rsid w:val="17597E0D"/>
    <w:rsid w:val="176349E4"/>
    <w:rsid w:val="18392471"/>
    <w:rsid w:val="186E369B"/>
    <w:rsid w:val="18951FC7"/>
    <w:rsid w:val="18B06CB8"/>
    <w:rsid w:val="18BF07B6"/>
    <w:rsid w:val="18E170E3"/>
    <w:rsid w:val="18FB5F6E"/>
    <w:rsid w:val="19080508"/>
    <w:rsid w:val="19750DD6"/>
    <w:rsid w:val="19783115"/>
    <w:rsid w:val="198620A5"/>
    <w:rsid w:val="19996F05"/>
    <w:rsid w:val="1A1D00D5"/>
    <w:rsid w:val="1A331B52"/>
    <w:rsid w:val="1B255937"/>
    <w:rsid w:val="1B7D11A5"/>
    <w:rsid w:val="1BD82076"/>
    <w:rsid w:val="1BED2EA5"/>
    <w:rsid w:val="1BF87562"/>
    <w:rsid w:val="1C230B2D"/>
    <w:rsid w:val="1C996F6B"/>
    <w:rsid w:val="1CEA6453"/>
    <w:rsid w:val="1D0105DB"/>
    <w:rsid w:val="1D217AE8"/>
    <w:rsid w:val="1D5B719B"/>
    <w:rsid w:val="1D691CF6"/>
    <w:rsid w:val="1DC0444F"/>
    <w:rsid w:val="1E3106CF"/>
    <w:rsid w:val="1E5351BE"/>
    <w:rsid w:val="1ECF49F1"/>
    <w:rsid w:val="1F3454C6"/>
    <w:rsid w:val="1F517E9A"/>
    <w:rsid w:val="1F5D6BC7"/>
    <w:rsid w:val="1F6C4AEE"/>
    <w:rsid w:val="1FF9332C"/>
    <w:rsid w:val="2009288A"/>
    <w:rsid w:val="202E2A41"/>
    <w:rsid w:val="209015F8"/>
    <w:rsid w:val="209F2B37"/>
    <w:rsid w:val="212E3565"/>
    <w:rsid w:val="21336370"/>
    <w:rsid w:val="2134647A"/>
    <w:rsid w:val="213B0D30"/>
    <w:rsid w:val="215167E4"/>
    <w:rsid w:val="21543BEE"/>
    <w:rsid w:val="21957187"/>
    <w:rsid w:val="21D50B53"/>
    <w:rsid w:val="21F577EF"/>
    <w:rsid w:val="22067FA4"/>
    <w:rsid w:val="22175379"/>
    <w:rsid w:val="221B322D"/>
    <w:rsid w:val="230509C2"/>
    <w:rsid w:val="234A74A5"/>
    <w:rsid w:val="236E7DAD"/>
    <w:rsid w:val="23CC70D4"/>
    <w:rsid w:val="24267BFD"/>
    <w:rsid w:val="242D70F2"/>
    <w:rsid w:val="249763A0"/>
    <w:rsid w:val="249C4D10"/>
    <w:rsid w:val="24D300E0"/>
    <w:rsid w:val="24F23F2D"/>
    <w:rsid w:val="25273C28"/>
    <w:rsid w:val="25656A25"/>
    <w:rsid w:val="25991012"/>
    <w:rsid w:val="25ED3305"/>
    <w:rsid w:val="260D2BCC"/>
    <w:rsid w:val="262D1358"/>
    <w:rsid w:val="26943C3F"/>
    <w:rsid w:val="26A33FC0"/>
    <w:rsid w:val="2756117E"/>
    <w:rsid w:val="27E62833"/>
    <w:rsid w:val="280C55E5"/>
    <w:rsid w:val="288E4477"/>
    <w:rsid w:val="28B95567"/>
    <w:rsid w:val="296C5062"/>
    <w:rsid w:val="2A9873BD"/>
    <w:rsid w:val="2A987BB9"/>
    <w:rsid w:val="2AFD66B5"/>
    <w:rsid w:val="2B1C14C3"/>
    <w:rsid w:val="2BAE2C9D"/>
    <w:rsid w:val="2BD3447D"/>
    <w:rsid w:val="2BD6049A"/>
    <w:rsid w:val="2BF44CEF"/>
    <w:rsid w:val="2C6E3168"/>
    <w:rsid w:val="2D187A52"/>
    <w:rsid w:val="2D254D25"/>
    <w:rsid w:val="2D2B28B3"/>
    <w:rsid w:val="2D743811"/>
    <w:rsid w:val="2D897B5C"/>
    <w:rsid w:val="2DC91B5A"/>
    <w:rsid w:val="2DD172D8"/>
    <w:rsid w:val="2DD57ECD"/>
    <w:rsid w:val="2E0C6EE9"/>
    <w:rsid w:val="2E1267B9"/>
    <w:rsid w:val="2E502466"/>
    <w:rsid w:val="2EA944F0"/>
    <w:rsid w:val="2ED51A6E"/>
    <w:rsid w:val="2F1C57A5"/>
    <w:rsid w:val="2F2A48A2"/>
    <w:rsid w:val="2FA7707A"/>
    <w:rsid w:val="2FEA7FA2"/>
    <w:rsid w:val="30091271"/>
    <w:rsid w:val="3019462B"/>
    <w:rsid w:val="306378EA"/>
    <w:rsid w:val="30795E50"/>
    <w:rsid w:val="30C735A9"/>
    <w:rsid w:val="31F9233C"/>
    <w:rsid w:val="32661595"/>
    <w:rsid w:val="328D671D"/>
    <w:rsid w:val="32C06DE2"/>
    <w:rsid w:val="32DB40DB"/>
    <w:rsid w:val="339B7435"/>
    <w:rsid w:val="33B14AD2"/>
    <w:rsid w:val="33E1101F"/>
    <w:rsid w:val="340E6C58"/>
    <w:rsid w:val="34324321"/>
    <w:rsid w:val="349D31D8"/>
    <w:rsid w:val="34A55A3F"/>
    <w:rsid w:val="34CB67DC"/>
    <w:rsid w:val="34D536C4"/>
    <w:rsid w:val="34E95FF5"/>
    <w:rsid w:val="350F4B5F"/>
    <w:rsid w:val="359112A2"/>
    <w:rsid w:val="35A16482"/>
    <w:rsid w:val="35CE143F"/>
    <w:rsid w:val="361D3C18"/>
    <w:rsid w:val="36503A40"/>
    <w:rsid w:val="368E0EDE"/>
    <w:rsid w:val="36DA37D0"/>
    <w:rsid w:val="36DF7A21"/>
    <w:rsid w:val="36F40FE9"/>
    <w:rsid w:val="37DE4003"/>
    <w:rsid w:val="37DF419C"/>
    <w:rsid w:val="37F90F6A"/>
    <w:rsid w:val="387144D5"/>
    <w:rsid w:val="38B45EFC"/>
    <w:rsid w:val="38D036A4"/>
    <w:rsid w:val="38D17E87"/>
    <w:rsid w:val="38EA21D0"/>
    <w:rsid w:val="38F723B6"/>
    <w:rsid w:val="39237904"/>
    <w:rsid w:val="39792C93"/>
    <w:rsid w:val="3AAE5E82"/>
    <w:rsid w:val="3AE97D6B"/>
    <w:rsid w:val="3B09701F"/>
    <w:rsid w:val="3B340E52"/>
    <w:rsid w:val="3B575F99"/>
    <w:rsid w:val="3B7148FD"/>
    <w:rsid w:val="3B8E3C6C"/>
    <w:rsid w:val="3C1C5FDB"/>
    <w:rsid w:val="3C56293E"/>
    <w:rsid w:val="3C6D7B72"/>
    <w:rsid w:val="3C967255"/>
    <w:rsid w:val="3CD61F9A"/>
    <w:rsid w:val="3D457CC8"/>
    <w:rsid w:val="3D5C50E1"/>
    <w:rsid w:val="3E046DF3"/>
    <w:rsid w:val="3E4A7D54"/>
    <w:rsid w:val="3E50419B"/>
    <w:rsid w:val="3E544A2D"/>
    <w:rsid w:val="3E9D780F"/>
    <w:rsid w:val="3F570499"/>
    <w:rsid w:val="40871F18"/>
    <w:rsid w:val="408F2C22"/>
    <w:rsid w:val="40B4201E"/>
    <w:rsid w:val="40B4502A"/>
    <w:rsid w:val="40D00173"/>
    <w:rsid w:val="41132993"/>
    <w:rsid w:val="41C77480"/>
    <w:rsid w:val="41DD49C0"/>
    <w:rsid w:val="4260727A"/>
    <w:rsid w:val="428141CF"/>
    <w:rsid w:val="42D11E1F"/>
    <w:rsid w:val="42ED6ACA"/>
    <w:rsid w:val="431D644D"/>
    <w:rsid w:val="43DD3193"/>
    <w:rsid w:val="446308DB"/>
    <w:rsid w:val="44A83992"/>
    <w:rsid w:val="44D74C5B"/>
    <w:rsid w:val="458F0A67"/>
    <w:rsid w:val="459044BE"/>
    <w:rsid w:val="459907ED"/>
    <w:rsid w:val="45FC1F89"/>
    <w:rsid w:val="46447AD0"/>
    <w:rsid w:val="4667667C"/>
    <w:rsid w:val="46CE47FB"/>
    <w:rsid w:val="46FE1966"/>
    <w:rsid w:val="47297854"/>
    <w:rsid w:val="47AD1197"/>
    <w:rsid w:val="47BF356A"/>
    <w:rsid w:val="47ED349E"/>
    <w:rsid w:val="48127EBE"/>
    <w:rsid w:val="48C40DA6"/>
    <w:rsid w:val="48D30C8F"/>
    <w:rsid w:val="48DE1DCA"/>
    <w:rsid w:val="48EE5384"/>
    <w:rsid w:val="48F93679"/>
    <w:rsid w:val="493E0515"/>
    <w:rsid w:val="49665DCB"/>
    <w:rsid w:val="498C5E4B"/>
    <w:rsid w:val="49974E74"/>
    <w:rsid w:val="4A0E2871"/>
    <w:rsid w:val="4A4B552C"/>
    <w:rsid w:val="4A4D2829"/>
    <w:rsid w:val="4A785C33"/>
    <w:rsid w:val="4A7D13BA"/>
    <w:rsid w:val="4AAE72B9"/>
    <w:rsid w:val="4AED40D1"/>
    <w:rsid w:val="4B613D8A"/>
    <w:rsid w:val="4BDA24DF"/>
    <w:rsid w:val="4C68185E"/>
    <w:rsid w:val="4CC170FC"/>
    <w:rsid w:val="4D18297E"/>
    <w:rsid w:val="4D291759"/>
    <w:rsid w:val="4D757618"/>
    <w:rsid w:val="4E825788"/>
    <w:rsid w:val="4EAA6492"/>
    <w:rsid w:val="4F9010E9"/>
    <w:rsid w:val="4FF765D1"/>
    <w:rsid w:val="50106576"/>
    <w:rsid w:val="50345C2D"/>
    <w:rsid w:val="50677BFC"/>
    <w:rsid w:val="51373F3D"/>
    <w:rsid w:val="519F44C2"/>
    <w:rsid w:val="51AD6F1E"/>
    <w:rsid w:val="523E55B6"/>
    <w:rsid w:val="52AD0B16"/>
    <w:rsid w:val="52DF5542"/>
    <w:rsid w:val="52F7398F"/>
    <w:rsid w:val="5492580D"/>
    <w:rsid w:val="54A309A3"/>
    <w:rsid w:val="54B56A54"/>
    <w:rsid w:val="558001AF"/>
    <w:rsid w:val="558D66D2"/>
    <w:rsid w:val="55AE7DE8"/>
    <w:rsid w:val="55AF41F5"/>
    <w:rsid w:val="55DD401C"/>
    <w:rsid w:val="55FB7588"/>
    <w:rsid w:val="56530A5B"/>
    <w:rsid w:val="57562B24"/>
    <w:rsid w:val="57D256C3"/>
    <w:rsid w:val="57FF690C"/>
    <w:rsid w:val="581B40F7"/>
    <w:rsid w:val="58565344"/>
    <w:rsid w:val="58667ACD"/>
    <w:rsid w:val="58695F8B"/>
    <w:rsid w:val="589543F5"/>
    <w:rsid w:val="59423AF1"/>
    <w:rsid w:val="59E00D64"/>
    <w:rsid w:val="5A6D49B6"/>
    <w:rsid w:val="5A9864B3"/>
    <w:rsid w:val="5B282082"/>
    <w:rsid w:val="5B7075D7"/>
    <w:rsid w:val="5BA07BB6"/>
    <w:rsid w:val="5BA3057C"/>
    <w:rsid w:val="5BBE35F6"/>
    <w:rsid w:val="5C3E5A4E"/>
    <w:rsid w:val="5CFB63ED"/>
    <w:rsid w:val="5D0C73DB"/>
    <w:rsid w:val="5D1E4502"/>
    <w:rsid w:val="5D273630"/>
    <w:rsid w:val="5D603CFB"/>
    <w:rsid w:val="5D707A1D"/>
    <w:rsid w:val="5D7B64A1"/>
    <w:rsid w:val="5DD65B4C"/>
    <w:rsid w:val="5E812F4F"/>
    <w:rsid w:val="5E9D2493"/>
    <w:rsid w:val="5EB3743D"/>
    <w:rsid w:val="5ED30E67"/>
    <w:rsid w:val="5EFB6C0F"/>
    <w:rsid w:val="5F0510AD"/>
    <w:rsid w:val="5F060FB7"/>
    <w:rsid w:val="5F2B66BC"/>
    <w:rsid w:val="5F402988"/>
    <w:rsid w:val="5F5348CD"/>
    <w:rsid w:val="5F607FA6"/>
    <w:rsid w:val="5FC957A3"/>
    <w:rsid w:val="5FDE2627"/>
    <w:rsid w:val="60165A67"/>
    <w:rsid w:val="60435494"/>
    <w:rsid w:val="60AB1BEE"/>
    <w:rsid w:val="61456042"/>
    <w:rsid w:val="615E5718"/>
    <w:rsid w:val="61705B21"/>
    <w:rsid w:val="61731D75"/>
    <w:rsid w:val="61845E20"/>
    <w:rsid w:val="618D0E1A"/>
    <w:rsid w:val="619C1CA6"/>
    <w:rsid w:val="61AC4109"/>
    <w:rsid w:val="61F85938"/>
    <w:rsid w:val="61FF653E"/>
    <w:rsid w:val="625F350F"/>
    <w:rsid w:val="629D1B22"/>
    <w:rsid w:val="62FC7518"/>
    <w:rsid w:val="63050313"/>
    <w:rsid w:val="630B138C"/>
    <w:rsid w:val="631D3EFA"/>
    <w:rsid w:val="63364B4C"/>
    <w:rsid w:val="63637DD7"/>
    <w:rsid w:val="639C65AB"/>
    <w:rsid w:val="63B321AB"/>
    <w:rsid w:val="63CE30A4"/>
    <w:rsid w:val="63E8055D"/>
    <w:rsid w:val="63F05C52"/>
    <w:rsid w:val="64AD138F"/>
    <w:rsid w:val="64BA0E02"/>
    <w:rsid w:val="64FC4735"/>
    <w:rsid w:val="651C46B8"/>
    <w:rsid w:val="65311886"/>
    <w:rsid w:val="65502555"/>
    <w:rsid w:val="65520F7C"/>
    <w:rsid w:val="65771F5A"/>
    <w:rsid w:val="65901E03"/>
    <w:rsid w:val="667629CA"/>
    <w:rsid w:val="668101EB"/>
    <w:rsid w:val="66B8521A"/>
    <w:rsid w:val="66F918C9"/>
    <w:rsid w:val="676476D8"/>
    <w:rsid w:val="678154B0"/>
    <w:rsid w:val="68211B85"/>
    <w:rsid w:val="68560087"/>
    <w:rsid w:val="687F004A"/>
    <w:rsid w:val="68BA3798"/>
    <w:rsid w:val="68DC7583"/>
    <w:rsid w:val="68F105A4"/>
    <w:rsid w:val="690D0368"/>
    <w:rsid w:val="69EC2952"/>
    <w:rsid w:val="69F4791E"/>
    <w:rsid w:val="6A47529D"/>
    <w:rsid w:val="6A6A50DD"/>
    <w:rsid w:val="6AF61310"/>
    <w:rsid w:val="6AFF1193"/>
    <w:rsid w:val="6B225547"/>
    <w:rsid w:val="6B263DBA"/>
    <w:rsid w:val="6B413A50"/>
    <w:rsid w:val="6B5F1F9E"/>
    <w:rsid w:val="6B6D3148"/>
    <w:rsid w:val="6BDE614C"/>
    <w:rsid w:val="6BE22727"/>
    <w:rsid w:val="6C0040EC"/>
    <w:rsid w:val="6C0A4B24"/>
    <w:rsid w:val="6C147972"/>
    <w:rsid w:val="6C4F64A4"/>
    <w:rsid w:val="6C640C01"/>
    <w:rsid w:val="6C810D4A"/>
    <w:rsid w:val="6CAE0116"/>
    <w:rsid w:val="6CD771B7"/>
    <w:rsid w:val="6D4122F7"/>
    <w:rsid w:val="6D574D6B"/>
    <w:rsid w:val="6D641EB9"/>
    <w:rsid w:val="6D6A3DA9"/>
    <w:rsid w:val="6D9B23AC"/>
    <w:rsid w:val="6DA52666"/>
    <w:rsid w:val="6DB0368A"/>
    <w:rsid w:val="6E442FF4"/>
    <w:rsid w:val="6E6A435F"/>
    <w:rsid w:val="6F343FCD"/>
    <w:rsid w:val="6F5632F9"/>
    <w:rsid w:val="6F593876"/>
    <w:rsid w:val="6F643911"/>
    <w:rsid w:val="6F6D24C1"/>
    <w:rsid w:val="6FB45A58"/>
    <w:rsid w:val="6FB71515"/>
    <w:rsid w:val="707E77DD"/>
    <w:rsid w:val="71805BCB"/>
    <w:rsid w:val="71A46547"/>
    <w:rsid w:val="72226A91"/>
    <w:rsid w:val="72815C13"/>
    <w:rsid w:val="73654805"/>
    <w:rsid w:val="73BA01A0"/>
    <w:rsid w:val="73D81B5D"/>
    <w:rsid w:val="75A769E0"/>
    <w:rsid w:val="762411EC"/>
    <w:rsid w:val="76911B4D"/>
    <w:rsid w:val="76977A33"/>
    <w:rsid w:val="76E87B64"/>
    <w:rsid w:val="776D2CC4"/>
    <w:rsid w:val="77AF078E"/>
    <w:rsid w:val="77EC0CA0"/>
    <w:rsid w:val="781077BF"/>
    <w:rsid w:val="782F0227"/>
    <w:rsid w:val="78397A44"/>
    <w:rsid w:val="78887365"/>
    <w:rsid w:val="789C2226"/>
    <w:rsid w:val="78CC4196"/>
    <w:rsid w:val="78DF200C"/>
    <w:rsid w:val="78F92F7D"/>
    <w:rsid w:val="791B59B6"/>
    <w:rsid w:val="7927654F"/>
    <w:rsid w:val="794851E5"/>
    <w:rsid w:val="794F7F35"/>
    <w:rsid w:val="79B832CB"/>
    <w:rsid w:val="79F628A4"/>
    <w:rsid w:val="7A1A522E"/>
    <w:rsid w:val="7A482E43"/>
    <w:rsid w:val="7A686D7F"/>
    <w:rsid w:val="7A9E561B"/>
    <w:rsid w:val="7ABD69E5"/>
    <w:rsid w:val="7BCB12F8"/>
    <w:rsid w:val="7BF62D7B"/>
    <w:rsid w:val="7C0F0429"/>
    <w:rsid w:val="7C7C0782"/>
    <w:rsid w:val="7D066453"/>
    <w:rsid w:val="7D196BB9"/>
    <w:rsid w:val="7D460C55"/>
    <w:rsid w:val="7D4C3F14"/>
    <w:rsid w:val="7D6A6C42"/>
    <w:rsid w:val="7DC86EB2"/>
    <w:rsid w:val="7DFA334B"/>
    <w:rsid w:val="7E015CAC"/>
    <w:rsid w:val="7E1572BA"/>
    <w:rsid w:val="7E456548"/>
    <w:rsid w:val="7EF1633B"/>
    <w:rsid w:val="7F335396"/>
    <w:rsid w:val="7F782E97"/>
    <w:rsid w:val="7F8B766A"/>
    <w:rsid w:val="7FDC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6">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7">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8">
    <w:name w:val="heading 3"/>
    <w:basedOn w:val="1"/>
    <w:next w:val="1"/>
    <w:link w:val="39"/>
    <w:qFormat/>
    <w:uiPriority w:val="99"/>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5">
    <w:name w:val="List"/>
    <w:qFormat/>
    <w:uiPriority w:val="0"/>
    <w:pPr>
      <w:widowControl w:val="0"/>
      <w:spacing w:line="360" w:lineRule="auto"/>
      <w:ind w:left="420" w:hanging="420"/>
      <w:jc w:val="both"/>
    </w:pPr>
    <w:rPr>
      <w:rFonts w:ascii="Arial" w:hAnsi="Arial" w:eastAsia="楷体_GB2312" w:cstheme="minorBidi"/>
      <w:kern w:val="2"/>
      <w:sz w:val="28"/>
      <w:szCs w:val="22"/>
      <w:lang w:val="en-US" w:eastAsia="zh-CN" w:bidi="ar-SA"/>
    </w:rPr>
  </w:style>
  <w:style w:type="paragraph" w:styleId="9">
    <w:name w:val="Normal Indent"/>
    <w:basedOn w:val="1"/>
    <w:qFormat/>
    <w:uiPriority w:val="0"/>
    <w:pPr>
      <w:autoSpaceDE/>
      <w:autoSpaceDN/>
      <w:adjustRightInd/>
      <w:ind w:firstLine="420"/>
    </w:pPr>
    <w:rPr>
      <w:color w:val="auto"/>
      <w:kern w:val="2"/>
      <w:szCs w:val="20"/>
    </w:rPr>
  </w:style>
  <w:style w:type="paragraph" w:styleId="10">
    <w:name w:val="Body Text"/>
    <w:basedOn w:val="1"/>
    <w:next w:val="11"/>
    <w:qFormat/>
    <w:uiPriority w:val="99"/>
    <w:pPr>
      <w:spacing w:after="120"/>
    </w:pPr>
    <w:rPr>
      <w:szCs w:val="24"/>
    </w:rPr>
  </w:style>
  <w:style w:type="paragraph" w:customStyle="1" w:styleId="11">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12">
    <w:name w:val="Plain Text"/>
    <w:basedOn w:val="1"/>
    <w:qFormat/>
    <w:uiPriority w:val="99"/>
    <w:rPr>
      <w:rFonts w:ascii="宋体" w:hAnsi="Courier New"/>
      <w:szCs w:val="22"/>
    </w:rPr>
  </w:style>
  <w:style w:type="paragraph" w:styleId="13">
    <w:name w:val="Date"/>
    <w:basedOn w:val="1"/>
    <w:next w:val="1"/>
    <w:qFormat/>
    <w:uiPriority w:val="99"/>
    <w:rPr>
      <w:rFonts w:ascii="Arial" w:hAnsi="Arial" w:eastAsia="楷体_GB2312"/>
      <w:sz w:val="28"/>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w:basedOn w:val="10"/>
    <w:qFormat/>
    <w:uiPriority w:val="0"/>
    <w:pPr>
      <w:spacing w:line="400" w:lineRule="atLeast"/>
      <w:ind w:firstLine="426"/>
    </w:pPr>
    <w:rPr>
      <w:rFonts w:ascii="Times New Roman" w:hAnsi="Times New Roman"/>
      <w:sz w:val="24"/>
      <w:szCs w:val="20"/>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page number"/>
    <w:basedOn w:val="20"/>
    <w:qFormat/>
    <w:uiPriority w:val="0"/>
  </w:style>
  <w:style w:type="character" w:styleId="23">
    <w:name w:val="FollowedHyperlink"/>
    <w:basedOn w:val="20"/>
    <w:qFormat/>
    <w:uiPriority w:val="0"/>
    <w:rPr>
      <w:color w:val="4C4C4C"/>
      <w:u w:val="none"/>
    </w:rPr>
  </w:style>
  <w:style w:type="character" w:styleId="24">
    <w:name w:val="Emphasis"/>
    <w:basedOn w:val="20"/>
    <w:qFormat/>
    <w:uiPriority w:val="0"/>
  </w:style>
  <w:style w:type="character" w:styleId="25">
    <w:name w:val="HTML Definition"/>
    <w:basedOn w:val="20"/>
    <w:qFormat/>
    <w:uiPriority w:val="0"/>
  </w:style>
  <w:style w:type="character" w:styleId="26">
    <w:name w:val="HTML Variable"/>
    <w:basedOn w:val="20"/>
    <w:qFormat/>
    <w:uiPriority w:val="0"/>
  </w:style>
  <w:style w:type="character" w:styleId="27">
    <w:name w:val="Hyperlink"/>
    <w:qFormat/>
    <w:uiPriority w:val="0"/>
    <w:rPr>
      <w:color w:val="0000FF"/>
      <w:u w:val="single"/>
    </w:rPr>
  </w:style>
  <w:style w:type="character" w:styleId="28">
    <w:name w:val="HTML Code"/>
    <w:basedOn w:val="20"/>
    <w:qFormat/>
    <w:uiPriority w:val="0"/>
    <w:rPr>
      <w:rFonts w:hint="default" w:ascii="serif" w:hAnsi="serif" w:eastAsia="serif" w:cs="serif"/>
      <w:sz w:val="21"/>
      <w:szCs w:val="21"/>
    </w:rPr>
  </w:style>
  <w:style w:type="character" w:styleId="29">
    <w:name w:val="HTML Cite"/>
    <w:basedOn w:val="20"/>
    <w:qFormat/>
    <w:uiPriority w:val="0"/>
  </w:style>
  <w:style w:type="character" w:styleId="30">
    <w:name w:val="HTML Keyboard"/>
    <w:basedOn w:val="20"/>
    <w:qFormat/>
    <w:uiPriority w:val="0"/>
    <w:rPr>
      <w:rFonts w:ascii="serif" w:hAnsi="serif" w:eastAsia="serif" w:cs="serif"/>
      <w:sz w:val="21"/>
      <w:szCs w:val="21"/>
    </w:rPr>
  </w:style>
  <w:style w:type="character" w:styleId="31">
    <w:name w:val="HTML Sample"/>
    <w:basedOn w:val="20"/>
    <w:qFormat/>
    <w:uiPriority w:val="0"/>
    <w:rPr>
      <w:rFonts w:hint="default" w:ascii="serif" w:hAnsi="serif" w:eastAsia="serif" w:cs="serif"/>
      <w:sz w:val="21"/>
      <w:szCs w:val="21"/>
    </w:rPr>
  </w:style>
  <w:style w:type="paragraph" w:customStyle="1" w:styleId="32">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33">
    <w:name w:val="WPSOffice手动目录 1"/>
    <w:qFormat/>
    <w:uiPriority w:val="0"/>
    <w:pPr>
      <w:ind w:leftChars="0"/>
    </w:pPr>
    <w:rPr>
      <w:rFonts w:ascii="Times New Roman" w:hAnsi="Times New Roman" w:eastAsia="宋体" w:cs="Times New Roman"/>
      <w:sz w:val="20"/>
      <w:szCs w:val="20"/>
    </w:rPr>
  </w:style>
  <w:style w:type="paragraph" w:customStyle="1" w:styleId="34">
    <w:name w:val="D&amp;L"/>
    <w:basedOn w:val="15"/>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6">
    <w:name w:val="Char"/>
    <w:basedOn w:val="1"/>
    <w:qFormat/>
    <w:uiPriority w:val="99"/>
    <w:rPr>
      <w:rFonts w:ascii="Tahoma" w:hAnsi="Tahoma"/>
      <w:sz w:val="24"/>
    </w:rPr>
  </w:style>
  <w:style w:type="paragraph" w:customStyle="1" w:styleId="37">
    <w:name w:val="样式 标题 2 + 宋体 五号 行距: 单倍行距"/>
    <w:basedOn w:val="7"/>
    <w:qFormat/>
    <w:uiPriority w:val="99"/>
    <w:pPr>
      <w:spacing w:line="240" w:lineRule="auto"/>
    </w:pPr>
    <w:rPr>
      <w:rFonts w:ascii="宋体" w:hAnsi="宋体" w:eastAsia="宋体"/>
      <w:sz w:val="21"/>
    </w:rPr>
  </w:style>
  <w:style w:type="paragraph" w:customStyle="1" w:styleId="38">
    <w:name w:val="Char Char Char Char Char Char Char1 Char"/>
    <w:basedOn w:val="1"/>
    <w:qFormat/>
    <w:uiPriority w:val="99"/>
    <w:rPr>
      <w:rFonts w:ascii="Tahoma" w:hAnsi="Tahoma"/>
      <w:sz w:val="24"/>
    </w:rPr>
  </w:style>
  <w:style w:type="character" w:customStyle="1" w:styleId="39">
    <w:name w:val="标题 3 Char"/>
    <w:basedOn w:val="20"/>
    <w:link w:val="8"/>
    <w:qFormat/>
    <w:locked/>
    <w:uiPriority w:val="99"/>
    <w:rPr>
      <w:b/>
      <w:bCs/>
      <w:sz w:val="32"/>
      <w:szCs w:val="32"/>
    </w:rPr>
  </w:style>
  <w:style w:type="paragraph" w:customStyle="1" w:styleId="4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List Paragraph"/>
    <w:basedOn w:val="1"/>
    <w:unhideWhenUsed/>
    <w:qFormat/>
    <w:uiPriority w:val="99"/>
    <w:pPr>
      <w:ind w:firstLine="420" w:firstLineChars="200"/>
    </w:pPr>
    <w:rPr>
      <w:rFonts w:ascii="Calibri" w:hAnsi="Calibri"/>
      <w:szCs w:val="22"/>
    </w:rPr>
  </w:style>
  <w:style w:type="paragraph" w:customStyle="1" w:styleId="42">
    <w:name w:val="Table Paragraph"/>
    <w:basedOn w:val="1"/>
    <w:qFormat/>
    <w:uiPriority w:val="1"/>
  </w:style>
  <w:style w:type="paragraph" w:customStyle="1" w:styleId="43">
    <w:name w:val="_Style 1"/>
    <w:basedOn w:val="1"/>
    <w:qFormat/>
    <w:uiPriority w:val="0"/>
    <w:pPr>
      <w:ind w:firstLine="420" w:firstLineChars="200"/>
    </w:pPr>
    <w:rPr>
      <w:rFonts w:ascii="Calibri" w:hAnsi="Calibri"/>
      <w:szCs w:val="22"/>
    </w:rPr>
  </w:style>
  <w:style w:type="character" w:customStyle="1" w:styleId="44">
    <w:name w:val="fontborder"/>
    <w:basedOn w:val="20"/>
    <w:qFormat/>
    <w:uiPriority w:val="0"/>
    <w:rPr>
      <w:bdr w:val="single" w:color="000000" w:sz="6" w:space="0"/>
    </w:rPr>
  </w:style>
  <w:style w:type="character" w:customStyle="1" w:styleId="45">
    <w:name w:val="fontstrikethrough"/>
    <w:basedOn w:val="20"/>
    <w:qFormat/>
    <w:uiPriority w:val="0"/>
    <w:rPr>
      <w:strike/>
    </w:rPr>
  </w:style>
  <w:style w:type="character" w:customStyle="1" w:styleId="46">
    <w:name w:val="font11"/>
    <w:basedOn w:val="20"/>
    <w:qFormat/>
    <w:uiPriority w:val="0"/>
    <w:rPr>
      <w:rFonts w:hint="eastAsia" w:ascii="宋体" w:hAnsi="宋体" w:eastAsia="宋体" w:cs="宋体"/>
      <w:b/>
      <w:color w:val="000000"/>
      <w:sz w:val="18"/>
      <w:szCs w:val="18"/>
      <w:u w:val="none"/>
    </w:rPr>
  </w:style>
  <w:style w:type="character" w:customStyle="1" w:styleId="47">
    <w:name w:val="font61"/>
    <w:basedOn w:val="20"/>
    <w:qFormat/>
    <w:uiPriority w:val="0"/>
    <w:rPr>
      <w:rFonts w:hint="eastAsia" w:ascii="宋体" w:hAnsi="宋体" w:eastAsia="宋体" w:cs="宋体"/>
      <w:color w:val="000000"/>
      <w:sz w:val="18"/>
      <w:szCs w:val="18"/>
      <w:u w:val="none"/>
    </w:rPr>
  </w:style>
  <w:style w:type="character" w:customStyle="1" w:styleId="48">
    <w:name w:val="font01"/>
    <w:basedOn w:val="20"/>
    <w:qFormat/>
    <w:uiPriority w:val="0"/>
    <w:rPr>
      <w:rFonts w:hint="eastAsia" w:ascii="宋体" w:hAnsi="宋体" w:eastAsia="宋体" w:cs="宋体"/>
      <w:b/>
      <w:color w:val="000000"/>
      <w:sz w:val="18"/>
      <w:szCs w:val="18"/>
      <w:u w:val="none"/>
    </w:rPr>
  </w:style>
  <w:style w:type="character" w:customStyle="1" w:styleId="49">
    <w:name w:val="font51"/>
    <w:basedOn w:val="20"/>
    <w:qFormat/>
    <w:uiPriority w:val="0"/>
    <w:rPr>
      <w:rFonts w:hint="eastAsia" w:ascii="宋体" w:hAnsi="宋体" w:eastAsia="宋体" w:cs="宋体"/>
      <w:color w:val="000000"/>
      <w:sz w:val="18"/>
      <w:szCs w:val="18"/>
      <w:u w:val="none"/>
    </w:rPr>
  </w:style>
  <w:style w:type="paragraph" w:customStyle="1" w:styleId="50">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51">
    <w:name w:val="font71"/>
    <w:basedOn w:val="20"/>
    <w:qFormat/>
    <w:uiPriority w:val="0"/>
    <w:rPr>
      <w:rFonts w:hint="default" w:ascii="瀹嬩綋" w:hAnsi="瀹嬩綋" w:eastAsia="瀹嬩綋" w:cs="瀹嬩綋"/>
      <w:color w:val="888888"/>
      <w:sz w:val="21"/>
      <w:szCs w:val="21"/>
      <w:u w:val="none"/>
    </w:rPr>
  </w:style>
  <w:style w:type="character" w:customStyle="1" w:styleId="52">
    <w:name w:val="font91"/>
    <w:basedOn w:val="20"/>
    <w:qFormat/>
    <w:uiPriority w:val="0"/>
    <w:rPr>
      <w:rFonts w:hint="eastAsia" w:ascii="宋体" w:hAnsi="宋体" w:eastAsia="宋体" w:cs="宋体"/>
      <w:color w:val="000000"/>
      <w:sz w:val="20"/>
      <w:szCs w:val="20"/>
      <w:u w:val="none"/>
    </w:rPr>
  </w:style>
  <w:style w:type="character" w:customStyle="1" w:styleId="53">
    <w:name w:val="font31"/>
    <w:basedOn w:val="2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有为</cp:lastModifiedBy>
  <cp:lastPrinted>2020-08-04T02:59:00Z</cp:lastPrinted>
  <dcterms:modified xsi:type="dcterms:W3CDTF">2020-11-27T01:30:47Z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