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0" w:firstLineChars="0"/>
        <w:rPr>
          <w:rFonts w:hint="eastAsia" w:ascii="宋体" w:hAnsi="宋体" w:cs="宋体"/>
          <w:b/>
          <w:sz w:val="28"/>
          <w:szCs w:val="28"/>
          <w:highlight w:val="none"/>
        </w:rPr>
      </w:pPr>
      <w:r>
        <w:rPr>
          <w:rFonts w:hint="eastAsia" w:ascii="宋体" w:hAnsi="宋体" w:cs="宋体"/>
          <w:b/>
          <w:sz w:val="28"/>
          <w:szCs w:val="28"/>
          <w:highlight w:val="none"/>
        </w:rPr>
        <w:t>附件：</w:t>
      </w:r>
      <w:r>
        <w:rPr>
          <w:rFonts w:hint="eastAsia" w:ascii="宋体" w:hAnsi="宋体" w:cs="宋体"/>
          <w:b/>
          <w:sz w:val="28"/>
          <w:szCs w:val="28"/>
          <w:highlight w:val="none"/>
          <w:lang w:val="en-US" w:eastAsia="zh-Hans"/>
        </w:rPr>
        <w:t>系统功能清单</w:t>
      </w:r>
    </w:p>
    <w:tbl>
      <w:tblPr>
        <w:tblStyle w:val="2"/>
        <w:tblW w:w="96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2"/>
        <w:gridCol w:w="1788"/>
        <w:gridCol w:w="6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一级功能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二级功能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功能说明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设备管理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传感器管理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提供GPS设备在系统中注册管理的功能。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传感器列表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注册传感器列表展示，展示传感器使用状态以及车辆绑定关系。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设备绑定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GPS设备与车辆绑定匹配关系。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设备解绑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解除GPS设备与车辆的绑定关系，设备可重复使用。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车辆管理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车辆状态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增加车辆与设备绑定状态，同时展示绑定设备编号。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系统配置</w:t>
            </w: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报警配置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车辆低速报警设置，可设定时间段与速度设定值，在时间段内行驶速度一直低于设定值，则报警提醒。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车辆静止报警设置，可设定静止时间，在车辆送料过程中，出现长时间静停在规划路线中或路线外，报警提醒。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eastAsia="Times New Roman" w:cs="宋体"/>
                <w:b/>
                <w:sz w:val="20"/>
                <w:szCs w:val="20"/>
                <w:highlight w:val="none"/>
                <w:lang w:eastAsia="zh-Hans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Hans"/>
              </w:rPr>
              <w:t>电子围栏</w:t>
            </w:r>
          </w:p>
        </w:tc>
        <w:tc>
          <w:tcPr>
            <w:tcW w:w="17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电子围栏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清淤点增加电子围栏，支持电子围栏按不规则形状设置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路线管理</w:t>
            </w: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路线规划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选择开始地点以及结束地点后，在地图上打点选择路线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自动计算规划路线的路程距离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路线需定义送料路线，车辆行驶在清淤点到不同站点的送料路线中。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路线增加启用/禁用，禁用时则不记录当前路线的路线规划与违规行为。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全路段限速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整体路线指定限速，如果行驶过程中检测到超速行为，系统自动报警。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送料识别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微信端下发送料凭证，通过微信端指定车辆前往站点以及出发时间。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根据指定人识别清淤点，根据凭证识别站点，从而匹配后台设置的路线，进行路线规划运行。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大屏展示</w:t>
            </w: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进料车辆统计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点击清淤点时，弹出展示当前清淤点进场车辆数量。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列表展示当前清淤点场内车辆信息以及进场时间。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清淤点内统计当日拉运车辆总数以及每辆车拉运次数。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车辆运行展示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大屏地图实时展示当前系统内运行车辆信息。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行驶轨迹查看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点击车辆可弹出展示车辆运行轨迹，并可按时间查看历史轨迹信息。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按时间查询时，分车次显示行车轨迹，可选择不同的行车轨迹行进历史线路查看。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轨迹播放时，蓝色显示规划路线，绿色显示已经行驶路线。如果不在规划路线范围内则红色显示。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车辆行驶轨迹可加速播放或暂停播放。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报警信息定位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行驶过程中车辆报警，可在行驶轨迹中标识，并展示当前报警信息标题。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车辆报警时标红显示报警路段。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highlight w:val="none"/>
                <w:lang w:val="en-US" w:eastAsia="zh-CN"/>
              </w:rPr>
              <w:t>报警管理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未按规定路线行驶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未按进料路线或返程路线行驶，系统报警。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超速报警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根据超速的范围进行报警提示。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低速报警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根据低速的范围进行报警提示，车辆行驶过程中长时间处于低速行驶。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超时报警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车辆在行驶过程中长时间停滞，进行报警。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报警处理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管理端生成报警信息列表。记录报警信息。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宋体" w:hAnsi="宋体" w:cs="宋体"/>
                <w:b/>
                <w:sz w:val="20"/>
                <w:szCs w:val="20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 w:eastAsia="zh-CN"/>
              </w:rPr>
              <w:t>管理端可手动核实报警信息，并填写处理意见关闭当前报警信息。</w:t>
            </w:r>
          </w:p>
        </w:tc>
      </w:tr>
    </w:tbl>
    <w:p>
      <w:pPr>
        <w:adjustRightInd w:val="0"/>
        <w:snapToGrid w:val="0"/>
        <w:spacing w:line="360" w:lineRule="auto"/>
        <w:ind w:firstLine="0" w:firstLineChars="0"/>
        <w:rPr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  <w:u w:val="none"/>
          <w:lang w:eastAsia="zh-CN"/>
        </w:rPr>
        <w:t>注：按照需求功能清单开发，确保接入智慧砂石运营管理平台。</w:t>
      </w:r>
      <w:bookmarkStart w:id="0" w:name="_GoBack"/>
      <w:bookmarkEnd w:id="0"/>
    </w:p>
    <w:sectPr>
      <w:pgSz w:w="11906" w:h="16838"/>
      <w:pgMar w:top="1440" w:right="1080" w:bottom="1345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60EC5"/>
    <w:rsid w:val="19860EC5"/>
    <w:rsid w:val="2ECC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2020-11-10T02:30:00Z</dcterms:created>
  <dc:creator>海洋、</dc:creator>
  <cp:lastModifiedBy>南栀</cp:lastModifiedBy>
  <dcterms:modified xsi:type="dcterms:W3CDTF">2020-11-10T03:28:55Z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