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安徽筑圣建设工程有限公司高级技术人才服务</w:t>
      </w: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采购需求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numPr>
          <w:ilvl w:val="0"/>
          <w:numId w:val="0"/>
        </w:numPr>
        <w:ind w:firstLine="600" w:firstLineChars="2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高级技术人才服务代理全过程:申报材料收集、整理、上报、注册及协助相关政策咨询等业务。</w:t>
      </w:r>
    </w:p>
    <w:p>
      <w:pPr>
        <w:widowControl w:val="0"/>
        <w:numPr>
          <w:ilvl w:val="0"/>
          <w:numId w:val="0"/>
        </w:numPr>
        <w:ind w:firstLine="5100" w:firstLineChars="1700"/>
        <w:jc w:val="both"/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83D66"/>
    <w:rsid w:val="0E583D66"/>
    <w:rsid w:val="12663440"/>
    <w:rsid w:val="63C14E3D"/>
    <w:rsid w:val="65A37A71"/>
    <w:rsid w:val="73B171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2020-10-09T01:44:00Z</dcterms:created>
  <dc:creator>霍山祥立建安</dc:creator>
  <cp:lastModifiedBy>南栀</cp:lastModifiedBy>
  <cp:lastPrinted>2020-10-09T02:47:00Z</cp:lastPrinted>
  <dcterms:modified xsi:type="dcterms:W3CDTF">2020-10-10T09:57:21Z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