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下符桥镇桃园村人居环境改善项目（居民公共服务中心改造雕塑制作安装）采购</w:t>
      </w:r>
      <w:r>
        <w:rPr>
          <w:rFonts w:hint="eastAsia"/>
          <w:b/>
          <w:bCs/>
          <w:sz w:val="24"/>
          <w:szCs w:val="32"/>
          <w:lang w:eastAsia="zh-CN"/>
        </w:rPr>
        <w:t>项目总说明</w:t>
      </w:r>
    </w:p>
    <w:p>
      <w:pPr>
        <w:ind w:firstLine="840" w:firstLineChars="400"/>
        <w:rPr>
          <w:rFonts w:hint="eastAsia"/>
          <w:lang w:eastAsia="zh-CN"/>
        </w:rPr>
      </w:pPr>
      <w:bookmarkStart w:id="0" w:name="_GoBack"/>
      <w:bookmarkEnd w:id="0"/>
    </w:p>
    <w:p>
      <w:pPr>
        <w:ind w:firstLine="840" w:firstLineChars="400"/>
        <w:rPr>
          <w:rFonts w:hint="eastAsia"/>
          <w:lang w:eastAsia="zh-CN"/>
        </w:rPr>
      </w:pPr>
      <w:r>
        <w:rPr>
          <w:rFonts w:hint="eastAsia"/>
          <w:lang w:eastAsia="zh-CN"/>
        </w:rPr>
        <w:t>霍山位于安徽省西部、大别山腹地、淮河一级支流淠河源头，地貌特征“七山一水一分田、一分道路和庄园”，区域内自然资源丰富，生态系统良好，本方案紧紧抓住绿色生态的基本理念，以总书记提出的两山理论--绿水青山就是金山银山为设计依托。以唯美的浪漫主义手法予以表现，冷暖色结合，以流畅的线条突出水的柔美，以棱角分明的钢板组合强调山的刚毅，配合文字突出地标性，诱目性。 同时以框景的设计手法予以体现，其中，框景部分面积为</w:t>
      </w:r>
      <w:r>
        <w:rPr>
          <w:rFonts w:hint="eastAsia"/>
          <w:lang w:val="en-US" w:eastAsia="zh-CN"/>
        </w:rPr>
        <w:t>20.43平方米，也寓意霍山2043平方公里的秀丽山水，主题雕塑基础部分为钢混结构，</w:t>
      </w:r>
      <w:r>
        <w:rPr>
          <w:rFonts w:hint="eastAsia"/>
          <w:lang w:eastAsia="zh-CN"/>
        </w:rPr>
        <w:t>雕塑主体高度为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-CN"/>
        </w:rPr>
        <w:t>米，内部结构为镀锌圆钢主龙骨，国标方钢及角钢辅龙骨，表面由耐候钢板锻造蒙皮而成，格栅部分由</w:t>
      </w:r>
      <w:r>
        <w:rPr>
          <w:rFonts w:hint="eastAsia"/>
          <w:lang w:val="en-US" w:eastAsia="zh-CN"/>
        </w:rPr>
        <w:t>2.0mm304不锈钢数控切割，精工立体字由2.0mm304加工，底部钢板表面由汽车烤漆及人工彩绘，整体效果</w:t>
      </w:r>
      <w:r>
        <w:rPr>
          <w:rFonts w:hint="eastAsia"/>
          <w:lang w:eastAsia="zh-CN"/>
        </w:rPr>
        <w:t>沉稳庄重，与周边景观相得益彰。</w:t>
      </w:r>
    </w:p>
    <w:p>
      <w:pPr>
        <w:ind w:firstLine="840" w:firstLineChars="4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351780" cy="2675890"/>
            <wp:effectExtent l="0" t="0" r="1270" b="10160"/>
            <wp:docPr id="1" name="图片 1" descr="9802bc914abc20699284bf6c9480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02bc914abc20699284bf6c948051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40" w:firstLine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</w:t>
      </w:r>
    </w:p>
    <w:p>
      <w:pPr>
        <w:ind w:firstLine="4830" w:firstLineChars="2300"/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F2C16"/>
    <w:rsid w:val="16B334DC"/>
    <w:rsid w:val="577D6732"/>
    <w:rsid w:val="581D1147"/>
    <w:rsid w:val="66106905"/>
    <w:rsid w:val="72DC27B0"/>
    <w:rsid w:val="7B02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有为</cp:lastModifiedBy>
  <dcterms:modified xsi:type="dcterms:W3CDTF">2020-09-21T09:00:27Z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