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jc w:val="center"/>
        <w:rPr>
          <w:rFonts w:hint="eastAsia" w:ascii="宋体" w:hAnsi="宋体"/>
          <w:b/>
          <w:bCs/>
          <w:color w:val="auto"/>
          <w:sz w:val="52"/>
          <w:szCs w:val="52"/>
          <w:lang w:val="en-US" w:eastAsia="zh-CN"/>
        </w:rPr>
      </w:pPr>
    </w:p>
    <w:p>
      <w:pPr>
        <w:pStyle w:val="15"/>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5"/>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5"/>
        <w:ind w:left="0" w:leftChars="0" w:firstLine="0" w:firstLineChars="0"/>
        <w:jc w:val="center"/>
        <w:rPr>
          <w:rFonts w:hint="eastAsia" w:ascii="宋体" w:hAnsi="宋体"/>
          <w:b/>
          <w:bCs/>
          <w:color w:val="auto"/>
          <w:sz w:val="52"/>
          <w:szCs w:val="52"/>
          <w:lang w:eastAsia="zh-CN"/>
        </w:rPr>
      </w:pPr>
    </w:p>
    <w:p>
      <w:pPr>
        <w:pStyle w:val="15"/>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5"/>
        <w:jc w:val="center"/>
        <w:rPr>
          <w:rFonts w:hint="eastAsia" w:ascii="宋体" w:hAnsi="宋体"/>
          <w:b/>
          <w:bCs/>
          <w:color w:val="auto"/>
          <w:sz w:val="52"/>
          <w:szCs w:val="52"/>
          <w:lang w:eastAsia="zh-CN"/>
        </w:rPr>
      </w:pP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霍山县矿产资源开发有限责任公司业务保障用车采购</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default" w:ascii="宋体" w:hAnsi="等线" w:cs="Times New Roman"/>
          <w:b/>
          <w:bCs/>
          <w:color w:val="auto"/>
          <w:spacing w:val="34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351"/>
          <w:kern w:val="0"/>
          <w:sz w:val="32"/>
          <w:szCs w:val="32"/>
          <w:lang w:eastAsia="zh-CN"/>
        </w:rPr>
        <w:t>DBSCG-2020-</w:t>
      </w:r>
      <w:r>
        <w:rPr>
          <w:rFonts w:hint="eastAsia" w:ascii="宋体" w:hAnsi="等线" w:cs="Times New Roman"/>
          <w:b/>
          <w:bCs/>
          <w:color w:val="auto"/>
          <w:spacing w:val="351"/>
          <w:kern w:val="0"/>
          <w:sz w:val="32"/>
          <w:szCs w:val="32"/>
          <w:lang w:val="en-US" w:eastAsia="zh-CN"/>
        </w:rPr>
        <w:t>102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68"/>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68"/>
          <w:kern w:val="0"/>
          <w:sz w:val="32"/>
          <w:szCs w:val="32"/>
          <w:lang w:val="en-US" w:eastAsia="zh-CN"/>
        </w:rPr>
        <w:t>霍山县矿产资源开发有限责任公司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96"/>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102"/>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spacing w:val="340"/>
        </w:rPr>
      </w:pPr>
      <w:r>
        <w:rPr>
          <w:rFonts w:hint="eastAsia" w:ascii="宋体" w:hAnsi="宋体" w:eastAsia="宋体" w:cs="宋体"/>
          <w:b/>
          <w:color w:val="auto"/>
          <w:spacing w:val="0"/>
          <w:kern w:val="0"/>
          <w:sz w:val="32"/>
          <w:szCs w:val="32"/>
        </w:rPr>
        <w:t>采购时间：</w:t>
      </w:r>
      <w:r>
        <w:rPr>
          <w:rFonts w:hint="eastAsia" w:ascii="宋体" w:hAnsi="宋体" w:cs="宋体"/>
          <w:b/>
          <w:color w:val="auto"/>
          <w:spacing w:val="0"/>
          <w:kern w:val="0"/>
          <w:sz w:val="32"/>
          <w:szCs w:val="32"/>
          <w:lang w:val="en-US" w:eastAsia="zh-CN"/>
        </w:rPr>
        <w:t xml:space="preserve">    </w:t>
      </w:r>
      <w:r>
        <w:rPr>
          <w:rFonts w:hint="eastAsia" w:ascii="宋体" w:hAnsi="宋体" w:eastAsia="宋体" w:cs="宋体"/>
          <w:b/>
          <w:color w:val="auto"/>
          <w:spacing w:val="340"/>
          <w:kern w:val="0"/>
          <w:sz w:val="32"/>
          <w:szCs w:val="32"/>
          <w:u w:val="none"/>
        </w:rPr>
        <w:t>二0</w:t>
      </w:r>
      <w:r>
        <w:rPr>
          <w:rFonts w:hint="eastAsia" w:ascii="宋体" w:hAnsi="宋体" w:cs="宋体"/>
          <w:b/>
          <w:color w:val="auto"/>
          <w:spacing w:val="340"/>
          <w:kern w:val="0"/>
          <w:sz w:val="32"/>
          <w:szCs w:val="32"/>
          <w:u w:val="none"/>
          <w:lang w:val="en-US" w:eastAsia="zh-CN"/>
        </w:rPr>
        <w:t>二0</w:t>
      </w:r>
      <w:r>
        <w:rPr>
          <w:rFonts w:hint="eastAsia" w:ascii="宋体" w:hAnsi="宋体" w:eastAsia="宋体" w:cs="宋体"/>
          <w:b/>
          <w:color w:val="auto"/>
          <w:spacing w:val="340"/>
          <w:kern w:val="0"/>
          <w:sz w:val="32"/>
          <w:szCs w:val="32"/>
          <w:u w:val="none"/>
        </w:rPr>
        <w:t>年</w:t>
      </w:r>
      <w:r>
        <w:rPr>
          <w:rFonts w:hint="eastAsia" w:ascii="宋体" w:hAnsi="宋体" w:cs="宋体"/>
          <w:b/>
          <w:color w:val="auto"/>
          <w:spacing w:val="340"/>
          <w:kern w:val="0"/>
          <w:sz w:val="32"/>
          <w:szCs w:val="32"/>
          <w:u w:val="none"/>
          <w:lang w:eastAsia="zh-CN"/>
        </w:rPr>
        <w:t>九</w:t>
      </w:r>
      <w:r>
        <w:rPr>
          <w:rFonts w:hint="eastAsia" w:ascii="宋体" w:hAnsi="宋体" w:eastAsia="宋体" w:cs="宋体"/>
          <w:b/>
          <w:color w:val="auto"/>
          <w:spacing w:val="340"/>
          <w:kern w:val="0"/>
          <w:sz w:val="32"/>
          <w:szCs w:val="32"/>
          <w:u w:val="none"/>
        </w:rPr>
        <w:t>月</w:t>
      </w:r>
      <w:bookmarkStart w:id="0" w:name="_Toc11428_WPSOffice_Type1"/>
      <w:bookmarkStart w:id="1" w:name="_Toc216158623"/>
      <w:bookmarkStart w:id="2" w:name="_Toc363199264"/>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1"/>
        <w:ind w:left="0" w:leftChars="0" w:firstLine="0" w:firstLineChars="0"/>
        <w:rPr>
          <w:rFonts w:hint="eastAsia"/>
        </w:rPr>
      </w:pPr>
    </w:p>
    <w:p>
      <w:pPr>
        <w:rPr>
          <w:rFonts w:hint="eastAsia"/>
        </w:rPr>
      </w:pPr>
    </w:p>
    <w:p>
      <w:pPr>
        <w:pStyle w:val="31"/>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2"/>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DBSCG-2020-102霍山县矿产资源开发有限责任公司业务保障用车采购项目</w:t>
      </w:r>
      <w:r>
        <w:rPr>
          <w:rFonts w:hint="eastAsia" w:ascii="宋体" w:hAnsi="宋体" w:eastAsia="宋体" w:cs="宋体"/>
          <w:b/>
          <w:bCs/>
          <w:color w:val="auto"/>
          <w:kern w:val="0"/>
          <w:sz w:val="30"/>
          <w:szCs w:val="30"/>
          <w:lang w:val="en-US" w:eastAsia="zh-CN" w:bidi="ar-SA"/>
        </w:rPr>
        <w:t>询价公告</w:t>
      </w:r>
      <w:bookmarkEnd w:id="5"/>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color w:val="auto"/>
          <w:kern w:val="2"/>
          <w:sz w:val="21"/>
          <w:szCs w:val="21"/>
          <w:u w:val="single"/>
          <w:lang w:val="en-US" w:eastAsia="zh-CN" w:bidi="ar-SA"/>
        </w:rPr>
        <w:t>霍山县矿产资源开发有限责任公司业务保障用车采购项目</w:t>
      </w:r>
      <w:r>
        <w:rPr>
          <w:rFonts w:hint="eastAsia" w:ascii="宋体" w:hAnsi="宋体" w:eastAsia="宋体" w:cs="宋体"/>
          <w:b w:val="0"/>
          <w:bCs w:val="0"/>
          <w:color w:val="auto"/>
          <w:kern w:val="2"/>
          <w:sz w:val="21"/>
          <w:szCs w:val="21"/>
          <w:lang w:val="en-US" w:eastAsia="zh-CN" w:bidi="ar-SA"/>
        </w:rPr>
        <w:t>经</w:t>
      </w:r>
      <w:r>
        <w:rPr>
          <w:rFonts w:hint="eastAsia" w:ascii="宋体" w:hAnsi="宋体" w:cs="宋体"/>
          <w:b w:val="0"/>
          <w:bCs w:val="0"/>
          <w:color w:val="auto"/>
          <w:kern w:val="2"/>
          <w:sz w:val="21"/>
          <w:szCs w:val="21"/>
          <w:u w:val="single"/>
          <w:lang w:val="en-US" w:eastAsia="zh-CN" w:bidi="ar-SA"/>
        </w:rPr>
        <w:t>安徽大别山国投集团</w:t>
      </w:r>
      <w:r>
        <w:rPr>
          <w:rFonts w:hint="eastAsia" w:ascii="宋体" w:hAnsi="宋体" w:cs="宋体"/>
          <w:b w:val="0"/>
          <w:bCs w:val="0"/>
          <w:color w:val="auto"/>
          <w:kern w:val="2"/>
          <w:sz w:val="21"/>
          <w:szCs w:val="21"/>
          <w:lang w:val="en-US" w:eastAsia="zh-CN" w:bidi="ar-SA"/>
        </w:rPr>
        <w:t>审批，</w:t>
      </w:r>
      <w:r>
        <w:rPr>
          <w:rFonts w:hint="eastAsia" w:ascii="宋体" w:hAnsi="宋体" w:eastAsia="宋体" w:cs="宋体"/>
          <w:b w:val="0"/>
          <w:bCs w:val="0"/>
          <w:color w:val="auto"/>
          <w:kern w:val="2"/>
          <w:sz w:val="21"/>
          <w:szCs w:val="21"/>
          <w:lang w:val="en-US" w:eastAsia="zh-CN" w:bidi="ar-SA"/>
        </w:rPr>
        <w:t>采取询价方式采购。</w:t>
      </w: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b w:val="0"/>
          <w:bCs w:val="0"/>
          <w:i w:val="0"/>
          <w:caps w:val="0"/>
          <w:color w:val="auto"/>
          <w:spacing w:val="0"/>
          <w:sz w:val="21"/>
          <w:szCs w:val="21"/>
          <w:shd w:val="clear" w:color="auto" w:fill="FFFFFF"/>
        </w:rPr>
        <w:t>的委托，现对</w:t>
      </w:r>
      <w:r>
        <w:rPr>
          <w:rFonts w:hint="eastAsia" w:ascii="宋体" w:hAnsi="宋体" w:cs="宋体"/>
          <w:b w:val="0"/>
          <w:bCs w:val="0"/>
          <w:color w:val="auto"/>
          <w:kern w:val="2"/>
          <w:sz w:val="21"/>
          <w:szCs w:val="21"/>
          <w:u w:val="single"/>
          <w:lang w:val="en-US" w:eastAsia="zh-CN" w:bidi="ar-SA"/>
        </w:rPr>
        <w:t>霍山县矿产资源开发有限责任公司业务保障用车采购项目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霍山县矿产资源开发有限责任公司业务保障用车采购项目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DBSCG-2020-102</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30万元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7、最高限价：28万元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9、项目概况：1辆大众途昂2020款改款380TSI四驱舒适版汽车、2.0T发动机、220马力L4、7档双离合、5门7座SUV、外观冰岛银、内饰泰坦黑</w:t>
      </w:r>
      <w:r>
        <w:rPr>
          <w:rFonts w:hint="eastAsia" w:ascii="宋体" w:hAnsi="宋体" w:cs="宋体"/>
          <w:i w:val="0"/>
          <w:caps w:val="0"/>
          <w:color w:val="auto"/>
          <w:spacing w:val="0"/>
          <w:sz w:val="21"/>
          <w:szCs w:val="21"/>
          <w:highlight w:val="none"/>
          <w:shd w:val="clear" w:color="auto" w:fill="FFFFFF"/>
          <w:lang w:val="en-US"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2、供应商具有车辆经营许可证或车辆代销合同；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3、如为代理商投标，则供应商应出具所投产品制造厂家售后服务承诺书；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4、具有本次采购货物的供货及售后服务能力；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5、本项目不接受联合体参与投标；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6、供应商存在以下不良信用记录情形之一的，不得推荐为中标候选供应商，不得确定为中标供应商（仅以下述渠道查询结果为准，其他网站无效）：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9月11日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9月17日9时00分。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月1</w:t>
      </w:r>
      <w:r>
        <w:rPr>
          <w:rFonts w:hint="eastAsia" w:ascii="宋体" w:hAnsi="宋体" w:cs="宋体"/>
          <w:i w:val="0"/>
          <w:caps w:val="0"/>
          <w:color w:val="auto"/>
          <w:spacing w:val="0"/>
          <w:sz w:val="21"/>
          <w:szCs w:val="21"/>
          <w:u w:val="single"/>
          <w:shd w:val="clear" w:color="auto" w:fill="FFFFFF"/>
          <w:lang w:val="en-US" w:eastAsia="zh-CN"/>
        </w:rPr>
        <w:t>7</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李先生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15556432896</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20033，15305645253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伍仟元整(</w:t>
      </w:r>
      <w:r>
        <w:rPr>
          <w:rFonts w:hint="default" w:ascii="Arial" w:hAnsi="Arial" w:cs="Arial"/>
          <w:i w:val="0"/>
          <w:caps w:val="0"/>
          <w:color w:val="auto"/>
          <w:spacing w:val="0"/>
          <w:sz w:val="21"/>
          <w:szCs w:val="21"/>
          <w:shd w:val="clear" w:color="auto" w:fill="FFFFFF"/>
          <w:lang w:val="en-US" w:eastAsia="zh-CN"/>
        </w:rPr>
        <w:t>¥</w:t>
      </w:r>
      <w:r>
        <w:rPr>
          <w:rFonts w:hint="eastAsia" w:ascii="Arial" w:hAnsi="Arial" w:cs="Arial"/>
          <w:i w:val="0"/>
          <w:caps w:val="0"/>
          <w:color w:val="auto"/>
          <w:spacing w:val="0"/>
          <w:sz w:val="21"/>
          <w:szCs w:val="21"/>
          <w:shd w:val="clear" w:color="auto" w:fill="FFFFFF"/>
          <w:lang w:val="en-US" w:eastAsia="zh-CN"/>
        </w:rPr>
        <w:t>5</w:t>
      </w:r>
      <w:r>
        <w:rPr>
          <w:rFonts w:hint="eastAsia" w:ascii="宋体" w:hAnsi="宋体" w:cs="宋体"/>
          <w:i w:val="0"/>
          <w:caps w:val="0"/>
          <w:color w:val="auto"/>
          <w:spacing w:val="0"/>
          <w:sz w:val="21"/>
          <w:szCs w:val="21"/>
          <w:shd w:val="clear" w:color="auto" w:fill="FFFFFF"/>
          <w:lang w:val="en-US" w:eastAsia="zh-CN"/>
        </w:rPr>
        <w:t>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9月11日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w:t>
            </w:r>
            <w:r>
              <w:rPr>
                <w:rFonts w:hint="default" w:ascii="宋体" w:hAnsi="宋体" w:cs="宋体"/>
                <w:i w:val="0"/>
                <w:caps w:val="0"/>
                <w:color w:val="auto"/>
                <w:spacing w:val="0"/>
                <w:sz w:val="21"/>
                <w:szCs w:val="21"/>
                <w:highlight w:val="none"/>
                <w:shd w:val="clear" w:color="auto" w:fill="FFFFFF"/>
                <w:lang w:val="en-US" w:eastAsia="zh-CN"/>
              </w:rPr>
              <w:t>衡山镇南岳西路8号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李先生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15556432896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霍山县矿产资源开发有限责任公司业务保障用车采购项目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DBSCG-2020-102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贰拾捌万元整</w:t>
            </w:r>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280000</w:t>
            </w:r>
            <w:r>
              <w:rPr>
                <w:rFonts w:hint="eastAsia" w:ascii="宋体" w:hAnsi="宋体" w:eastAsia="宋体" w:cs="宋体"/>
                <w:b w:val="0"/>
                <w:bCs w:val="0"/>
                <w:color w:val="auto"/>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中标之日起25天内完成供货</w:t>
            </w:r>
            <w:r>
              <w:rPr>
                <w:rFonts w:hint="eastAsia" w:ascii="宋体" w:hAnsi="宋体" w:cs="宋体"/>
                <w:b w:val="0"/>
                <w:bCs w:val="0"/>
                <w:color w:val="auto"/>
                <w:spacing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zh-CN" w:eastAsia="zh-CN"/>
              </w:rPr>
              <w:t>验收合格之日起</w:t>
            </w:r>
            <w:r>
              <w:rPr>
                <w:rFonts w:hint="eastAsia" w:ascii="宋体" w:hAnsi="宋体" w:cs="宋体"/>
                <w:b w:val="0"/>
                <w:bCs w:val="0"/>
                <w:color w:val="auto"/>
                <w:spacing w:val="0"/>
                <w:szCs w:val="21"/>
                <w:highlight w:val="none"/>
                <w:lang w:val="en-US" w:eastAsia="zh-CN"/>
              </w:rPr>
              <w:t>3</w:t>
            </w:r>
            <w:r>
              <w:rPr>
                <w:rFonts w:hint="eastAsia" w:ascii="宋体" w:hAnsi="宋体" w:cs="宋体"/>
                <w:b w:val="0"/>
                <w:bCs w:val="0"/>
                <w:color w:val="auto"/>
                <w:spacing w:val="0"/>
                <w:szCs w:val="21"/>
                <w:highlight w:val="none"/>
                <w:lang w:val="zh-CN" w:eastAsia="zh-CN"/>
              </w:rPr>
              <w:t>年或</w:t>
            </w:r>
            <w:r>
              <w:rPr>
                <w:rFonts w:hint="eastAsia" w:ascii="宋体" w:hAnsi="宋体" w:cs="宋体"/>
                <w:b w:val="0"/>
                <w:bCs w:val="0"/>
                <w:color w:val="auto"/>
                <w:spacing w:val="0"/>
                <w:szCs w:val="21"/>
                <w:highlight w:val="none"/>
                <w:lang w:val="en-US" w:eastAsia="zh-CN"/>
              </w:rPr>
              <w:t>10万公里</w:t>
            </w:r>
            <w:r>
              <w:rPr>
                <w:rFonts w:hint="eastAsia" w:ascii="宋体" w:hAnsi="宋体" w:cs="宋体"/>
                <w:b w:val="0"/>
                <w:bCs w:val="0"/>
                <w:color w:val="auto"/>
                <w:spacing w:val="0"/>
                <w:szCs w:val="21"/>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本项目无需报名，</w:t>
            </w:r>
            <w:r>
              <w:rPr>
                <w:rFonts w:hint="eastAsia" w:ascii="宋体" w:hAnsi="宋体"/>
                <w:color w:val="auto"/>
                <w:spacing w:val="0"/>
                <w:szCs w:val="21"/>
                <w:highlight w:val="none"/>
              </w:rPr>
              <w:t>有意参加投标的投标企业在投标截止时间前将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6"/>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eastAsia="宋体" w:cs="宋体"/>
                <w:color w:val="auto"/>
                <w:spacing w:val="0"/>
                <w:sz w:val="21"/>
                <w:szCs w:val="21"/>
                <w:highlight w:val="none"/>
              </w:rPr>
              <w:t>合同价的</w:t>
            </w:r>
            <w:r>
              <w:rPr>
                <w:rFonts w:hint="eastAsia" w:ascii="宋体" w:hAnsi="宋体" w:cs="宋体"/>
                <w:color w:val="auto"/>
                <w:spacing w:val="0"/>
                <w:sz w:val="21"/>
                <w:szCs w:val="21"/>
                <w:highlight w:val="none"/>
                <w:u w:val="single"/>
                <w:lang w:val="en-US" w:eastAsia="zh-CN"/>
              </w:rPr>
              <w:t>5</w:t>
            </w:r>
            <w:r>
              <w:rPr>
                <w:rFonts w:hint="eastAsia" w:ascii="宋体" w:hAnsi="宋体" w:eastAsia="宋体" w:cs="宋体"/>
                <w:color w:val="auto"/>
                <w:spacing w:val="0"/>
                <w:sz w:val="21"/>
                <w:szCs w:val="21"/>
                <w:highlight w:val="none"/>
              </w:rPr>
              <w:t>%，期限：</w:t>
            </w:r>
            <w:r>
              <w:rPr>
                <w:rFonts w:hint="eastAsia" w:ascii="宋体" w:hAnsi="宋体" w:cs="宋体"/>
                <w:color w:val="auto"/>
                <w:spacing w:val="0"/>
                <w:sz w:val="21"/>
                <w:szCs w:val="21"/>
                <w:highlight w:val="none"/>
                <w:lang w:eastAsia="zh-CN"/>
              </w:rPr>
              <w:t>产品到达指定现场后，全额退还全部履约保证金</w:t>
            </w:r>
            <w:r>
              <w:rPr>
                <w:rFonts w:hint="eastAsia" w:ascii="宋体" w:hAnsi="宋体" w:eastAsia="宋体" w:cs="宋体"/>
                <w:color w:val="auto"/>
                <w:spacing w:val="0"/>
                <w:sz w:val="21"/>
                <w:szCs w:val="21"/>
                <w:highlight w:val="none"/>
              </w:rPr>
              <w:t>。收受方式为：</w:t>
            </w:r>
            <w:r>
              <w:rPr>
                <w:rFonts w:hint="eastAsia" w:ascii="宋体" w:hAnsi="宋体" w:eastAsia="宋体" w:cs="宋体"/>
                <w:color w:val="auto"/>
                <w:spacing w:val="0"/>
                <w:sz w:val="21"/>
                <w:szCs w:val="21"/>
                <w:highlight w:val="none"/>
                <w:shd w:val="clear" w:color="auto" w:fill="FFFFFF"/>
              </w:rPr>
              <w:t>☑</w:t>
            </w:r>
            <w:r>
              <w:rPr>
                <w:rFonts w:hint="eastAsia" w:ascii="宋体" w:hAnsi="宋体" w:eastAsia="宋体" w:cs="宋体"/>
                <w:color w:val="auto"/>
                <w:spacing w:val="0"/>
                <w:sz w:val="21"/>
                <w:szCs w:val="21"/>
                <w:highlight w:val="none"/>
                <w:u w:val="single"/>
              </w:rPr>
              <w:t>转账/电汇、□保函</w:t>
            </w:r>
            <w:r>
              <w:rPr>
                <w:rFonts w:hint="eastAsia" w:ascii="宋体" w:hAnsi="宋体" w:eastAsia="宋体" w:cs="宋体"/>
                <w:color w:val="auto"/>
                <w:spacing w:val="0"/>
                <w:sz w:val="21"/>
                <w:szCs w:val="21"/>
                <w:highlight w:val="none"/>
              </w:rPr>
              <w:t>，收受人为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备注一</w:t>
            </w:r>
          </w:p>
        </w:tc>
        <w:tc>
          <w:tcPr>
            <w:tcW w:w="7568" w:type="dxa"/>
            <w:vAlign w:val="center"/>
          </w:tcPr>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b/>
                <w:bCs/>
                <w:color w:val="auto"/>
                <w:spacing w:val="0"/>
                <w:sz w:val="21"/>
                <w:szCs w:val="21"/>
                <w:highlight w:val="none"/>
              </w:rPr>
              <w:t>如有虚假，将取消成交资格并上报</w:t>
            </w:r>
            <w:r>
              <w:rPr>
                <w:rFonts w:hint="eastAsia" w:ascii="宋体" w:hAnsi="宋体" w:cs="宋体"/>
                <w:b/>
                <w:bCs/>
                <w:color w:val="auto"/>
                <w:spacing w:val="0"/>
                <w:sz w:val="21"/>
                <w:szCs w:val="21"/>
                <w:highlight w:val="none"/>
                <w:lang w:val="en-US" w:eastAsia="zh-CN"/>
              </w:rPr>
              <w:t>安徽大别山国投集团</w:t>
            </w:r>
            <w:r>
              <w:rPr>
                <w:rFonts w:hint="eastAsia" w:ascii="宋体" w:hAnsi="宋体" w:eastAsia="宋体" w:cs="宋体"/>
                <w:b/>
                <w:bCs/>
                <w:color w:val="auto"/>
                <w:spacing w:val="0"/>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highlight w:val="none"/>
                <w:lang w:val="en-US"/>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cs="宋体"/>
                <w:b/>
                <w:bCs/>
                <w:color w:val="auto"/>
                <w:spacing w:val="0"/>
                <w:highlight w:val="none"/>
                <w:lang w:val="en-US" w:eastAsia="zh-CN"/>
              </w:rPr>
              <w:t>供应商</w:t>
            </w:r>
            <w:r>
              <w:rPr>
                <w:rFonts w:hint="eastAsia" w:ascii="宋体" w:hAnsi="宋体" w:eastAsia="宋体" w:cs="宋体"/>
                <w:b/>
                <w:bCs/>
                <w:color w:val="auto"/>
                <w:spacing w:val="0"/>
                <w:highlight w:val="none"/>
                <w:lang w:val="en-US" w:eastAsia="zh-CN"/>
              </w:rPr>
              <w:t>中标后在领取成交通知书前缴纳中标（成交）价1.5%的采购代理服务费</w:t>
            </w:r>
            <w:r>
              <w:rPr>
                <w:rFonts w:hint="eastAsia" w:ascii="宋体" w:hAnsi="宋体" w:cs="宋体"/>
                <w:b/>
                <w:bCs/>
                <w:color w:val="auto"/>
                <w:spacing w:val="0"/>
                <w:highlight w:val="none"/>
                <w:lang w:val="en-US" w:eastAsia="zh-CN"/>
              </w:rPr>
              <w:t>，不足1000元缴纳1000元。</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438648662"/>
      <w:bookmarkStart w:id="13" w:name="_Toc363199266"/>
      <w:bookmarkStart w:id="14" w:name="_Toc12806"/>
      <w:bookmarkStart w:id="15" w:name="_Toc216158625"/>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安徽</w:t>
      </w:r>
      <w:r>
        <w:rPr>
          <w:rFonts w:hint="eastAsia" w:ascii="宋体" w:hAnsi="宋体" w:cs="宋体"/>
          <w:color w:val="auto"/>
          <w:szCs w:val="21"/>
          <w:lang w:val="en-US" w:eastAsia="zh-CN"/>
        </w:rPr>
        <w:t>大别山</w:t>
      </w:r>
      <w:r>
        <w:rPr>
          <w:rFonts w:hint="eastAsia" w:ascii="宋体" w:hAnsi="宋体" w:cs="宋体"/>
          <w:color w:val="auto"/>
          <w:szCs w:val="21"/>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0"/>
    <w:bookmarkEnd w:id="11"/>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2天将质疑电子版及纸质版（需加盖供应商公章）提交至327960289@qq.com，质疑纸质版需送至安徽大别山工程咨询有限公司207办公室。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5"/>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2"/>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2"/>
        <w:numPr>
          <w:ilvl w:val="0"/>
          <w:numId w:val="0"/>
        </w:numPr>
        <w:rPr>
          <w:rFonts w:hint="eastAsia"/>
        </w:rPr>
      </w:pPr>
    </w:p>
    <w:tbl>
      <w:tblPr>
        <w:tblStyle w:val="17"/>
        <w:tblW w:w="9440" w:type="dxa"/>
        <w:tblInd w:w="0" w:type="dxa"/>
        <w:shd w:val="clear" w:color="auto" w:fill="auto"/>
        <w:tblLayout w:type="autofit"/>
        <w:tblCellMar>
          <w:top w:w="0" w:type="dxa"/>
          <w:left w:w="0" w:type="dxa"/>
          <w:bottom w:w="0" w:type="dxa"/>
          <w:right w:w="0" w:type="dxa"/>
        </w:tblCellMar>
      </w:tblPr>
      <w:tblGrid>
        <w:gridCol w:w="4410"/>
        <w:gridCol w:w="5030"/>
      </w:tblGrid>
      <w:tr>
        <w:tblPrEx>
          <w:shd w:val="clear" w:color="auto" w:fill="auto"/>
          <w:tblCellMar>
            <w:top w:w="0" w:type="dxa"/>
            <w:left w:w="0" w:type="dxa"/>
            <w:bottom w:w="0" w:type="dxa"/>
            <w:right w:w="0" w:type="dxa"/>
          </w:tblCellMar>
        </w:tblPrEx>
        <w:trPr>
          <w:trHeight w:val="709" w:hRule="atLeast"/>
        </w:trPr>
        <w:tc>
          <w:tcPr>
            <w:tcW w:w="94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36"/>
                <w:szCs w:val="36"/>
                <w:u w:val="none"/>
              </w:rPr>
            </w:pPr>
            <w:bookmarkStart w:id="106" w:name="_GoBack"/>
            <w:r>
              <w:rPr>
                <w:rFonts w:hint="eastAsia" w:asciiTheme="minorEastAsia" w:hAnsiTheme="minorEastAsia" w:eastAsiaTheme="minorEastAsia" w:cstheme="minorEastAsia"/>
                <w:i w:val="0"/>
                <w:color w:val="auto"/>
                <w:kern w:val="0"/>
                <w:sz w:val="32"/>
                <w:szCs w:val="32"/>
                <w:u w:val="none"/>
                <w:lang w:val="en-US" w:eastAsia="zh-CN" w:bidi="ar"/>
              </w:rPr>
              <w:t>2020款途昂 改款 380TSI 四驱舒适版 外观冰岛银 内饰泰坦黑</w:t>
            </w:r>
            <w:bookmarkEnd w:id="106"/>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基本参数：</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9" name="图片_1"/>
                  <wp:cNvGraphicFramePr/>
                  <a:graphic xmlns:a="http://schemas.openxmlformats.org/drawingml/2006/main">
                    <a:graphicData uri="http://schemas.openxmlformats.org/drawingml/2006/picture">
                      <pic:pic xmlns:pic="http://schemas.openxmlformats.org/drawingml/2006/picture">
                        <pic:nvPicPr>
                          <pic:cNvPr id="9" name="图片_1"/>
                          <pic:cNvPicPr/>
                        </pic:nvPicPr>
                        <pic:blipFill>
                          <a:blip r:embed="rId7"/>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厂商：</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"http://newcar.xcar.com.cn/price/b1/" \o "http://newcar.xcar.com.cn/price/b1/"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上汽大众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"https://yp.xcar.com.cn/wiki/detail_576.html" \o "https://yp.xcar.com.cn/wiki/detail_576.html"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级别：</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"http://newcar.xcar.com.cn/car/0-0-0-0-0-0-18-0-0-0-0-0/" \o "http://newcar.xcar.com.cn/car/0-0-0-0-0-0-18-0-0-0-0-0/"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中大型SUV</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vMerge w:val="restart"/>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"https://yp.xcar.com.cn/wiki/75/" \o "https://yp.xcar.com.cn/wiki/75/"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发动机：</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162kW</w:t>
            </w:r>
          </w:p>
        </w:tc>
      </w:tr>
      <w:tr>
        <w:tblPrEx>
          <w:tblCellMar>
            <w:top w:w="0" w:type="dxa"/>
            <w:left w:w="0" w:type="dxa"/>
            <w:bottom w:w="0" w:type="dxa"/>
            <w:right w:w="0" w:type="dxa"/>
          </w:tblCellMar>
        </w:tblPrEx>
        <w:trPr>
          <w:trHeight w:val="330" w:hRule="atLeast"/>
        </w:trPr>
        <w:tc>
          <w:tcPr>
            <w:tcW w:w="4410" w:type="dxa"/>
            <w:vMerge w:val="continue"/>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18"/>
                <w:szCs w:val="18"/>
                <w:u w:val="none"/>
              </w:rPr>
            </w:pP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(2.0L涡轮增压)</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动力类型：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汽油机</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"https://yp.xcar.com.cn/wiki/74/" \o "https://yp.xcar.com.cn/wiki/74/"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变速箱：</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7挡双离合</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"https://yp.xcar.com.cn/wiki/detail_72.html" \o "https://yp.xcar.com.cn/wiki/detail_72.html"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长×宽×高(mm)：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5039×1989×1773</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"https://yp.xcar.com.cn/wiki/detail_577.html" \o "https://yp.xcar.com.cn/wiki/detail_577.html"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车身结构：</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5门 7座 SUV</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上市年份：</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2020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"https://yp.xcar.com.cn/wiki/detail_578.html" \o "https://yp.xcar.com.cn/wiki/detail_578.html"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最高车速(km/h)：</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"https://yp.xcar.com.cn/wiki/detail_579.html" \o "https://yp.xcar.com.cn/wiki/detail_579.html"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0-100加速时间(s)：</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"https://yp.xcar.com.cn/wiki/detail_580.html" \o "https://yp.xcar.com.cn/wiki/detail_580.html"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工信部油耗(L/100km)：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8.6</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"https://yp.xcar.com.cn/wiki/detail_581.html" \o "https://yp.xcar.com.cn/wiki/detail_581.html"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整车质保政策：</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3年或10万公里</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车身参数：</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6" name="图片_2"/>
                  <wp:cNvGraphicFramePr/>
                  <a:graphic xmlns:a="http://schemas.openxmlformats.org/drawingml/2006/main">
                    <a:graphicData uri="http://schemas.openxmlformats.org/drawingml/2006/picture">
                      <pic:pic xmlns:pic="http://schemas.openxmlformats.org/drawingml/2006/picture">
                        <pic:nvPicPr>
                          <pic:cNvPr id="6" name="图片_2"/>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车长(mm)：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5039</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车宽(mm)：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1989</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车高(mm)：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1773</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"https://yp.xcar.com.cn/wiki/detail_585.html" \o "https://yp.xcar.com.cn/wiki/detail_585.html"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轴距(mm)：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2980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"https://yp.xcar.com.cn/wiki/detail_570.html" \o "https://yp.xcar.com.cn/wiki/detail_570.html"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整备质量(kg)：</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2045</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"https://yp.xcar.com.cn/wiki/detail_123.html" \o "https://yp.xcar.com.cn/wiki/detail_123.html"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最小离地间隙(mm)：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"https://yp.xcar.com.cn/wiki/detail_583.html" \o "https://yp.xcar.com.cn/wiki/detail_583.html"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前轮距(mm)：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"https://yp.xcar.com.cn/wiki/detail_582.html" \o "https://yp.xcar.com.cn/wiki/detail_582.html"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后轮距(mm)：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"https://yp.xcar.com.cn/wiki/detail_128.html" \o "https://yp.xcar.com.cn/wiki/detail_128.html"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接近角(°)：</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"https://yp.xcar.com.cn/wiki/detail_131.html" \o "https://yp.xcar.com.cn/wiki/detail_131.html"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通过角(°)：</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"https://yp.xcar.com.cn/wiki/detail_129.html" \o "https://yp.xcar.com.cn/wiki/detail_129.html"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离去角(°)：</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"https://yp.xcar.com.cn/wiki/detail_577.html" \o "https://yp.xcar.com.cn/wiki/detail_577.html"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车身结构：</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SUV</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车门数：</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座位数：</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"https://yp.xcar.com.cn/wiki/detail_584.html" \o "https://yp.xcar.com.cn/wiki/detail_584.html"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油箱容积(L)：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"https://yp.xcar.com.cn/wiki/detail_124.html" \o "https://yp.xcar.com.cn/wiki/detail_124.html"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行李厢最小容积(L)：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286</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行李厢最大容积(L)：</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2415</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发动机：</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8" name="图片_3"/>
                  <wp:cNvGraphicFramePr/>
                  <a:graphic xmlns:a="http://schemas.openxmlformats.org/drawingml/2006/main">
                    <a:graphicData uri="http://schemas.openxmlformats.org/drawingml/2006/picture">
                      <pic:pic xmlns:pic="http://schemas.openxmlformats.org/drawingml/2006/picture">
                        <pic:nvPicPr>
                          <pic:cNvPr id="8" name="图片_3"/>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"https://yp.xcar.com.cn/wiki/148/" \o "https://yp.xcar.com.cn/wiki/148/"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发动机型号：</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EA888</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"https://yp.xcar.com.cn/wiki/detail_433.html" \o "https://yp.xcar.com.cn/wiki/detail_433.html"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排量(L)：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"https://yp.xcar.com.cn/wiki/detail_433.html" \o "https://yp.xcar.com.cn/wiki/detail_433.html"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排量(mL)：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1984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进气形式：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涡轮增压</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气缸排列形式：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直列（L型）</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"https://yp.xcar.com.cn/wiki/detail_501.html" \o "https://yp.xcar.com.cn/wiki/detail_501.html"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汽缸数：</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"https://yp.xcar.com.cn/wiki/detail_510.html" \o "https://yp.xcar.com.cn/wiki/detail_510.html"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每缸气门数(个)：</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"https://yp.xcar.com.cn/wiki/detail_571.html" \o "https://yp.xcar.com.cn/wiki/detail_571.html"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压缩比：</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配气机构：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DOHC</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缸径(mm)：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行程(mm)：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"https://yp.xcar.com.cn/wiki/detail_497.html" \o "https://yp.xcar.com.cn/wiki/detail_497.html"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缸盖材质：</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铝合金</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缸体材质：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铸铁</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最大马力(Ps)：</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220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"https://yp.xcar.com.cn/wiki/detail_572.html" \o "https://yp.xcar.com.cn/wiki/detail_572.html"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最大功率(kW/rpm)：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162/4500-6200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"https://yp.xcar.com.cn/wiki/detail_574.html" \o "https://yp.xcar.com.cn/wiki/detail_574.html"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最大扭矩(Nm/rpm)：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350/1500-4400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燃料：</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汽油</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"https://yp.xcar.com.cn/wiki/detail_434.html" \o "https://yp.xcar.com.cn/wiki/detail_434.html"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燃油标号：</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95号</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供油方式：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混合喷射</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"https://yp.xcar.com.cn/wiki/detail_432.html" \o "https://yp.xcar.com.cn/wiki/detail_432.html"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环保标准：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国VI</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发动机自动启/停：</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变速箱：</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7" name="图片_4"/>
                  <wp:cNvGraphicFramePr/>
                  <a:graphic xmlns:a="http://schemas.openxmlformats.org/drawingml/2006/main">
                    <a:graphicData uri="http://schemas.openxmlformats.org/drawingml/2006/picture">
                      <pic:pic xmlns:pic="http://schemas.openxmlformats.org/drawingml/2006/picture">
                        <pic:nvPicPr>
                          <pic:cNvPr id="17" name="图片_4"/>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"https://yp.xcar.com.cn/wiki/detail_400.html" \o "https://yp.xcar.com.cn/wiki/detail_400.html"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挡位个数：</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变速箱类型：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双离合</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"https://yp.xcar.com.cn/wiki/74/" \o "https://yp.xcar.com.cn/wiki/74/"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变速箱名称：</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7挡双离合变速箱</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底盘转向：</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3" name="图片_5"/>
                  <wp:cNvGraphicFramePr/>
                  <a:graphic xmlns:a="http://schemas.openxmlformats.org/drawingml/2006/main">
                    <a:graphicData uri="http://schemas.openxmlformats.org/drawingml/2006/picture">
                      <pic:pic xmlns:pic="http://schemas.openxmlformats.org/drawingml/2006/picture">
                        <pic:nvPicPr>
                          <pic:cNvPr id="13" name="图片_5"/>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"https://yp.xcar.com.cn/wiki/detail_640.html" \o "https://yp.xcar.com.cn/wiki/detail_640.html"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驱动方式：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前置四驱</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"https://yp.xcar.com.cn/wiki/detail_161.html" \o "https://yp.xcar.com.cn/wiki/detail_161.html"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四驱形式：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全时四驱</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中央差速器结构：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多片式离合器</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车体结构：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承载式</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助力类型：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电动助力</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前悬挂类型：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麦弗逊式独立悬挂</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后悬挂类型：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多连杆式独立悬挂</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前桥限滑差速器/差速锁：</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中央差速器锁止功能：</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后桥限滑差速器/差速锁：</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车轮制动：</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1" name="图片_6"/>
                  <wp:cNvGraphicFramePr/>
                  <a:graphic xmlns:a="http://schemas.openxmlformats.org/drawingml/2006/main">
                    <a:graphicData uri="http://schemas.openxmlformats.org/drawingml/2006/picture">
                      <pic:pic xmlns:pic="http://schemas.openxmlformats.org/drawingml/2006/picture">
                        <pic:nvPicPr>
                          <pic:cNvPr id="11" name="图片_6"/>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前制动器类型：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通风盘式</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后制动器类型：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通风盘式</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驻车制动类型：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电子驻车</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前轮胎规格：</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245/60 R18</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后轮胎规格：</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245/60 R18</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备胎：</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非全尺寸</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安全配置：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0" name="图片_7"/>
                  <wp:cNvGraphicFramePr/>
                  <a:graphic xmlns:a="http://schemas.openxmlformats.org/drawingml/2006/main">
                    <a:graphicData uri="http://schemas.openxmlformats.org/drawingml/2006/picture">
                      <pic:pic xmlns:pic="http://schemas.openxmlformats.org/drawingml/2006/picture">
                        <pic:nvPicPr>
                          <pic:cNvPr id="10" name="图片_7"/>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"https://yp.xcar.com.cn/wiki/detail_184.html" \o "https://yp.xcar.com.cn/wiki/detail_184.html"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主/副驾驶座安全气囊：</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 ● / 副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"https://yp.xcar.com.cn/wiki/detail_210.html" \o "https://yp.xcar.com.cn/wiki/detail_210.html"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头部气囊(气帘)：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"https://yp.xcar.com.cn/wiki/detail_206.html" \o "https://yp.xcar.com.cn/wiki/detail_206.html"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侧气囊：</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"https://yp.xcar.com.cn/wiki/detail_211.html" \o "https://yp.xcar.com.cn/wiki/detail_211.html"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膝部气囊：</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后排安全带式气囊：</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行人安全气囊：</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副驾安全气囊开关：</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儿童座椅接口：</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"https://yp.xcar.com.cn/wiki/detail_334.html" \o "https://yp.xcar.com.cn/wiki/detail_334.html"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胎压监测装置：</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"https://yp.xcar.com.cn/wiki/detail_232.html" \o "https://yp.xcar.com.cn/wiki/detail_232.html"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零胎压继续行驶：</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"https://yp.xcar.com.cn/wiki/detail_618.html" \o "https://yp.xcar.com.cn/wiki/detail_618.html"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安全带未系提示：</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防盗报警器：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"https://yp.xcar.com.cn/wiki/detail_621.html" \o "https://yp.xcar.com.cn/wiki/detail_621.html"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发动机防盗锁止：</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"https://yp.xcar.com.cn/wiki/detail_620.html" \o "https://yp.xcar.com.cn/wiki/detail_620.html"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车内中控锁：</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"https://yp.xcar.com.cn/wiki/detail_619.html" \o "https://yp.xcar.com.cn/wiki/detail_619.html"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遥控钥匙：</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疲劳驾驶提示：</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"https://yp.xcar.com.cn/wiki/detail_495.html" \o "https://yp.xcar.com.cn/wiki/detail_495.html"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夜视系统：</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操控配置：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5" name="图片_8"/>
                  <wp:cNvGraphicFramePr/>
                  <a:graphic xmlns:a="http://schemas.openxmlformats.org/drawingml/2006/main">
                    <a:graphicData uri="http://schemas.openxmlformats.org/drawingml/2006/picture">
                      <pic:pic xmlns:pic="http://schemas.openxmlformats.org/drawingml/2006/picture">
                        <pic:nvPicPr>
                          <pic:cNvPr id="5" name="图片_8"/>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ABS防抱死：</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制动力分配(EBD/CBC等)：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刹车辅助(EBA/BAS/BA等)：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牵引力控制(ASR/TCS等)：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车身稳定控制(ESP/ESC等)：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"https://yp.xcar.com.cn/wiki/detail_239.html" \o "https://yp.xcar.com.cn/wiki/detail_239.html"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上坡辅助：</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陡坡缓降：</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"https://yp.xcar.com.cn/wiki/detail_242.html" \o "https://yp.xcar.com.cn/wiki/detail_242.html"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自动驻车：</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"https://yp.xcar.com.cn/wiki/detail_243.html" \o "https://yp.xcar.com.cn/wiki/detail_243.html"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并线辅助：</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"https://yp.xcar.com.cn/wiki/detail_259.html" \o "https://yp.xcar.com.cn/wiki/detail_259.html"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车道偏离预警系统：</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可变悬挂：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空气悬挂：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电磁感应悬挂：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可变转向比：</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整体主动转向：</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主动刹车：</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外部配置：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6" name="图片_9"/>
                  <wp:cNvGraphicFramePr/>
                  <a:graphic xmlns:a="http://schemas.openxmlformats.org/drawingml/2006/main">
                    <a:graphicData uri="http://schemas.openxmlformats.org/drawingml/2006/picture">
                      <pic:pic xmlns:pic="http://schemas.openxmlformats.org/drawingml/2006/picture">
                        <pic:nvPicPr>
                          <pic:cNvPr id="16" name="图片_9"/>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"https://yp.xcar.com.cn/wiki/detail_262.html" \o "https://yp.xcar.com.cn/wiki/detail_262.html"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电动天窗：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"https://yp.xcar.com.cn/wiki/detail_267.html" \o "https://yp.xcar.com.cn/wiki/detail_267.html"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全景天窗：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"https://yp.xcar.com.cn/wiki/detail_268.html" \o "https://yp.xcar.com.cn/wiki/detail_268.html"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运动版包围：</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铝合金轮圈：</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"https://yp.xcar.com.cn/wiki/detail_269.html" \o "https://yp.xcar.com.cn/wiki/detail_269.html"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电动吸合门：</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行李架：</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主动闭合式进气格栅：</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远程启动：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电动后备厢：</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感应后备厢：</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内部配置：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4" name="图片_10"/>
                  <wp:cNvGraphicFramePr/>
                  <a:graphic xmlns:a="http://schemas.openxmlformats.org/drawingml/2006/main">
                    <a:graphicData uri="http://schemas.openxmlformats.org/drawingml/2006/picture">
                      <pic:pic xmlns:pic="http://schemas.openxmlformats.org/drawingml/2006/picture">
                        <pic:nvPicPr>
                          <pic:cNvPr id="4" name="图片_10"/>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"https://yp.xcar.com.cn/wiki/detail_281.html" \o "https://yp.xcar.com.cn/wiki/detail_281.html"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皮质方向盘：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"https://yp.xcar.com.cn/wiki/detail_741.html" \o "https://yp.xcar.com.cn/wiki/detail_741.html"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方向盘调节：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上下 ● / 远近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"https://yp.xcar.com.cn/wiki/detail_283.html" \o "https://yp.xcar.com.cn/wiki/detail_283.html"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多功能方向盘：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"https://yp.xcar.com.cn/wiki/detail_356.html" \o "https://yp.xcar.com.cn/wiki/detail_356.html"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方向盘电动调节：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"https://yp.xcar.com.cn/wiki/detail_358.html" \o "https://yp.xcar.com.cn/wiki/detail_358.html"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方向盘记忆：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方向盘加热：</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"https://yp.xcar.com.cn/wiki/detail_359.html" \o "https://yp.xcar.com.cn/wiki/detail_359.html"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换挡拨片：</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"https://yp.xcar.com.cn/wiki/detail_360.html" \o "https://yp.xcar.com.cn/wiki/detail_360.html"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泊车雷达：</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"https://yp.xcar.com.cn/wiki/detail_361.html" \o "https://yp.xcar.com.cn/wiki/detail_361.html"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倒车视频影像：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"https://yp.xcar.com.cn/wiki/detail_362.html" \o "https://yp.xcar.com.cn/wiki/detail_362.html"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全景摄像头：</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自动泊车入位：</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"https://yp.xcar.com.cn/wiki/detail_364.html" \o "https://yp.xcar.com.cn/wiki/detail_364.html"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定速巡航：</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"https://yp.xcar.com.cn/wiki/detail_365.html" \o "https://yp.xcar.com.cn/wiki/detail_365.html"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自适应巡航：</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"https://yp.xcar.com.cn/wiki/detail_664.html" \o "https://yp.xcar.com.cn/wiki/detail_664.html"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无钥匙进入：</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"https://yp.xcar.com.cn/wiki/detail_295.html" \o "https://yp.xcar.com.cn/wiki/detail_295.html"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无钥匙启动：</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"https://yp.xcar.com.cn/wiki/detail_366.html" \o "https://yp.xcar.com.cn/wiki/detail_366.html"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行车电脑显示屏：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全液晶仪表盘：</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"https://yp.xcar.com.cn/wiki/detail_290.html" \o "https://yp.xcar.com.cn/wiki/detail_290.html"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HUD抬头数字显示：</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220V/230V电源：</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内置行车记录仪：</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无线充电：</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座椅配置：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7" name="图片_11"/>
                  <wp:cNvGraphicFramePr/>
                  <a:graphic xmlns:a="http://schemas.openxmlformats.org/drawingml/2006/main">
                    <a:graphicData uri="http://schemas.openxmlformats.org/drawingml/2006/picture">
                      <pic:pic xmlns:pic="http://schemas.openxmlformats.org/drawingml/2006/picture">
                        <pic:nvPicPr>
                          <pic:cNvPr id="7" name="图片_11"/>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座椅材质：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布皮混搭</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运动风格座椅：</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"https://yp.xcar.com.cn/wiki/detail_368.html" \o "https://yp.xcar.com.cn/wiki/detail_368.html"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座椅高低调节：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"https://yp.xcar.com.cn/wiki/detail_369.html" \o "https://yp.xcar.com.cn/wiki/detail_369.html"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主/副驾驶座电动调节：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 ● / 副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"https://yp.xcar.com.cn/wiki/detail_369.html" \o "https://yp.xcar.com.cn/wiki/detail_369.html"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后排座椅电动调节：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副驾驶座椅后排调节：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腰部支撑调节：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肩部支撑调节：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"https://yp.xcar.com.cn/wiki/detail_663.html" \o "https://yp.xcar.com.cn/wiki/detail_663.html"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腿部支撑调节：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"https://yp.xcar.com.cn/wiki/detail_391.html" \o "https://yp.xcar.com.cn/wiki/detail_391.html"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主/副座椅记忆：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"https://yp.xcar.com.cn/wiki/detail_391.html" \o "https://yp.xcar.com.cn/wiki/detail_391.html"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后排座椅记忆：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"https://yp.xcar.com.cn/wiki/detail_392.html" \o "https://yp.xcar.com.cn/wiki/detail_392.html"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座椅加热：</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"https://yp.xcar.com.cn/wiki/detail_393.html" \o "https://yp.xcar.com.cn/wiki/detail_393.html"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座椅通风：</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"https://yp.xcar.com.cn/wiki/detail_395.html" \o "https://yp.xcar.com.cn/wiki/detail_395.html"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座椅按摩：</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第二排背部角度调节：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第二排独立座椅：</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第二排座椅移动：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后排座椅放倒方式：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比例放倒</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"https://yp.xcar.com.cn/wiki/detail_397.html" \o "https://yp.xcar.com.cn/wiki/detail_397.html"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第三排座椅：</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"https://newcar.xcar.com.cn/m29875/config.htm" \o "https://newcar.xcar.com.cn/m29875/config.htm"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中央扶手：</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"https://yp.xcar.com.cn/wiki/detail_417.html" \o "https://yp.xcar.com.cn/wiki/detail_417.html"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后排杯架：</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加热/制冷杯架：</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多媒体配置：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4" name="图片_12"/>
                  <wp:cNvGraphicFramePr/>
                  <a:graphic xmlns:a="http://schemas.openxmlformats.org/drawingml/2006/main">
                    <a:graphicData uri="http://schemas.openxmlformats.org/drawingml/2006/picture">
                      <pic:pic xmlns:pic="http://schemas.openxmlformats.org/drawingml/2006/picture">
                        <pic:nvPicPr>
                          <pic:cNvPr id="14" name="图片_12"/>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车载Wi-Fi：</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"https://yp.xcar.com.cn/wiki/detail_488.html" \o "https://yp.xcar.com.cn/wiki/detail_488.html"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车载导航系统：</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"https://yp.xcar.com.cn/wiki/detail_489.html" \o "https://yp.xcar.com.cn/wiki/detail_489.html"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蓝牙/车载电话：</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"https://yp.xcar.com.cn/wiki/detail_490.html" \o "https://yp.xcar.com.cn/wiki/detail_490.html"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中控彩色液晶屏幕：</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"https://yp.xcar.com.cn/wiki/detail_490.html" \o "https://yp.xcar.com.cn/wiki/detail_490.html"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中控彩色液晶屏幕尺寸：</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8英寸</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中控液晶屏分屏显示：</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"https://yp.xcar.com.cn/wiki/detail_491.html" \o "https://yp.xcar.com.cn/wiki/detail_491.html"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后排液晶屏：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语音控制系统：</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道路救援呼叫：</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手机互联/映射：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"https://yp.xcar.com.cn/wiki/detail_493.html" \o "https://yp.xcar.com.cn/wiki/detail_493.html"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车载电视：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音响品牌：</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主动降噪：</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"https://yp.xcar.com.cn/wiki/detail_494.html" \o "https://yp.xcar.com.cn/wiki/detail_494.html"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外接音源接口(AUX/USB等)：</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CD/DVD播放器：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单碟CD</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"https://yp.xcar.com.cn/wiki/detail_758.html" \o "https://yp.xcar.com.cn/wiki/detail_758.html"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扬声器数量：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8喇叭</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灯光配置：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2" name="图片_13"/>
                  <wp:cNvGraphicFramePr/>
                  <a:graphic xmlns:a="http://schemas.openxmlformats.org/drawingml/2006/main">
                    <a:graphicData uri="http://schemas.openxmlformats.org/drawingml/2006/picture">
                      <pic:pic xmlns:pic="http://schemas.openxmlformats.org/drawingml/2006/picture">
                        <pic:nvPicPr>
                          <pic:cNvPr id="2" name="图片_13"/>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近光灯：</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LED</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远光灯：</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LED</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"https://yp.xcar.com.cn/wiki/detail_602.html" \o "https://yp.xcar.com.cn/wiki/detail_602.html"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前雾灯：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"https://yp.xcar.com.cn/wiki/detail_604.html" \o "https://yp.xcar.com.cn/wiki/detail_604.html"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日间行车灯：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"https://yp.xcar.com.cn/wiki/detail_605.html" \o "https://yp.xcar.com.cn/wiki/detail_605.html"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大灯高度可调：</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"https://yp.xcar.com.cn/wiki/detail_606.html" \o "https://yp.xcar.com.cn/wiki/detail_606.html"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自动大灯：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"https://yp.xcar.com.cn/wiki/detail_607.html" \o "https://yp.xcar.com.cn/wiki/detail_607.html"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弯道辅助照明：</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"https://yp.xcar.com.cn/wiki/detail_608.html" \o "https://yp.xcar.com.cn/wiki/detail_608.html"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随动转向大灯：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远近光自动切换：</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智能远光灯：</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"https://yp.xcar.com.cn/wiki/detail_609.html" \o "https://yp.xcar.com.cn/wiki/detail_609.html"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大灯清洗装置：</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"https://yp.xcar.com.cn/wiki/detail_610.html" \o "https://yp.xcar.com.cn/wiki/detail_610.html"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车内氛围灯：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"https://yp.xcar.com.cn/wiki/detail_610.html" \o "https://yp.xcar.com.cn/wiki/detail_610.html"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可变色氛围灯：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玻璃/后视镜：</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5" name="图片_14"/>
                  <wp:cNvGraphicFramePr/>
                  <a:graphic xmlns:a="http://schemas.openxmlformats.org/drawingml/2006/main">
                    <a:graphicData uri="http://schemas.openxmlformats.org/drawingml/2006/picture">
                      <pic:pic xmlns:pic="http://schemas.openxmlformats.org/drawingml/2006/picture">
                        <pic:nvPicPr>
                          <pic:cNvPr id="15" name="图片_14"/>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"https://yp.xcar.com.cn/wiki/detail_636.html" \o "https://yp.xcar.com.cn/wiki/detail_636.html"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电动车窗：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"https://yp.xcar.com.cn/wiki/detail_627.html" \o "https://yp.xcar.com.cn/wiki/detail_627.html"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车窗防夹手功能：</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"https://yp.xcar.com.cn/wiki/detail_629.html" \o "https://yp.xcar.com.cn/wiki/detail_629.html"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防紫外线/隔热玻璃：</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后排隐私玻璃：</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"https://yp.xcar.com.cn/wiki/detail_628.html" \o "https://yp.xcar.com.cn/wiki/detail_628.html"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电动后视镜：</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"https://yp.xcar.com.cn/wiki/detail_635.html" \o "https://yp.xcar.com.cn/wiki/detail_635.html"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后视镜加热：</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"https://yp.xcar.com.cn/wiki/detail_632.html" \o "https://yp.xcar.com.cn/wiki/detail_632.html"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后视镜电动折叠：</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"https://yp.xcar.com.cn/wiki/detail_633.html" \o "https://yp.xcar.com.cn/wiki/detail_633.html"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后视镜自动防眩目：</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内 ● / 外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"https://yp.xcar.com.cn/wiki/detail_634.html" \o "https://yp.xcar.com.cn/wiki/detail_634.html"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流媒体车内后视镜：</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"https://yp.xcar.com.cn/wiki/detail_631.html" \o "https://yp.xcar.com.cn/wiki/detail_631.html"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后排侧遮阳帘：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"https://yp.xcar.com.cn/wiki/detail_630.html" \o "https://yp.xcar.com.cn/wiki/detail_630.html"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后风挡遮阳帘：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"https://yp.xcar.com.cn/wiki/detail_638.html" \o "https://yp.xcar.com.cn/wiki/detail_638.html"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遮阳板化妆镜：</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"https://yp.xcar.com.cn/wiki/detail_637.html" \o "https://yp.xcar.com.cn/wiki/detail_637.html"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雨量感应雨刷：</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后雨刷：</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空调/冰箱：</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2" name="图片_15"/>
                  <wp:cNvGraphicFramePr/>
                  <a:graphic xmlns:a="http://schemas.openxmlformats.org/drawingml/2006/main">
                    <a:graphicData uri="http://schemas.openxmlformats.org/drawingml/2006/picture">
                      <pic:pic xmlns:pic="http://schemas.openxmlformats.org/drawingml/2006/picture">
                        <pic:nvPicPr>
                          <pic:cNvPr id="12" name="图片_15"/>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空调控制方式：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自动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后排独立空调：</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"https://yp.xcar.com.cn/wiki/detail_624.html" \o "https://yp.xcar.com.cn/wiki/detail_624.html"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后排出风口：</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"https://yp.xcar.com.cn/wiki/detail_625.html" \o "https://yp.xcar.com.cn/wiki/detail_625.html"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温度分区控制：</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三区</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车内空气调节/花粉过滤：</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车载空气净化器：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"https://yp.xcar.com.cn/wiki/detail_623.html" \o "https://yp.xcar.com.cn/wiki/detail_623.html"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车载冰箱：</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4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其他：</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8" name="图片_16"/>
                  <wp:cNvGraphicFramePr/>
                  <a:graphic xmlns:a="http://schemas.openxmlformats.org/drawingml/2006/main">
                    <a:graphicData uri="http://schemas.openxmlformats.org/drawingml/2006/picture">
                      <pic:pic xmlns:pic="http://schemas.openxmlformats.org/drawingml/2006/picture">
                        <pic:nvPicPr>
                          <pic:cNvPr id="18" name="图片_16"/>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bl>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5486"/>
      <w:bookmarkStart w:id="37" w:name="_Toc22507"/>
      <w:bookmarkStart w:id="38" w:name="_Toc3470"/>
      <w:bookmarkStart w:id="39" w:name="_Toc11313"/>
      <w:bookmarkStart w:id="40" w:name="_Toc2011"/>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4288_WPSOffice_Level1"/>
      <w:bookmarkStart w:id="42"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2"/>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4" w:name="_Toc10142_WPSOffice_Level1"/>
      <w:r>
        <w:rPr>
          <w:rFonts w:hint="eastAsia"/>
          <w:b/>
          <w:bCs/>
          <w:color w:val="auto"/>
          <w:sz w:val="28"/>
          <w:szCs w:val="28"/>
        </w:rPr>
        <w:t>供应商基本信息</w:t>
      </w:r>
      <w:bookmarkEnd w:id="54"/>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6" w:name="_Toc31656"/>
      <w:bookmarkStart w:id="57" w:name="_Toc471299104"/>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5"/>
        <w:spacing w:line="360" w:lineRule="auto"/>
        <w:jc w:val="center"/>
        <w:rPr>
          <w:rFonts w:hint="eastAsia" w:ascii="宋体" w:hAnsi="宋体" w:eastAsia="宋体"/>
          <w:color w:val="auto"/>
          <w:highlight w:val="none"/>
        </w:rPr>
      </w:pPr>
      <w:bookmarkStart w:id="58" w:name="_Toc30884"/>
      <w:bookmarkStart w:id="59" w:name="_Toc16469"/>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5502"/>
      <w:bookmarkStart w:id="63" w:name="_Toc256691626"/>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1631"/>
      <w:bookmarkStart w:id="65"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5510"/>
      <w:bookmarkStart w:id="71"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5511"/>
      <w:bookmarkStart w:id="73"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3574"/>
      <w:bookmarkStart w:id="85" w:name="_Toc471299107"/>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16"/>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ind w:left="0" w:leftChars="0" w:firstLine="0" w:firstLineChars="0"/>
        <w:rPr>
          <w:rFonts w:hint="eastAsia" w:ascii="宋体" w:hAnsi="宋体" w:cs="宋体"/>
          <w:color w:val="auto"/>
          <w:szCs w:val="21"/>
        </w:rPr>
      </w:pPr>
    </w:p>
    <w:p>
      <w:pPr>
        <w:pStyle w:val="15"/>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91" w:name="_Toc32017"/>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8"/>
          <w:rFonts w:hint="eastAsia"/>
          <w:color w:val="auto"/>
          <w:sz w:val="21"/>
          <w:szCs w:val="21"/>
          <w:lang w:val="en-US" w:eastAsia="zh-CN"/>
        </w:rPr>
      </w:pPr>
      <w:bookmarkStart w:id="95" w:name="_Toc3085"/>
      <w:bookmarkStart w:id="96" w:name="_Toc19844_WPSOffice_Level1"/>
    </w:p>
    <w:p>
      <w:pPr>
        <w:jc w:val="both"/>
        <w:rPr>
          <w:rStyle w:val="38"/>
          <w:rFonts w:hint="eastAsia"/>
          <w:color w:val="auto"/>
          <w:sz w:val="21"/>
          <w:szCs w:val="21"/>
          <w:lang w:val="en-US" w:eastAsia="zh-CN"/>
        </w:rPr>
      </w:pPr>
      <w:r>
        <w:rPr>
          <w:rStyle w:val="38"/>
          <w:rFonts w:hint="eastAsia"/>
          <w:color w:val="auto"/>
          <w:sz w:val="21"/>
          <w:szCs w:val="21"/>
          <w:lang w:val="en-US" w:eastAsia="zh-CN"/>
        </w:rPr>
        <w:t>（如营业执照复印件、保证金进账单复印件以及采购需求所要求的报告复印件及承诺函原件等资料）</w:t>
      </w:r>
    </w:p>
    <w:p>
      <w:pPr>
        <w:jc w:val="both"/>
        <w:rPr>
          <w:rStyle w:val="38"/>
          <w:rFonts w:hint="eastAsia"/>
          <w:color w:val="auto"/>
          <w:sz w:val="21"/>
          <w:szCs w:val="21"/>
          <w:lang w:val="en-US" w:eastAsia="zh-CN"/>
        </w:rPr>
      </w:pPr>
    </w:p>
    <w:p>
      <w:pPr>
        <w:jc w:val="both"/>
        <w:rPr>
          <w:rStyle w:val="38"/>
          <w:rFonts w:hint="eastAsia"/>
          <w:color w:val="auto"/>
          <w:sz w:val="21"/>
          <w:szCs w:val="21"/>
          <w:lang w:val="en-US" w:eastAsia="zh-CN"/>
        </w:rPr>
      </w:pPr>
    </w:p>
    <w:p>
      <w:pPr>
        <w:jc w:val="both"/>
        <w:rPr>
          <w:rFonts w:hint="eastAsia" w:ascii="宋体" w:hAnsi="宋体" w:cs="宋体"/>
          <w:b/>
          <w:bCs/>
          <w:color w:val="auto"/>
          <w:sz w:val="32"/>
          <w:szCs w:val="32"/>
        </w:rPr>
      </w:pPr>
      <w:r>
        <w:rPr>
          <w:rStyle w:val="38"/>
          <w:rFonts w:hint="eastAsia"/>
          <w:color w:val="auto"/>
          <w:sz w:val="21"/>
          <w:szCs w:val="21"/>
          <w:lang w:val="en-US" w:eastAsia="zh-CN"/>
        </w:rPr>
        <w:t>附件九</w:t>
      </w:r>
      <w:r>
        <w:rPr>
          <w:rStyle w:val="38"/>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color w:val="auto"/>
          <w:kern w:val="2"/>
          <w:sz w:val="21"/>
          <w:szCs w:val="21"/>
          <w:lang w:val="en-US" w:eastAsia="zh-CN" w:bidi="ar-SA"/>
        </w:rPr>
        <w:t>霍山县矿产资源开发有限责任公司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2"/>
      </w:pPr>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霍山县矿产资源开发有限责任公司业务保障用车采购项目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405578"/>
    <w:multiLevelType w:val="singleLevel"/>
    <w:tmpl w:val="8E405578"/>
    <w:lvl w:ilvl="0" w:tentative="0">
      <w:start w:val="1"/>
      <w:numFmt w:val="chineseCounting"/>
      <w:suff w:val="nothing"/>
      <w:lvlText w:val="%1、"/>
      <w:lvlJc w:val="left"/>
      <w:rPr>
        <w:rFonts w:hint="eastAsia"/>
      </w:rPr>
    </w:lvl>
  </w:abstractNum>
  <w:abstractNum w:abstractNumId="1">
    <w:nsid w:val="1687399A"/>
    <w:multiLevelType w:val="singleLevel"/>
    <w:tmpl w:val="1687399A"/>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D72602"/>
    <w:rsid w:val="022B73BF"/>
    <w:rsid w:val="02923D0A"/>
    <w:rsid w:val="0297760C"/>
    <w:rsid w:val="02AA1EE6"/>
    <w:rsid w:val="02C17B34"/>
    <w:rsid w:val="02F85797"/>
    <w:rsid w:val="03150F8F"/>
    <w:rsid w:val="031838E3"/>
    <w:rsid w:val="04777FAA"/>
    <w:rsid w:val="047A1250"/>
    <w:rsid w:val="04831F83"/>
    <w:rsid w:val="04837086"/>
    <w:rsid w:val="0558683D"/>
    <w:rsid w:val="056F542D"/>
    <w:rsid w:val="059C0CBD"/>
    <w:rsid w:val="062A252A"/>
    <w:rsid w:val="0644344B"/>
    <w:rsid w:val="065734CB"/>
    <w:rsid w:val="06A80ACF"/>
    <w:rsid w:val="06BE48F4"/>
    <w:rsid w:val="0713690B"/>
    <w:rsid w:val="07500CD8"/>
    <w:rsid w:val="07550BBC"/>
    <w:rsid w:val="0784433C"/>
    <w:rsid w:val="07E42C56"/>
    <w:rsid w:val="07F727F0"/>
    <w:rsid w:val="094825C0"/>
    <w:rsid w:val="09F429FB"/>
    <w:rsid w:val="0A381ED7"/>
    <w:rsid w:val="0A6B423D"/>
    <w:rsid w:val="0A967446"/>
    <w:rsid w:val="0ADA7309"/>
    <w:rsid w:val="0B37771E"/>
    <w:rsid w:val="0B3A232A"/>
    <w:rsid w:val="0B92029E"/>
    <w:rsid w:val="0BBD26DB"/>
    <w:rsid w:val="0C061911"/>
    <w:rsid w:val="0C717286"/>
    <w:rsid w:val="0C8B3F0F"/>
    <w:rsid w:val="0D162B03"/>
    <w:rsid w:val="0D4A538B"/>
    <w:rsid w:val="0D957933"/>
    <w:rsid w:val="0E2B3D85"/>
    <w:rsid w:val="0E7B6D74"/>
    <w:rsid w:val="0EAB242F"/>
    <w:rsid w:val="10493F0A"/>
    <w:rsid w:val="122B65C1"/>
    <w:rsid w:val="1264252E"/>
    <w:rsid w:val="133A7582"/>
    <w:rsid w:val="133C3075"/>
    <w:rsid w:val="13592465"/>
    <w:rsid w:val="13611A2A"/>
    <w:rsid w:val="13C606BA"/>
    <w:rsid w:val="1414601F"/>
    <w:rsid w:val="14581FA2"/>
    <w:rsid w:val="14633700"/>
    <w:rsid w:val="147737A7"/>
    <w:rsid w:val="14827BCA"/>
    <w:rsid w:val="14F04C17"/>
    <w:rsid w:val="15081ED3"/>
    <w:rsid w:val="15165EFD"/>
    <w:rsid w:val="1556562C"/>
    <w:rsid w:val="156D56CE"/>
    <w:rsid w:val="159267B6"/>
    <w:rsid w:val="161D1882"/>
    <w:rsid w:val="16C41FE1"/>
    <w:rsid w:val="16E90795"/>
    <w:rsid w:val="174961DA"/>
    <w:rsid w:val="174F1F7C"/>
    <w:rsid w:val="176349E4"/>
    <w:rsid w:val="18392471"/>
    <w:rsid w:val="186E369B"/>
    <w:rsid w:val="18951FC7"/>
    <w:rsid w:val="18B06CB8"/>
    <w:rsid w:val="18BF07B6"/>
    <w:rsid w:val="18E170E3"/>
    <w:rsid w:val="18FB5F6E"/>
    <w:rsid w:val="19080508"/>
    <w:rsid w:val="19750DD6"/>
    <w:rsid w:val="19783115"/>
    <w:rsid w:val="1A1D00D5"/>
    <w:rsid w:val="1A331B52"/>
    <w:rsid w:val="1B255937"/>
    <w:rsid w:val="1BD82076"/>
    <w:rsid w:val="1BED2EA5"/>
    <w:rsid w:val="1BF87562"/>
    <w:rsid w:val="1C230B2D"/>
    <w:rsid w:val="1C996F6B"/>
    <w:rsid w:val="1CEA6453"/>
    <w:rsid w:val="1D0105DB"/>
    <w:rsid w:val="1D217AE8"/>
    <w:rsid w:val="1D691CF6"/>
    <w:rsid w:val="1DC0444F"/>
    <w:rsid w:val="1E3106CF"/>
    <w:rsid w:val="1E5351BE"/>
    <w:rsid w:val="1F3454C6"/>
    <w:rsid w:val="1F5D6BC7"/>
    <w:rsid w:val="1F6C4AEE"/>
    <w:rsid w:val="2009288A"/>
    <w:rsid w:val="202E2A41"/>
    <w:rsid w:val="209015F8"/>
    <w:rsid w:val="212E3565"/>
    <w:rsid w:val="21336370"/>
    <w:rsid w:val="2134647A"/>
    <w:rsid w:val="215167E4"/>
    <w:rsid w:val="21543BEE"/>
    <w:rsid w:val="21957187"/>
    <w:rsid w:val="21D50B53"/>
    <w:rsid w:val="22067FA4"/>
    <w:rsid w:val="221B322D"/>
    <w:rsid w:val="230509C2"/>
    <w:rsid w:val="234A74A5"/>
    <w:rsid w:val="236E7DAD"/>
    <w:rsid w:val="24267BFD"/>
    <w:rsid w:val="249763A0"/>
    <w:rsid w:val="249C4D10"/>
    <w:rsid w:val="24D300E0"/>
    <w:rsid w:val="25273C28"/>
    <w:rsid w:val="25656A25"/>
    <w:rsid w:val="25991012"/>
    <w:rsid w:val="25ED3305"/>
    <w:rsid w:val="260D2BCC"/>
    <w:rsid w:val="262D1358"/>
    <w:rsid w:val="26943C3F"/>
    <w:rsid w:val="26A33FC0"/>
    <w:rsid w:val="2756117E"/>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E1101F"/>
    <w:rsid w:val="340E6C58"/>
    <w:rsid w:val="34324321"/>
    <w:rsid w:val="349D31D8"/>
    <w:rsid w:val="34CB67DC"/>
    <w:rsid w:val="34D536C4"/>
    <w:rsid w:val="34E95FF5"/>
    <w:rsid w:val="350F4B5F"/>
    <w:rsid w:val="35A16482"/>
    <w:rsid w:val="35CE143F"/>
    <w:rsid w:val="361D3C18"/>
    <w:rsid w:val="36503A40"/>
    <w:rsid w:val="368E0EDE"/>
    <w:rsid w:val="36DA37D0"/>
    <w:rsid w:val="36DF7A21"/>
    <w:rsid w:val="36F40FE9"/>
    <w:rsid w:val="37DE4003"/>
    <w:rsid w:val="37DF419C"/>
    <w:rsid w:val="37F90F6A"/>
    <w:rsid w:val="38B45EFC"/>
    <w:rsid w:val="38D036A4"/>
    <w:rsid w:val="38D17E87"/>
    <w:rsid w:val="38EA21D0"/>
    <w:rsid w:val="38F723B6"/>
    <w:rsid w:val="39237904"/>
    <w:rsid w:val="39792C93"/>
    <w:rsid w:val="3AAE5E82"/>
    <w:rsid w:val="3AE97D6B"/>
    <w:rsid w:val="3B09701F"/>
    <w:rsid w:val="3B7148FD"/>
    <w:rsid w:val="3B8E3C6C"/>
    <w:rsid w:val="3C1C5FDB"/>
    <w:rsid w:val="3C56293E"/>
    <w:rsid w:val="3C967255"/>
    <w:rsid w:val="3CD61F9A"/>
    <w:rsid w:val="3D457CC8"/>
    <w:rsid w:val="3D5C50E1"/>
    <w:rsid w:val="3E046DF3"/>
    <w:rsid w:val="3E4A7D54"/>
    <w:rsid w:val="3E50419B"/>
    <w:rsid w:val="3E9D780F"/>
    <w:rsid w:val="3F570499"/>
    <w:rsid w:val="40871F18"/>
    <w:rsid w:val="408F2C22"/>
    <w:rsid w:val="40B4201E"/>
    <w:rsid w:val="40B4502A"/>
    <w:rsid w:val="40D00173"/>
    <w:rsid w:val="41132993"/>
    <w:rsid w:val="41C77480"/>
    <w:rsid w:val="41DD49C0"/>
    <w:rsid w:val="4260727A"/>
    <w:rsid w:val="42D11E1F"/>
    <w:rsid w:val="42ED6ACA"/>
    <w:rsid w:val="431D644D"/>
    <w:rsid w:val="43DD3193"/>
    <w:rsid w:val="44A83992"/>
    <w:rsid w:val="44D74C5B"/>
    <w:rsid w:val="458F0A67"/>
    <w:rsid w:val="459044BE"/>
    <w:rsid w:val="459907ED"/>
    <w:rsid w:val="45FC1F89"/>
    <w:rsid w:val="46447AD0"/>
    <w:rsid w:val="4667667C"/>
    <w:rsid w:val="46FE1966"/>
    <w:rsid w:val="47297854"/>
    <w:rsid w:val="47AD1197"/>
    <w:rsid w:val="47BF356A"/>
    <w:rsid w:val="47ED349E"/>
    <w:rsid w:val="48127EBE"/>
    <w:rsid w:val="48C40DA6"/>
    <w:rsid w:val="48D30C8F"/>
    <w:rsid w:val="48EE5384"/>
    <w:rsid w:val="48F93679"/>
    <w:rsid w:val="493E0515"/>
    <w:rsid w:val="49665DCB"/>
    <w:rsid w:val="498C5E4B"/>
    <w:rsid w:val="49974E74"/>
    <w:rsid w:val="4A0E2871"/>
    <w:rsid w:val="4A4B552C"/>
    <w:rsid w:val="4A4D2829"/>
    <w:rsid w:val="4A785C33"/>
    <w:rsid w:val="4A7D13BA"/>
    <w:rsid w:val="4AAE72B9"/>
    <w:rsid w:val="4AED40D1"/>
    <w:rsid w:val="4B613D8A"/>
    <w:rsid w:val="4C68185E"/>
    <w:rsid w:val="4CC170FC"/>
    <w:rsid w:val="4D18297E"/>
    <w:rsid w:val="4D757618"/>
    <w:rsid w:val="4EAA6492"/>
    <w:rsid w:val="4F9010E9"/>
    <w:rsid w:val="4FF765D1"/>
    <w:rsid w:val="50106576"/>
    <w:rsid w:val="50345C2D"/>
    <w:rsid w:val="50677BFC"/>
    <w:rsid w:val="51373F3D"/>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67ACD"/>
    <w:rsid w:val="58695F8B"/>
    <w:rsid w:val="589543F5"/>
    <w:rsid w:val="59423AF1"/>
    <w:rsid w:val="59E00D64"/>
    <w:rsid w:val="5A6D49B6"/>
    <w:rsid w:val="5A9864B3"/>
    <w:rsid w:val="5B282082"/>
    <w:rsid w:val="5B7075D7"/>
    <w:rsid w:val="5BA07BB6"/>
    <w:rsid w:val="5BA3057C"/>
    <w:rsid w:val="5BBE35F6"/>
    <w:rsid w:val="5C3E5A4E"/>
    <w:rsid w:val="5CFB63ED"/>
    <w:rsid w:val="5D0C73DB"/>
    <w:rsid w:val="5D1E4502"/>
    <w:rsid w:val="5D273630"/>
    <w:rsid w:val="5D603CFB"/>
    <w:rsid w:val="5D707A1D"/>
    <w:rsid w:val="5DD65B4C"/>
    <w:rsid w:val="5E812F4F"/>
    <w:rsid w:val="5EB3743D"/>
    <w:rsid w:val="5ED30E67"/>
    <w:rsid w:val="5EFB6C0F"/>
    <w:rsid w:val="5F0510AD"/>
    <w:rsid w:val="5F060FB7"/>
    <w:rsid w:val="5F2B66BC"/>
    <w:rsid w:val="5F402988"/>
    <w:rsid w:val="5F5348CD"/>
    <w:rsid w:val="5F607FA6"/>
    <w:rsid w:val="60165A67"/>
    <w:rsid w:val="60435494"/>
    <w:rsid w:val="60AB1BEE"/>
    <w:rsid w:val="61456042"/>
    <w:rsid w:val="615E5718"/>
    <w:rsid w:val="61705B21"/>
    <w:rsid w:val="61731D75"/>
    <w:rsid w:val="61845E20"/>
    <w:rsid w:val="618D0E1A"/>
    <w:rsid w:val="619C1CA6"/>
    <w:rsid w:val="61AC4109"/>
    <w:rsid w:val="61FF653E"/>
    <w:rsid w:val="629D1B22"/>
    <w:rsid w:val="62FC7518"/>
    <w:rsid w:val="63050313"/>
    <w:rsid w:val="631D3EFA"/>
    <w:rsid w:val="63637DD7"/>
    <w:rsid w:val="639C65AB"/>
    <w:rsid w:val="63B321AB"/>
    <w:rsid w:val="63CE30A4"/>
    <w:rsid w:val="63E8055D"/>
    <w:rsid w:val="63F05C52"/>
    <w:rsid w:val="64BA0E02"/>
    <w:rsid w:val="64FC4735"/>
    <w:rsid w:val="651C46B8"/>
    <w:rsid w:val="65311886"/>
    <w:rsid w:val="65502555"/>
    <w:rsid w:val="65520F7C"/>
    <w:rsid w:val="65771F5A"/>
    <w:rsid w:val="65901E03"/>
    <w:rsid w:val="667629CA"/>
    <w:rsid w:val="66F918C9"/>
    <w:rsid w:val="676476D8"/>
    <w:rsid w:val="678154B0"/>
    <w:rsid w:val="68211B85"/>
    <w:rsid w:val="68560087"/>
    <w:rsid w:val="687F004A"/>
    <w:rsid w:val="68BA3798"/>
    <w:rsid w:val="68DC7583"/>
    <w:rsid w:val="690D0368"/>
    <w:rsid w:val="69EC2952"/>
    <w:rsid w:val="69F4791E"/>
    <w:rsid w:val="6A47529D"/>
    <w:rsid w:val="6A6A50DD"/>
    <w:rsid w:val="6AF61310"/>
    <w:rsid w:val="6AFF1193"/>
    <w:rsid w:val="6B225547"/>
    <w:rsid w:val="6B413A50"/>
    <w:rsid w:val="6B5F1F9E"/>
    <w:rsid w:val="6B6D3148"/>
    <w:rsid w:val="6BDE614C"/>
    <w:rsid w:val="6BE22727"/>
    <w:rsid w:val="6C0040EC"/>
    <w:rsid w:val="6C0A4B24"/>
    <w:rsid w:val="6C4F64A4"/>
    <w:rsid w:val="6C640C01"/>
    <w:rsid w:val="6C810D4A"/>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BA01A0"/>
    <w:rsid w:val="73D81B5D"/>
    <w:rsid w:val="75A769E0"/>
    <w:rsid w:val="762411EC"/>
    <w:rsid w:val="76911B4D"/>
    <w:rsid w:val="776D2CC4"/>
    <w:rsid w:val="77AF078E"/>
    <w:rsid w:val="77EC0CA0"/>
    <w:rsid w:val="781077BF"/>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C0F0429"/>
    <w:rsid w:val="7C7C0782"/>
    <w:rsid w:val="7D066453"/>
    <w:rsid w:val="7D196BB9"/>
    <w:rsid w:val="7D460C55"/>
    <w:rsid w:val="7D4C3F14"/>
    <w:rsid w:val="7D6A6C42"/>
    <w:rsid w:val="7DC86EB2"/>
    <w:rsid w:val="7DFA334B"/>
    <w:rsid w:val="7E015CAC"/>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5"/>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19"/>
    <w:link w:val="6"/>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19"/>
    <w:qFormat/>
    <w:uiPriority w:val="0"/>
    <w:rPr>
      <w:bdr w:val="single" w:color="000000" w:sz="6" w:space="0"/>
    </w:rPr>
  </w:style>
  <w:style w:type="character" w:customStyle="1" w:styleId="44">
    <w:name w:val="fontstrikethrough"/>
    <w:basedOn w:val="19"/>
    <w:qFormat/>
    <w:uiPriority w:val="0"/>
    <w:rPr>
      <w:strike/>
    </w:rPr>
  </w:style>
  <w:style w:type="character" w:customStyle="1" w:styleId="45">
    <w:name w:val="font11"/>
    <w:basedOn w:val="19"/>
    <w:qFormat/>
    <w:uiPriority w:val="0"/>
    <w:rPr>
      <w:rFonts w:hint="eastAsia" w:ascii="宋体" w:hAnsi="宋体" w:eastAsia="宋体" w:cs="宋体"/>
      <w:b/>
      <w:color w:val="000000"/>
      <w:sz w:val="18"/>
      <w:szCs w:val="18"/>
      <w:u w:val="none"/>
    </w:rPr>
  </w:style>
  <w:style w:type="character" w:customStyle="1" w:styleId="46">
    <w:name w:val="font61"/>
    <w:basedOn w:val="19"/>
    <w:qFormat/>
    <w:uiPriority w:val="0"/>
    <w:rPr>
      <w:rFonts w:hint="eastAsia" w:ascii="宋体" w:hAnsi="宋体" w:eastAsia="宋体" w:cs="宋体"/>
      <w:color w:val="000000"/>
      <w:sz w:val="18"/>
      <w:szCs w:val="18"/>
      <w:u w:val="none"/>
    </w:rPr>
  </w:style>
  <w:style w:type="character" w:customStyle="1" w:styleId="47">
    <w:name w:val="font01"/>
    <w:basedOn w:val="19"/>
    <w:qFormat/>
    <w:uiPriority w:val="0"/>
    <w:rPr>
      <w:rFonts w:hint="eastAsia" w:ascii="宋体" w:hAnsi="宋体" w:eastAsia="宋体" w:cs="宋体"/>
      <w:b/>
      <w:color w:val="000000"/>
      <w:sz w:val="18"/>
      <w:szCs w:val="18"/>
      <w:u w:val="none"/>
    </w:rPr>
  </w:style>
  <w:style w:type="character" w:customStyle="1" w:styleId="48">
    <w:name w:val="font51"/>
    <w:basedOn w:val="19"/>
    <w:qFormat/>
    <w:uiPriority w:val="0"/>
    <w:rPr>
      <w:rFonts w:hint="eastAsia" w:ascii="宋体" w:hAnsi="宋体" w:eastAsia="宋体" w:cs="宋体"/>
      <w:color w:val="000000"/>
      <w:sz w:val="18"/>
      <w:szCs w:val="18"/>
      <w:u w:val="none"/>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2020-08-04T02:59:00Z</cp:lastPrinted>
  <dcterms:modified xsi:type="dcterms:W3CDTF">2020-09-11T07:25:25Z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