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宋体"/>
          <w:sz w:val="32"/>
          <w:szCs w:val="32"/>
          <w:lang w:val="en-US" w:eastAsia="zh-CN"/>
        </w:rPr>
      </w:pPr>
      <w:r>
        <w:rPr>
          <w:rFonts w:hint="eastAsia" w:eastAsia="宋体"/>
          <w:sz w:val="32"/>
          <w:szCs w:val="32"/>
          <w:lang w:val="en-US" w:eastAsia="zh-CN"/>
        </w:rPr>
        <w:t xml:space="preserve"> </w:t>
      </w:r>
      <w:r>
        <w:rPr>
          <w:rFonts w:hint="eastAsia" w:eastAsia="宋体"/>
          <w:sz w:val="32"/>
          <w:szCs w:val="32"/>
          <w:lang w:eastAsia="zh-CN"/>
        </w:rPr>
        <w:t>霍山顺通巴士有限公司设备及工具采购清单</w:t>
      </w:r>
    </w:p>
    <w:p/>
    <w:tbl>
      <w:tblPr>
        <w:tblStyle w:val="19"/>
        <w:tblW w:w="953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80" w:type="dxa"/>
          <w:left w:w="80" w:type="dxa"/>
          <w:bottom w:w="80" w:type="dxa"/>
          <w:right w:w="80" w:type="dxa"/>
        </w:tblCellMar>
      </w:tblPr>
      <w:tblGrid>
        <w:gridCol w:w="2200"/>
        <w:gridCol w:w="1128"/>
        <w:gridCol w:w="3400"/>
        <w:gridCol w:w="500"/>
        <w:gridCol w:w="545"/>
        <w:gridCol w:w="755"/>
        <w:gridCol w:w="101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tcPr>
          <w:p>
            <w:pPr>
              <w:jc w:val="center"/>
            </w:pPr>
            <w:r>
              <w:rPr>
                <w:b/>
              </w:rPr>
              <w:t>名称</w:t>
            </w:r>
          </w:p>
        </w:tc>
        <w:tc>
          <w:tcPr>
            <w:tcW w:w="1128" w:type="dxa"/>
          </w:tcPr>
          <w:p>
            <w:pPr>
              <w:jc w:val="center"/>
            </w:pPr>
            <w:r>
              <w:rPr>
                <w:b/>
              </w:rPr>
              <w:t>型号</w:t>
            </w:r>
          </w:p>
        </w:tc>
        <w:tc>
          <w:tcPr>
            <w:tcW w:w="3400" w:type="dxa"/>
          </w:tcPr>
          <w:p>
            <w:pPr>
              <w:jc w:val="center"/>
            </w:pPr>
            <w:r>
              <w:rPr>
                <w:b/>
              </w:rPr>
              <w:t>性能特点</w:t>
            </w:r>
          </w:p>
        </w:tc>
        <w:tc>
          <w:tcPr>
            <w:tcW w:w="500" w:type="dxa"/>
          </w:tcPr>
          <w:p>
            <w:pPr>
              <w:jc w:val="center"/>
            </w:pPr>
            <w:r>
              <w:rPr>
                <w:b/>
              </w:rPr>
              <w:t>数量</w:t>
            </w:r>
          </w:p>
        </w:tc>
        <w:tc>
          <w:tcPr>
            <w:tcW w:w="545" w:type="dxa"/>
          </w:tcPr>
          <w:p>
            <w:pPr>
              <w:jc w:val="center"/>
            </w:pPr>
            <w:r>
              <w:rPr>
                <w:b/>
              </w:rPr>
              <w:t>单位</w:t>
            </w:r>
          </w:p>
        </w:tc>
        <w:tc>
          <w:tcPr>
            <w:tcW w:w="755" w:type="dxa"/>
          </w:tcPr>
          <w:p>
            <w:pPr>
              <w:jc w:val="center"/>
            </w:pPr>
            <w:r>
              <w:rPr>
                <w:b/>
              </w:rPr>
              <w:t>单价</w:t>
            </w:r>
          </w:p>
        </w:tc>
        <w:tc>
          <w:tcPr>
            <w:tcW w:w="1011" w:type="dxa"/>
          </w:tcPr>
          <w:p>
            <w:pPr>
              <w:jc w:val="center"/>
            </w:pPr>
            <w:r>
              <w:rPr>
                <w:b/>
              </w:rPr>
              <w:t>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4281" w:hRule="atLeast"/>
        </w:trPr>
        <w:tc>
          <w:tcPr>
            <w:tcW w:w="2200" w:type="dxa"/>
            <w:vAlign w:val="center"/>
          </w:tcPr>
          <w:p>
            <w:pPr>
              <w:rPr>
                <w:rFonts w:hint="eastAsia" w:eastAsia="宋体"/>
                <w:lang w:eastAsia="zh-CN"/>
              </w:rPr>
            </w:pPr>
          </w:p>
          <w:p>
            <w:r>
              <w:rPr>
                <w:rFonts w:hint="eastAsia"/>
              </w:rPr>
              <w:t>液压落地式地沟举升机</w:t>
            </w:r>
          </w:p>
          <w:p>
            <w:pPr>
              <w:jc w:val="center"/>
            </w:pPr>
          </w:p>
        </w:tc>
        <w:tc>
          <w:tcPr>
            <w:tcW w:w="1128" w:type="dxa"/>
            <w:vAlign w:val="center"/>
          </w:tcPr>
          <w:p>
            <w:r>
              <w:rPr>
                <w:rFonts w:hint="eastAsia"/>
              </w:rPr>
              <w:t>YJ-30型</w:t>
            </w:r>
          </w:p>
          <w:p>
            <w:pPr>
              <w:jc w:val="center"/>
            </w:pPr>
          </w:p>
        </w:tc>
        <w:tc>
          <w:tcPr>
            <w:tcW w:w="3400" w:type="dxa"/>
            <w:vAlign w:val="center"/>
          </w:tcPr>
          <w:p>
            <w:r>
              <w:t>一、特点：该机座落于地沟底部，有自动伸缩滑轮，加载时滑轮自动缩回。前后可移动，对维修保养的车辆进行升降作业。举升吨位大、运行平稳、耐久实用、操作简单。是目前国内大型公交车、长客运输车、重型载货车等维修单位使用最广泛的设备之一。</w:t>
            </w:r>
            <w:r>
              <w:rPr>
                <w:rFonts w:hint="eastAsia" w:eastAsia="宋体"/>
                <w:lang w:eastAsia="zh-CN"/>
              </w:rPr>
              <w:t>质保期</w:t>
            </w:r>
            <w:r>
              <w:rPr>
                <w:rFonts w:hint="eastAsia" w:eastAsia="宋体"/>
                <w:lang w:val="en-US" w:eastAsia="zh-CN"/>
              </w:rPr>
              <w:t>2年。</w:t>
            </w:r>
            <w:r>
              <w:rPr>
                <w:rFonts w:hint="eastAsia"/>
              </w:rPr>
              <w:br w:type="textWrapping"/>
            </w:r>
            <w:r>
              <w:rPr>
                <w:rFonts w:hint="eastAsia"/>
              </w:rPr>
              <w:t>二、主要技术参数：举升重量：30t</w:t>
            </w:r>
            <w:r>
              <w:rPr>
                <w:rFonts w:hint="eastAsia"/>
              </w:rPr>
              <w:br w:type="textWrapping"/>
            </w:r>
            <w:r>
              <w:rPr>
                <w:rFonts w:hint="eastAsia"/>
              </w:rPr>
              <w:t>              电机功率：2.2kw</w:t>
            </w:r>
            <w:r>
              <w:rPr>
                <w:rFonts w:hint="eastAsia"/>
              </w:rPr>
              <w:br w:type="textWrapping"/>
            </w:r>
            <w:r>
              <w:rPr>
                <w:rFonts w:hint="eastAsia"/>
              </w:rPr>
              <w:t>              整机重量：950kg</w:t>
            </w:r>
            <w:r>
              <w:rPr>
                <w:rFonts w:hint="eastAsia"/>
              </w:rPr>
              <w:br w:type="textWrapping"/>
            </w:r>
            <w:r>
              <w:rPr>
                <w:rFonts w:hint="eastAsia"/>
              </w:rPr>
              <w:t>              电源电压：380V</w:t>
            </w:r>
            <w:r>
              <w:rPr>
                <w:rFonts w:hint="eastAsia"/>
              </w:rPr>
              <w:br w:type="textWrapping"/>
            </w:r>
            <w:r>
              <w:rPr>
                <w:rFonts w:hint="eastAsia"/>
              </w:rPr>
              <w:t>              工作压力：14Mpa</w:t>
            </w:r>
            <w:r>
              <w:rPr>
                <w:rFonts w:hint="eastAsia"/>
              </w:rPr>
              <w:br w:type="textWrapping"/>
            </w:r>
            <w:r>
              <w:rPr>
                <w:rFonts w:hint="eastAsia"/>
              </w:rPr>
              <w:t>              油缸行程：600mm</w:t>
            </w:r>
          </w:p>
          <w:p>
            <w:pPr>
              <w:rPr>
                <w:sz w:val="17"/>
                <w:szCs w:val="17"/>
              </w:rPr>
            </w:pP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val="en-US" w:eastAsia="zh-CN"/>
              </w:rPr>
            </w:pPr>
            <w:r>
              <w:rPr>
                <w:rFonts w:hint="eastAsia" w:eastAsia="宋体"/>
                <w:lang w:val="en-US" w:eastAsia="zh-CN"/>
              </w:rPr>
              <w:t>套</w:t>
            </w:r>
          </w:p>
        </w:tc>
        <w:tc>
          <w:tcPr>
            <w:tcW w:w="755" w:type="dxa"/>
            <w:vAlign w:val="center"/>
          </w:tcPr>
          <w:p>
            <w:pPr>
              <w:jc w:val="center"/>
              <w:rPr>
                <w:rFonts w:hint="default" w:eastAsia="宋体"/>
                <w:lang w:val="en-US" w:eastAsia="zh-CN"/>
              </w:rPr>
            </w:pPr>
          </w:p>
        </w:tc>
        <w:tc>
          <w:tcPr>
            <w:tcW w:w="1011" w:type="dxa"/>
            <w:vAlign w:val="center"/>
          </w:tcPr>
          <w:p>
            <w:pPr>
              <w:jc w:val="both"/>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2112" w:hRule="atLeast"/>
        </w:trPr>
        <w:tc>
          <w:tcPr>
            <w:tcW w:w="2200" w:type="dxa"/>
            <w:vAlign w:val="center"/>
          </w:tcPr>
          <w:p>
            <w:pPr>
              <w:jc w:val="center"/>
              <w:rPr>
                <w:rFonts w:hint="eastAsia" w:eastAsia="宋体"/>
                <w:lang w:eastAsia="zh-CN"/>
              </w:rPr>
            </w:pPr>
          </w:p>
          <w:p>
            <w:pPr>
              <w:jc w:val="center"/>
            </w:pPr>
            <w:r>
              <w:t>气动液压千斤顶</w:t>
            </w:r>
          </w:p>
        </w:tc>
        <w:tc>
          <w:tcPr>
            <w:tcW w:w="1128" w:type="dxa"/>
            <w:vAlign w:val="center"/>
          </w:tcPr>
          <w:p>
            <w:pPr>
              <w:jc w:val="center"/>
              <w:rPr>
                <w:rFonts w:hint="default" w:eastAsia="宋体"/>
                <w:lang w:val="en-US" w:eastAsia="zh-CN"/>
              </w:rPr>
            </w:pPr>
            <w:r>
              <w:rPr>
                <w:rFonts w:hint="eastAsia" w:eastAsia="宋体"/>
                <w:lang w:val="en-US" w:eastAsia="zh-CN"/>
              </w:rPr>
              <w:t>80T</w:t>
            </w:r>
            <w:r>
              <w:rPr>
                <w:rFonts w:hint="eastAsia" w:eastAsia="宋体"/>
                <w:lang w:eastAsia="zh-CN"/>
              </w:rPr>
              <w:t>低位（客车用</w:t>
            </w:r>
            <w:r>
              <w:rPr>
                <w:rFonts w:hint="eastAsia" w:eastAsia="宋体"/>
                <w:lang w:val="en-US" w:eastAsia="zh-CN"/>
              </w:rPr>
              <w:t>)</w:t>
            </w:r>
          </w:p>
          <w:p>
            <w:pPr>
              <w:jc w:val="center"/>
            </w:pPr>
          </w:p>
        </w:tc>
        <w:tc>
          <w:tcPr>
            <w:tcW w:w="3400" w:type="dxa"/>
            <w:vAlign w:val="center"/>
          </w:tcPr>
          <w:p>
            <w:pPr>
              <w:rPr>
                <w:rFonts w:hint="default" w:eastAsia="宋体"/>
                <w:lang w:val="en-US" w:eastAsia="zh-CN"/>
              </w:rPr>
            </w:pPr>
            <w:r>
              <w:rPr>
                <w:sz w:val="17"/>
                <w:szCs w:val="17"/>
              </w:rPr>
              <w:t>起重量：80/40T；使用气压：0.8-1.2Mpa；最低高度：190mm；起升高度：492mm；油缸行程：240mm；加长顶高度：45mm 75mm；额定压力：0.8-1.2Mpa；净重：55公斤左右</w:t>
            </w:r>
            <w:r>
              <w:rPr>
                <w:rFonts w:hint="eastAsia" w:eastAsia="宋体"/>
                <w:sz w:val="17"/>
                <w:szCs w:val="17"/>
                <w:lang w:eastAsia="zh-CN"/>
              </w:rPr>
              <w:t>，质保期</w:t>
            </w:r>
            <w:r>
              <w:rPr>
                <w:rFonts w:hint="eastAsia" w:eastAsia="宋体"/>
                <w:sz w:val="17"/>
                <w:szCs w:val="17"/>
                <w:lang w:val="en-US" w:eastAsia="zh-CN"/>
              </w:rPr>
              <w:t>2年。</w:t>
            </w:r>
          </w:p>
        </w:tc>
        <w:tc>
          <w:tcPr>
            <w:tcW w:w="500" w:type="dxa"/>
            <w:vAlign w:val="center"/>
          </w:tcPr>
          <w:p>
            <w:pPr>
              <w:jc w:val="center"/>
            </w:pPr>
            <w:r>
              <w:t>2</w:t>
            </w:r>
          </w:p>
        </w:tc>
        <w:tc>
          <w:tcPr>
            <w:tcW w:w="545" w:type="dxa"/>
            <w:vAlign w:val="center"/>
          </w:tcPr>
          <w:p>
            <w:pPr>
              <w:jc w:val="center"/>
            </w:pPr>
            <w: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632" w:hRule="atLeast"/>
        </w:trPr>
        <w:tc>
          <w:tcPr>
            <w:tcW w:w="2200" w:type="dxa"/>
            <w:vAlign w:val="center"/>
          </w:tcPr>
          <w:p>
            <w:pPr>
              <w:jc w:val="center"/>
              <w:rPr>
                <w:rFonts w:hint="eastAsia" w:eastAsia="宋体"/>
                <w:lang w:val="en-US" w:eastAsia="zh-CN"/>
              </w:rPr>
            </w:pPr>
            <w:r>
              <w:rPr>
                <w:rFonts w:hint="eastAsia" w:eastAsia="宋体"/>
                <w:lang w:val="en-US" w:eastAsia="zh-CN"/>
              </w:rPr>
              <w:t>立式液压千斤顶</w:t>
            </w:r>
          </w:p>
        </w:tc>
        <w:tc>
          <w:tcPr>
            <w:tcW w:w="1128" w:type="dxa"/>
            <w:vAlign w:val="center"/>
          </w:tcPr>
          <w:p>
            <w:pPr>
              <w:jc w:val="center"/>
              <w:rPr>
                <w:rFonts w:hint="default" w:eastAsia="宋体"/>
                <w:lang w:val="en-US" w:eastAsia="zh-CN"/>
              </w:rPr>
            </w:pPr>
            <w:r>
              <w:rPr>
                <w:rFonts w:hint="eastAsia" w:eastAsia="宋体"/>
                <w:lang w:val="en-US" w:eastAsia="zh-CN"/>
              </w:rPr>
              <w:t>32T</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32T，质保2年。</w:t>
            </w:r>
          </w:p>
        </w:tc>
        <w:tc>
          <w:tcPr>
            <w:tcW w:w="500" w:type="dxa"/>
            <w:vAlign w:val="center"/>
          </w:tcPr>
          <w:p>
            <w:pPr>
              <w:jc w:val="center"/>
              <w:rPr>
                <w:rFonts w:hint="eastAsia"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632" w:hRule="atLeast"/>
        </w:trPr>
        <w:tc>
          <w:tcPr>
            <w:tcW w:w="2200" w:type="dxa"/>
            <w:vAlign w:val="center"/>
          </w:tcPr>
          <w:p>
            <w:pPr>
              <w:jc w:val="center"/>
              <w:rPr>
                <w:rFonts w:hint="eastAsia" w:eastAsia="宋体"/>
                <w:lang w:eastAsia="zh-CN"/>
              </w:rPr>
            </w:pPr>
          </w:p>
          <w:p>
            <w:pPr>
              <w:jc w:val="center"/>
              <w:rPr>
                <w:rFonts w:hint="eastAsia" w:eastAsia="宋体"/>
                <w:lang w:val="en-US" w:eastAsia="zh-CN"/>
              </w:rPr>
            </w:pPr>
            <w:r>
              <w:rPr>
                <w:rFonts w:hint="eastAsia" w:eastAsia="宋体"/>
                <w:lang w:eastAsia="zh-CN"/>
              </w:rPr>
              <w:t>大车高压清洗机</w:t>
            </w:r>
          </w:p>
        </w:tc>
        <w:tc>
          <w:tcPr>
            <w:tcW w:w="1128" w:type="dxa"/>
            <w:vAlign w:val="center"/>
          </w:tcPr>
          <w:p>
            <w:pPr>
              <w:jc w:val="center"/>
              <w:rPr>
                <w:rFonts w:hint="eastAsia" w:eastAsia="宋体"/>
                <w:lang w:val="en-US" w:eastAsia="zh-CN"/>
              </w:rPr>
            </w:pPr>
            <w:r>
              <w:rPr>
                <w:rFonts w:hint="eastAsia" w:eastAsia="宋体"/>
                <w:lang w:val="en-US" w:eastAsia="zh-CN"/>
              </w:rPr>
              <w:t>Q-1525</w:t>
            </w:r>
          </w:p>
        </w:tc>
        <w:tc>
          <w:tcPr>
            <w:tcW w:w="3400" w:type="dxa"/>
            <w:vAlign w:val="center"/>
          </w:tcPr>
          <w:p>
            <w:pPr>
              <w:rPr>
                <w:rFonts w:hint="default"/>
                <w:sz w:val="17"/>
                <w:szCs w:val="17"/>
                <w:lang w:val="en-US"/>
              </w:rPr>
            </w:pPr>
            <w:r>
              <w:rPr>
                <w:rFonts w:hint="eastAsia" w:eastAsia="宋体"/>
                <w:sz w:val="17"/>
                <w:szCs w:val="17"/>
                <w:lang w:eastAsia="zh-CN"/>
              </w:rPr>
              <w:t>超高压力，超大流量，输入功率：</w:t>
            </w:r>
            <w:r>
              <w:rPr>
                <w:rFonts w:hint="eastAsia" w:eastAsia="宋体"/>
                <w:sz w:val="17"/>
                <w:szCs w:val="17"/>
                <w:lang w:val="en-US" w:eastAsia="zh-CN"/>
              </w:rPr>
              <w:t>11KW，最大压力：320Bar，工作流量：15L\Min，质保2年。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lang w:eastAsia="zh-CN"/>
              </w:rPr>
            </w:pPr>
          </w:p>
          <w:p>
            <w:pPr>
              <w:pStyle w:val="2"/>
              <w:ind w:left="0" w:leftChars="0" w:firstLine="200" w:firstLineChars="100"/>
              <w:rPr>
                <w:rFonts w:hint="default"/>
                <w:lang w:val="en-US" w:eastAsia="zh-CN"/>
              </w:rPr>
            </w:pPr>
            <w:r>
              <w:rPr>
                <w:rFonts w:hint="eastAsia" w:eastAsia="宋体"/>
                <w:lang w:val="en-US" w:eastAsia="zh-CN"/>
              </w:rPr>
              <w:t>1</w:t>
            </w:r>
            <w:r>
              <w:rPr>
                <w:rFonts w:hint="default" w:eastAsia="宋体"/>
                <w:lang w:val="en-US" w:eastAsia="zh-CN"/>
              </w:rPr>
              <w:t>”</w:t>
            </w:r>
            <w:r>
              <w:rPr>
                <w:rFonts w:hint="eastAsia" w:eastAsia="宋体"/>
                <w:lang w:val="en-US" w:eastAsia="zh-CN"/>
              </w:rPr>
              <w:t>汽修级气动扳手</w:t>
            </w:r>
          </w:p>
        </w:tc>
        <w:tc>
          <w:tcPr>
            <w:tcW w:w="1128" w:type="dxa"/>
            <w:vAlign w:val="center"/>
          </w:tcPr>
          <w:p>
            <w:pPr>
              <w:jc w:val="center"/>
              <w:rPr>
                <w:rFonts w:hint="default" w:eastAsia="宋体"/>
                <w:lang w:val="en-US" w:eastAsia="zh-CN"/>
              </w:rPr>
            </w:pPr>
            <w:r>
              <w:rPr>
                <w:rFonts w:hint="eastAsia" w:eastAsia="宋体"/>
                <w:lang w:val="en-US" w:eastAsia="zh-CN"/>
              </w:rPr>
              <w:t>312-1588</w:t>
            </w:r>
          </w:p>
        </w:tc>
        <w:tc>
          <w:tcPr>
            <w:tcW w:w="3400" w:type="dxa"/>
            <w:vAlign w:val="center"/>
          </w:tcPr>
          <w:p>
            <w:pPr>
              <w:rPr>
                <w:sz w:val="17"/>
                <w:szCs w:val="17"/>
              </w:rPr>
            </w:pPr>
            <w:r>
              <w:rPr>
                <w:sz w:val="17"/>
                <w:szCs w:val="17"/>
              </w:rPr>
              <w:t>1"汽修级气动扳手，，最大扭力：</w:t>
            </w:r>
            <w:r>
              <w:rPr>
                <w:rFonts w:hint="eastAsia" w:eastAsia="宋体"/>
                <w:sz w:val="17"/>
                <w:szCs w:val="17"/>
                <w:lang w:val="en-US" w:eastAsia="zh-CN"/>
              </w:rPr>
              <w:t>240</w:t>
            </w:r>
            <w:r>
              <w:rPr>
                <w:sz w:val="17"/>
                <w:szCs w:val="17"/>
              </w:rPr>
              <w:t>0N.m</w:t>
            </w:r>
            <w:r>
              <w:rPr>
                <w:rFonts w:hint="eastAsia" w:eastAsia="宋体"/>
                <w:sz w:val="17"/>
                <w:szCs w:val="17"/>
                <w:lang w:val="en-US" w:eastAsia="zh-CN"/>
              </w:rPr>
              <w:t>，</w:t>
            </w:r>
            <w:r>
              <w:rPr>
                <w:sz w:val="17"/>
                <w:szCs w:val="17"/>
              </w:rPr>
              <w:t>适用于各种大车维修螺拴拆装，和大车轮胎店螺栓拆装,质保期：</w:t>
            </w:r>
            <w:r>
              <w:rPr>
                <w:rFonts w:hint="eastAsia" w:eastAsia="宋体"/>
                <w:sz w:val="17"/>
                <w:szCs w:val="17"/>
                <w:lang w:val="en-US" w:eastAsia="zh-CN"/>
              </w:rPr>
              <w:t>2年</w:t>
            </w:r>
            <w:r>
              <w:rPr>
                <w:sz w:val="17"/>
                <w:szCs w:val="17"/>
              </w:rPr>
              <w:t>。</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pPr>
          </w:p>
          <w:p>
            <w:pPr>
              <w:jc w:val="center"/>
            </w:pPr>
            <w:r>
              <w:t>1”汽修级气动扳手</w:t>
            </w:r>
          </w:p>
        </w:tc>
        <w:tc>
          <w:tcPr>
            <w:tcW w:w="1128" w:type="dxa"/>
            <w:vAlign w:val="center"/>
          </w:tcPr>
          <w:p>
            <w:pPr>
              <w:jc w:val="center"/>
            </w:pPr>
            <w:r>
              <w:rPr>
                <w:rFonts w:hint="eastAsia" w:eastAsia="宋体"/>
                <w:lang w:val="en-US" w:eastAsia="zh-CN"/>
              </w:rPr>
              <w:t>NF880</w:t>
            </w:r>
          </w:p>
        </w:tc>
        <w:tc>
          <w:tcPr>
            <w:tcW w:w="3400" w:type="dxa"/>
            <w:vAlign w:val="center"/>
          </w:tcPr>
          <w:p>
            <w:pPr>
              <w:rPr>
                <w:sz w:val="17"/>
                <w:szCs w:val="17"/>
              </w:rPr>
            </w:pPr>
            <w:r>
              <w:rPr>
                <w:sz w:val="17"/>
                <w:szCs w:val="17"/>
              </w:rPr>
              <w:t>重卡拆卸轮胎风炮，1"汽修级气动扳手，最大扭力：</w:t>
            </w:r>
            <w:r>
              <w:rPr>
                <w:rFonts w:hint="eastAsia" w:eastAsia="宋体"/>
                <w:sz w:val="17"/>
                <w:szCs w:val="17"/>
                <w:lang w:val="en-US" w:eastAsia="zh-CN"/>
              </w:rPr>
              <w:t>35</w:t>
            </w:r>
            <w:r>
              <w:rPr>
                <w:sz w:val="17"/>
                <w:szCs w:val="17"/>
              </w:rPr>
              <w:t>00N.m</w:t>
            </w:r>
            <w:r>
              <w:rPr>
                <w:rFonts w:hint="eastAsia" w:eastAsia="宋体"/>
                <w:sz w:val="17"/>
                <w:szCs w:val="17"/>
                <w:lang w:val="en-US" w:eastAsia="zh-CN"/>
              </w:rPr>
              <w:t>，</w:t>
            </w:r>
            <w:r>
              <w:rPr>
                <w:sz w:val="17"/>
                <w:szCs w:val="17"/>
              </w:rPr>
              <w:t>适用于各种大车维修螺拴拆装，和大车轮胎店螺栓拆装,质保期：</w:t>
            </w:r>
            <w:r>
              <w:rPr>
                <w:rFonts w:hint="eastAsia" w:eastAsia="宋体"/>
                <w:sz w:val="17"/>
                <w:szCs w:val="17"/>
                <w:lang w:val="en-US" w:eastAsia="zh-CN"/>
              </w:rPr>
              <w:t>2年</w:t>
            </w:r>
            <w:r>
              <w:rPr>
                <w:sz w:val="17"/>
                <w:szCs w:val="17"/>
              </w:rPr>
              <w:t>。</w:t>
            </w:r>
          </w:p>
        </w:tc>
        <w:tc>
          <w:tcPr>
            <w:tcW w:w="500" w:type="dxa"/>
            <w:vAlign w:val="center"/>
          </w:tcPr>
          <w:p>
            <w:pPr>
              <w:jc w:val="center"/>
              <w:rPr>
                <w:rFonts w:hint="eastAsia" w:eastAsia="宋体"/>
                <w:lang w:val="en-US" w:eastAsia="zh-CN"/>
              </w:rPr>
            </w:pPr>
            <w:r>
              <w:rPr>
                <w:rFonts w:hint="eastAsia" w:eastAsia="宋体"/>
                <w:lang w:val="en-US" w:eastAsia="zh-CN"/>
              </w:rPr>
              <w:t>3</w:t>
            </w:r>
          </w:p>
        </w:tc>
        <w:tc>
          <w:tcPr>
            <w:tcW w:w="545" w:type="dxa"/>
            <w:vAlign w:val="center"/>
          </w:tcPr>
          <w:p>
            <w:pPr>
              <w:jc w:val="center"/>
            </w:pPr>
            <w:r>
              <w:t>支</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1769" w:hRule="atLeast"/>
        </w:trPr>
        <w:tc>
          <w:tcPr>
            <w:tcW w:w="2200" w:type="dxa"/>
            <w:vAlign w:val="center"/>
          </w:tcPr>
          <w:p>
            <w:pPr>
              <w:jc w:val="center"/>
            </w:pPr>
          </w:p>
          <w:p>
            <w:pPr>
              <w:jc w:val="center"/>
            </w:pPr>
            <w:r>
              <w:t>1”汽修级气动扳手</w:t>
            </w:r>
          </w:p>
        </w:tc>
        <w:tc>
          <w:tcPr>
            <w:tcW w:w="1128" w:type="dxa"/>
            <w:vAlign w:val="center"/>
          </w:tcPr>
          <w:p>
            <w:pPr>
              <w:jc w:val="center"/>
              <w:rPr>
                <w:rFonts w:hint="default" w:eastAsia="宋体"/>
                <w:lang w:val="en-US" w:eastAsia="zh-CN"/>
              </w:rPr>
            </w:pPr>
            <w:r>
              <w:rPr>
                <w:rFonts w:hint="eastAsia" w:eastAsia="宋体"/>
                <w:lang w:val="en-US" w:eastAsia="zh-CN"/>
              </w:rPr>
              <w:t>FB-7020</w:t>
            </w:r>
          </w:p>
          <w:p>
            <w:pPr>
              <w:jc w:val="center"/>
              <w:rPr>
                <w:rFonts w:hint="eastAsia" w:eastAsia="宋体"/>
                <w:lang w:val="en-US" w:eastAsia="zh-CN"/>
              </w:rPr>
            </w:pPr>
          </w:p>
        </w:tc>
        <w:tc>
          <w:tcPr>
            <w:tcW w:w="3400" w:type="dxa"/>
            <w:vAlign w:val="center"/>
          </w:tcPr>
          <w:p>
            <w:pPr>
              <w:rPr>
                <w:sz w:val="17"/>
                <w:szCs w:val="17"/>
              </w:rPr>
            </w:pPr>
            <w:r>
              <w:rPr>
                <w:rFonts w:hint="eastAsia" w:eastAsia="宋体"/>
                <w:sz w:val="17"/>
                <w:szCs w:val="17"/>
                <w:lang w:eastAsia="zh-CN"/>
              </w:rPr>
              <w:t>短轴风炮重型</w:t>
            </w:r>
            <w:r>
              <w:rPr>
                <w:sz w:val="17"/>
                <w:szCs w:val="17"/>
              </w:rPr>
              <w:t>，1"汽修级气动扳手，最大扭力：</w:t>
            </w:r>
            <w:r>
              <w:rPr>
                <w:rFonts w:hint="eastAsia" w:eastAsia="宋体"/>
                <w:sz w:val="17"/>
                <w:szCs w:val="17"/>
                <w:lang w:val="en-US" w:eastAsia="zh-CN"/>
              </w:rPr>
              <w:t>39</w:t>
            </w:r>
            <w:r>
              <w:rPr>
                <w:sz w:val="17"/>
                <w:szCs w:val="17"/>
              </w:rPr>
              <w:t>00N.m，适用于各种大车维修螺拴拆装，和大车轮胎店螺栓拆装,质保期：</w:t>
            </w:r>
            <w:r>
              <w:rPr>
                <w:rFonts w:hint="eastAsia" w:eastAsia="宋体"/>
                <w:sz w:val="17"/>
                <w:szCs w:val="17"/>
                <w:lang w:val="en-US" w:eastAsia="zh-CN"/>
              </w:rPr>
              <w:t>2年</w:t>
            </w:r>
            <w:r>
              <w:rPr>
                <w:sz w:val="17"/>
                <w:szCs w:val="17"/>
              </w:rPr>
              <w:t>。</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pPr>
            <w:r>
              <w:t>支</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1540" w:hRule="atLeast"/>
        </w:trPr>
        <w:tc>
          <w:tcPr>
            <w:tcW w:w="2200" w:type="dxa"/>
            <w:vAlign w:val="center"/>
          </w:tcPr>
          <w:p>
            <w:pPr>
              <w:jc w:val="center"/>
              <w:rPr>
                <w:rFonts w:hint="eastAsia" w:eastAsia="宋体"/>
                <w:lang w:val="en-US" w:eastAsia="zh-CN"/>
              </w:rPr>
            </w:pPr>
          </w:p>
          <w:p>
            <w:pPr>
              <w:jc w:val="both"/>
              <w:rPr>
                <w:rFonts w:hint="eastAsia" w:eastAsia="宋体"/>
                <w:lang w:val="en-US" w:eastAsia="zh-CN"/>
              </w:rPr>
            </w:pPr>
            <w:r>
              <w:rPr>
                <w:rFonts w:hint="eastAsia" w:eastAsia="宋体"/>
                <w:lang w:val="en-US" w:eastAsia="zh-CN"/>
              </w:rPr>
              <w:t>1/2汽修级气动扳手</w:t>
            </w:r>
          </w:p>
          <w:p>
            <w:pPr>
              <w:jc w:val="center"/>
              <w:rPr>
                <w:rFonts w:hint="default" w:eastAsia="宋体"/>
                <w:lang w:val="en-US" w:eastAsia="zh-CN"/>
              </w:rPr>
            </w:pPr>
          </w:p>
        </w:tc>
        <w:tc>
          <w:tcPr>
            <w:tcW w:w="1128" w:type="dxa"/>
            <w:vAlign w:val="center"/>
          </w:tcPr>
          <w:p>
            <w:pPr>
              <w:jc w:val="center"/>
              <w:rPr>
                <w:rFonts w:hint="default" w:eastAsia="宋体"/>
                <w:lang w:val="en-US" w:eastAsia="zh-CN"/>
              </w:rPr>
            </w:pPr>
            <w:r>
              <w:rPr>
                <w:rFonts w:hint="eastAsia" w:eastAsia="宋体"/>
                <w:lang w:val="en-US" w:eastAsia="zh-CN"/>
              </w:rPr>
              <w:t>1/2</w:t>
            </w:r>
          </w:p>
        </w:tc>
        <w:tc>
          <w:tcPr>
            <w:tcW w:w="3400" w:type="dxa"/>
            <w:vAlign w:val="center"/>
          </w:tcPr>
          <w:p>
            <w:pPr>
              <w:rPr>
                <w:rFonts w:hint="default" w:eastAsia="宋体"/>
                <w:sz w:val="17"/>
                <w:szCs w:val="17"/>
                <w:lang w:val="en-US" w:eastAsia="zh-CN"/>
              </w:rPr>
            </w:pPr>
            <w:r>
              <w:rPr>
                <w:rFonts w:hint="eastAsia" w:eastAsia="宋体"/>
                <w:sz w:val="17"/>
                <w:szCs w:val="17"/>
                <w:lang w:eastAsia="zh-CN"/>
              </w:rPr>
              <w:t>正反开关，重量</w:t>
            </w:r>
            <w:r>
              <w:rPr>
                <w:rFonts w:hint="eastAsia" w:eastAsia="宋体"/>
                <w:sz w:val="17"/>
                <w:szCs w:val="17"/>
                <w:lang w:val="en-US" w:eastAsia="zh-CN"/>
              </w:rPr>
              <w:t>2.75公斤，长度20*18，质保2年。</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支</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大风炮套筒</w:t>
            </w:r>
          </w:p>
        </w:tc>
        <w:tc>
          <w:tcPr>
            <w:tcW w:w="1128" w:type="dxa"/>
            <w:vAlign w:val="center"/>
          </w:tcPr>
          <w:p>
            <w:pPr>
              <w:jc w:val="center"/>
              <w:rPr>
                <w:rFonts w:hint="default" w:eastAsia="宋体"/>
                <w:lang w:val="en-US" w:eastAsia="zh-CN"/>
              </w:rPr>
            </w:pPr>
            <w:r>
              <w:rPr>
                <w:rFonts w:hint="eastAsia" w:eastAsia="宋体"/>
                <w:lang w:val="en-US" w:eastAsia="zh-CN"/>
              </w:rPr>
              <w:t>10PC</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CR-MO铬钼钢，规格22、24/27/30/32/33/34/36/38/41</w:t>
            </w:r>
          </w:p>
        </w:tc>
        <w:tc>
          <w:tcPr>
            <w:tcW w:w="500" w:type="dxa"/>
            <w:vAlign w:val="center"/>
          </w:tcPr>
          <w:p>
            <w:pPr>
              <w:jc w:val="center"/>
              <w:rPr>
                <w:rFonts w:hint="default" w:eastAsia="宋体"/>
                <w:lang w:val="en-US" w:eastAsia="zh-CN"/>
              </w:rPr>
            </w:pPr>
            <w:r>
              <w:rPr>
                <w:rFonts w:hint="eastAsia" w:eastAsia="宋体"/>
                <w:lang w:val="en-US" w:eastAsia="zh-CN"/>
              </w:rPr>
              <w:t>3</w:t>
            </w:r>
          </w:p>
        </w:tc>
        <w:tc>
          <w:tcPr>
            <w:tcW w:w="545" w:type="dxa"/>
            <w:vAlign w:val="center"/>
          </w:tcPr>
          <w:p>
            <w:pPr>
              <w:jc w:val="center"/>
              <w:rPr>
                <w:rFonts w:hint="eastAsia" w:eastAsia="宋体"/>
                <w:lang w:eastAsia="zh-CN"/>
              </w:rPr>
            </w:pPr>
            <w:r>
              <w:rPr>
                <w:rFonts w:hint="eastAsia" w:eastAsia="宋体"/>
                <w:lang w:eastAsia="zh-CN"/>
              </w:rPr>
              <w:t>套</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default" w:eastAsia="宋体"/>
                <w:lang w:val="en-US" w:eastAsia="zh-CN"/>
              </w:rPr>
            </w:pPr>
            <w:r>
              <w:rPr>
                <w:rFonts w:hint="eastAsia" w:eastAsia="宋体"/>
                <w:lang w:eastAsia="zh-CN"/>
              </w:rPr>
              <w:t>小风炮</w:t>
            </w:r>
            <w:r>
              <w:rPr>
                <w:rFonts w:hint="eastAsia" w:eastAsia="宋体"/>
                <w:lang w:val="en-US" w:eastAsia="zh-CN"/>
              </w:rPr>
              <w:t xml:space="preserve"> 套筒</w:t>
            </w:r>
          </w:p>
        </w:tc>
        <w:tc>
          <w:tcPr>
            <w:tcW w:w="1128" w:type="dxa"/>
            <w:vAlign w:val="center"/>
          </w:tcPr>
          <w:p>
            <w:pPr>
              <w:jc w:val="center"/>
              <w:rPr>
                <w:rFonts w:hint="eastAsia" w:eastAsia="宋体"/>
                <w:lang w:val="en-US" w:eastAsia="zh-CN"/>
              </w:rPr>
            </w:pPr>
            <w:r>
              <w:rPr>
                <w:rFonts w:hint="eastAsia" w:eastAsia="宋体"/>
                <w:lang w:val="en-US" w:eastAsia="zh-CN"/>
              </w:rPr>
              <w:t>1|2</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 xml:space="preserve"> 规格10、12、13、14、15、16、17、18、19、21、22、24、27、30、32</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套</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312" w:hRule="atLeast"/>
        </w:trPr>
        <w:tc>
          <w:tcPr>
            <w:tcW w:w="2200" w:type="dxa"/>
            <w:vMerge w:val="restart"/>
            <w:vAlign w:val="center"/>
          </w:tcPr>
          <w:p>
            <w:pPr>
              <w:jc w:val="center"/>
            </w:pPr>
          </w:p>
          <w:p>
            <w:pPr>
              <w:jc w:val="center"/>
            </w:pPr>
            <w:r>
              <w:t>30HP螺杆式空气压缩机</w:t>
            </w:r>
          </w:p>
        </w:tc>
        <w:tc>
          <w:tcPr>
            <w:tcW w:w="1128" w:type="dxa"/>
            <w:vMerge w:val="restart"/>
            <w:vAlign w:val="center"/>
          </w:tcPr>
          <w:p>
            <w:pPr>
              <w:jc w:val="center"/>
            </w:pPr>
            <w:r>
              <w:t>SM-30AC</w:t>
            </w:r>
          </w:p>
          <w:p>
            <w:pPr>
              <w:jc w:val="center"/>
            </w:pPr>
            <w:r>
              <w:t>灰色</w:t>
            </w:r>
          </w:p>
          <w:p>
            <w:pPr>
              <w:jc w:val="center"/>
            </w:pPr>
          </w:p>
          <w:p>
            <w:pPr>
              <w:ind w:firstLine="200" w:firstLineChars="100"/>
              <w:jc w:val="both"/>
              <w:rPr>
                <w:rFonts w:hint="default" w:eastAsia="宋体"/>
                <w:lang w:val="en-US" w:eastAsia="zh-CN"/>
              </w:rPr>
            </w:pPr>
            <w:r>
              <w:rPr>
                <w:rFonts w:hint="eastAsia" w:eastAsia="宋体"/>
                <w:lang w:val="en-US" w:eastAsia="zh-CN"/>
              </w:rPr>
              <w:t>16KG</w:t>
            </w:r>
          </w:p>
          <w:p>
            <w:pPr>
              <w:jc w:val="center"/>
            </w:pPr>
            <w:r>
              <w:rPr>
                <w:rFonts w:hint="eastAsia" w:eastAsia="宋体"/>
                <w:lang w:val="en-US" w:eastAsia="zh-CN"/>
              </w:rPr>
              <w:t>22KW</w:t>
            </w:r>
          </w:p>
          <w:p>
            <w:pPr>
              <w:jc w:val="center"/>
            </w:pPr>
          </w:p>
          <w:p>
            <w:pPr>
              <w:jc w:val="center"/>
            </w:pPr>
          </w:p>
        </w:tc>
        <w:tc>
          <w:tcPr>
            <w:tcW w:w="3400" w:type="dxa"/>
            <w:vMerge w:val="restart"/>
            <w:vAlign w:val="center"/>
          </w:tcPr>
          <w:p>
            <w:pPr>
              <w:rPr>
                <w:rFonts w:hint="default" w:eastAsia="宋体"/>
                <w:lang w:val="en-US" w:eastAsia="zh-CN"/>
              </w:rPr>
            </w:pPr>
            <w:r>
              <w:rPr>
                <w:sz w:val="17"/>
                <w:szCs w:val="17"/>
              </w:rPr>
              <w:t>冷却方式：风冷；排气压力：</w:t>
            </w:r>
            <w:r>
              <w:rPr>
                <w:rFonts w:hint="eastAsia" w:eastAsia="宋体"/>
                <w:sz w:val="17"/>
                <w:szCs w:val="17"/>
                <w:lang w:val="en-US" w:eastAsia="zh-CN"/>
              </w:rPr>
              <w:t>16</w:t>
            </w:r>
            <w:r>
              <w:rPr>
                <w:sz w:val="17"/>
                <w:szCs w:val="17"/>
              </w:rPr>
              <w:t>Mpa；容积流量：3.6立方米/min；排气温度：环境温度+15℃以下；传动方式：联轴器连接驱动；气体含油量：≤3~5 ppm；电机功率：22 Kw；电压/频率：380 V / 50 Hz；启动方式：Y - △ 启动；额定转速：2970 rpm；排气口管径：G1；外观尺寸：1300*850*1160 mm；重量：465Kg；动力系统采用高效（2级能效）的压缩机专用电机，寿命长、更节能；同功率段的压缩机配置（选型）合理，绝对满足气量需求；高端配置的油气分离系，含油量更低，保养更方便；全智能控制系统，具有故障自动诊断、显示、报警、保护功能；
备注：永磁变频螺杆空压机不适合喷漆厂使用（因为打气速度比较慢）。</w:t>
            </w:r>
            <w:r>
              <w:rPr>
                <w:rFonts w:hint="eastAsia" w:eastAsia="宋体"/>
                <w:sz w:val="17"/>
                <w:szCs w:val="17"/>
                <w:lang w:eastAsia="zh-CN"/>
              </w:rPr>
              <w:t>质保</w:t>
            </w:r>
            <w:r>
              <w:rPr>
                <w:rFonts w:hint="eastAsia" w:eastAsia="宋体"/>
                <w:sz w:val="17"/>
                <w:szCs w:val="17"/>
                <w:lang w:val="en-US" w:eastAsia="zh-CN"/>
              </w:rPr>
              <w:t>2年。</w:t>
            </w:r>
          </w:p>
        </w:tc>
        <w:tc>
          <w:tcPr>
            <w:tcW w:w="500" w:type="dxa"/>
            <w:vMerge w:val="restart"/>
            <w:vAlign w:val="center"/>
          </w:tcPr>
          <w:p>
            <w:pPr>
              <w:jc w:val="center"/>
            </w:pPr>
            <w:r>
              <w:t>1</w:t>
            </w:r>
          </w:p>
        </w:tc>
        <w:tc>
          <w:tcPr>
            <w:tcW w:w="545" w:type="dxa"/>
            <w:vMerge w:val="restart"/>
            <w:vAlign w:val="center"/>
          </w:tcPr>
          <w:p>
            <w:pPr>
              <w:jc w:val="center"/>
            </w:pPr>
            <w:r>
              <w:t>台</w:t>
            </w:r>
          </w:p>
        </w:tc>
        <w:tc>
          <w:tcPr>
            <w:tcW w:w="755" w:type="dxa"/>
            <w:vMerge w:val="restart"/>
            <w:vAlign w:val="center"/>
          </w:tcPr>
          <w:p>
            <w:pPr>
              <w:jc w:val="center"/>
              <w:rPr>
                <w:rFonts w:hint="default" w:eastAsia="宋体"/>
                <w:lang w:val="en-US" w:eastAsia="zh-CN"/>
              </w:rPr>
            </w:pPr>
          </w:p>
        </w:tc>
        <w:tc>
          <w:tcPr>
            <w:tcW w:w="1011" w:type="dxa"/>
            <w:vMerge w:val="restart"/>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312" w:hRule="atLeast"/>
        </w:trPr>
        <w:tc>
          <w:tcPr>
            <w:tcW w:w="2200" w:type="dxa"/>
            <w:vMerge w:val="continue"/>
            <w:vAlign w:val="center"/>
          </w:tcPr>
          <w:p>
            <w:pPr>
              <w:jc w:val="center"/>
            </w:pPr>
          </w:p>
        </w:tc>
        <w:tc>
          <w:tcPr>
            <w:tcW w:w="1128" w:type="dxa"/>
            <w:vMerge w:val="continue"/>
            <w:vAlign w:val="center"/>
          </w:tcPr>
          <w:p>
            <w:pPr>
              <w:jc w:val="center"/>
            </w:pPr>
          </w:p>
        </w:tc>
        <w:tc>
          <w:tcPr>
            <w:tcW w:w="3400" w:type="dxa"/>
            <w:vMerge w:val="continue"/>
            <w:vAlign w:val="center"/>
          </w:tcPr>
          <w:p>
            <w:pPr>
              <w:rPr>
                <w:sz w:val="17"/>
                <w:szCs w:val="17"/>
              </w:rPr>
            </w:pPr>
          </w:p>
        </w:tc>
        <w:tc>
          <w:tcPr>
            <w:tcW w:w="500" w:type="dxa"/>
            <w:vMerge w:val="continue"/>
            <w:vAlign w:val="center"/>
          </w:tcPr>
          <w:p>
            <w:pPr>
              <w:jc w:val="center"/>
            </w:pPr>
          </w:p>
        </w:tc>
        <w:tc>
          <w:tcPr>
            <w:tcW w:w="545" w:type="dxa"/>
            <w:vMerge w:val="continue"/>
            <w:vAlign w:val="center"/>
          </w:tcPr>
          <w:p>
            <w:pPr>
              <w:jc w:val="center"/>
            </w:pPr>
          </w:p>
        </w:tc>
        <w:tc>
          <w:tcPr>
            <w:tcW w:w="755" w:type="dxa"/>
            <w:vMerge w:val="continue"/>
            <w:vAlign w:val="center"/>
          </w:tcPr>
          <w:p>
            <w:pPr>
              <w:jc w:val="center"/>
            </w:pPr>
          </w:p>
        </w:tc>
        <w:tc>
          <w:tcPr>
            <w:tcW w:w="1011" w:type="dxa"/>
            <w:vMerge w:val="continue"/>
            <w:vAlign w:val="center"/>
          </w:tcPr>
          <w:p>
            <w:pPr>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pPr>
          </w:p>
          <w:p>
            <w:pPr>
              <w:jc w:val="center"/>
            </w:pPr>
            <w:r>
              <w:rPr>
                <w:rFonts w:hint="eastAsia" w:eastAsia="宋体"/>
                <w:lang w:val="en-US" w:eastAsia="zh-CN"/>
              </w:rPr>
              <w:t>3</w:t>
            </w:r>
            <w:r>
              <w:t>0HP冷冻式干燥机</w:t>
            </w:r>
          </w:p>
        </w:tc>
        <w:tc>
          <w:tcPr>
            <w:tcW w:w="1128" w:type="dxa"/>
            <w:vAlign w:val="center"/>
          </w:tcPr>
          <w:p>
            <w:pPr>
              <w:jc w:val="center"/>
            </w:pPr>
            <w:r>
              <w:t>SM-30AC</w:t>
            </w:r>
          </w:p>
          <w:p>
            <w:pPr>
              <w:jc w:val="center"/>
            </w:pPr>
            <w:r>
              <w:t>灰色</w:t>
            </w:r>
          </w:p>
          <w:p>
            <w:pPr>
              <w:jc w:val="center"/>
            </w:pPr>
          </w:p>
          <w:p>
            <w:pPr>
              <w:ind w:firstLine="200" w:firstLineChars="100"/>
              <w:jc w:val="both"/>
              <w:rPr>
                <w:rFonts w:hint="default" w:eastAsia="宋体"/>
                <w:lang w:val="en-US" w:eastAsia="zh-CN"/>
              </w:rPr>
            </w:pPr>
            <w:r>
              <w:rPr>
                <w:rFonts w:hint="eastAsia" w:eastAsia="宋体"/>
                <w:lang w:val="en-US" w:eastAsia="zh-CN"/>
              </w:rPr>
              <w:t>16KG</w:t>
            </w:r>
          </w:p>
          <w:p>
            <w:pPr>
              <w:jc w:val="center"/>
            </w:pPr>
            <w:r>
              <w:rPr>
                <w:rFonts w:hint="eastAsia" w:eastAsia="宋体"/>
                <w:lang w:val="en-US" w:eastAsia="zh-CN"/>
              </w:rPr>
              <w:t>22KW</w:t>
            </w:r>
          </w:p>
          <w:p>
            <w:pPr>
              <w:jc w:val="center"/>
            </w:pPr>
          </w:p>
        </w:tc>
        <w:tc>
          <w:tcPr>
            <w:tcW w:w="3400" w:type="dxa"/>
            <w:vAlign w:val="center"/>
          </w:tcPr>
          <w:p>
            <w:pPr>
              <w:rPr>
                <w:sz w:val="17"/>
                <w:szCs w:val="17"/>
              </w:rPr>
            </w:pPr>
            <w:r>
              <w:rPr>
                <w:sz w:val="17"/>
                <w:szCs w:val="17"/>
              </w:rPr>
              <w:t>冷冻式干燥机是根据冷冻除湿原理，将压缩空气强制通过蒸发器进行热交换而降温，使压缩空气中气态的水和油经过等压冷却，凝结成液态的水和油，并夹带尘埃，通过自动排水器排出机外，从而获得清洁的压缩空气的一种机器。1.功率:</w:t>
            </w:r>
            <w:r>
              <w:rPr>
                <w:rFonts w:hint="eastAsia" w:eastAsia="宋体"/>
                <w:sz w:val="17"/>
                <w:szCs w:val="17"/>
                <w:lang w:val="en-US" w:eastAsia="zh-CN"/>
              </w:rPr>
              <w:t>22</w:t>
            </w:r>
            <w:r>
              <w:rPr>
                <w:sz w:val="17"/>
                <w:szCs w:val="17"/>
              </w:rPr>
              <w:t>kw
2.处理风量:3.4m3/min
3.排气压力:</w:t>
            </w:r>
            <w:r>
              <w:rPr>
                <w:rFonts w:hint="eastAsia" w:eastAsia="宋体"/>
                <w:sz w:val="17"/>
                <w:szCs w:val="17"/>
                <w:lang w:val="en-US" w:eastAsia="zh-CN"/>
              </w:rPr>
              <w:t>16</w:t>
            </w:r>
            <w:r>
              <w:rPr>
                <w:sz w:val="17"/>
                <w:szCs w:val="17"/>
              </w:rPr>
              <w:t>Mpa
4.电源:220V/50Hz
5.尺寸(L×W×H)mm：800×440×800，质保期：</w:t>
            </w:r>
            <w:r>
              <w:rPr>
                <w:rFonts w:hint="eastAsia" w:eastAsia="宋体"/>
                <w:sz w:val="17"/>
                <w:szCs w:val="17"/>
                <w:lang w:val="en-US" w:eastAsia="zh-CN"/>
              </w:rPr>
              <w:t>2年</w:t>
            </w:r>
            <w:r>
              <w:rPr>
                <w:sz w:val="17"/>
                <w:szCs w:val="17"/>
              </w:rPr>
              <w:t>。</w:t>
            </w:r>
          </w:p>
        </w:tc>
        <w:tc>
          <w:tcPr>
            <w:tcW w:w="500" w:type="dxa"/>
            <w:vAlign w:val="center"/>
          </w:tcPr>
          <w:p>
            <w:pPr>
              <w:jc w:val="center"/>
            </w:pPr>
            <w:r>
              <w:t>1</w:t>
            </w:r>
          </w:p>
        </w:tc>
        <w:tc>
          <w:tcPr>
            <w:tcW w:w="545" w:type="dxa"/>
            <w:vAlign w:val="center"/>
          </w:tcPr>
          <w:p>
            <w:pPr>
              <w:jc w:val="center"/>
            </w:pPr>
            <w: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pPr>
          </w:p>
          <w:p>
            <w:pPr>
              <w:jc w:val="center"/>
            </w:pPr>
            <w:r>
              <w:rPr>
                <w:rFonts w:hint="eastAsia" w:eastAsia="宋体"/>
                <w:lang w:val="en-US" w:eastAsia="zh-CN"/>
              </w:rPr>
              <w:t>16公斤</w:t>
            </w:r>
            <w:r>
              <w:t>1.0立方储气罐</w:t>
            </w:r>
          </w:p>
        </w:tc>
        <w:tc>
          <w:tcPr>
            <w:tcW w:w="1128" w:type="dxa"/>
            <w:vAlign w:val="center"/>
          </w:tcPr>
          <w:p>
            <w:pPr>
              <w:jc w:val="center"/>
            </w:pPr>
            <w:r>
              <w:t>SMEA-1.0m3</w:t>
            </w:r>
          </w:p>
          <w:p>
            <w:pPr>
              <w:jc w:val="center"/>
            </w:pPr>
          </w:p>
          <w:p>
            <w:pPr>
              <w:jc w:val="center"/>
            </w:pPr>
          </w:p>
          <w:p>
            <w:pPr>
              <w:jc w:val="center"/>
            </w:pPr>
          </w:p>
        </w:tc>
        <w:tc>
          <w:tcPr>
            <w:tcW w:w="3400" w:type="dxa"/>
            <w:vAlign w:val="center"/>
          </w:tcPr>
          <w:p>
            <w:pPr>
              <w:rPr>
                <w:rFonts w:hint="default" w:eastAsia="宋体"/>
                <w:lang w:val="en-US" w:eastAsia="zh-CN"/>
              </w:rPr>
            </w:pPr>
            <w:r>
              <w:rPr>
                <w:sz w:val="17"/>
                <w:szCs w:val="17"/>
              </w:rPr>
              <w:t>1.容积/工作压力:1.0m3/</w:t>
            </w:r>
            <w:r>
              <w:rPr>
                <w:rFonts w:hint="eastAsia" w:eastAsia="宋体"/>
                <w:sz w:val="17"/>
                <w:szCs w:val="17"/>
                <w:lang w:val="en-US" w:eastAsia="zh-CN"/>
              </w:rPr>
              <w:t>16</w:t>
            </w:r>
            <w:r>
              <w:rPr>
                <w:sz w:val="17"/>
                <w:szCs w:val="17"/>
              </w:rPr>
              <w:t>Mpa
2.设计温度:100℃
3.容器高度H1:2240
4.容器内径:800
5.进气口:H2(760)/DN(40)Rp(Rp1″)
6.出气口:H3(1760)/DN(40)Rp(Rp1″)
7.排污阀接头:R1/2″</w:t>
            </w:r>
            <w:r>
              <w:rPr>
                <w:rFonts w:hint="eastAsia" w:eastAsia="宋体"/>
                <w:sz w:val="17"/>
                <w:szCs w:val="17"/>
                <w:lang w:eastAsia="zh-CN"/>
              </w:rPr>
              <w:t>质保</w:t>
            </w:r>
            <w:r>
              <w:rPr>
                <w:rFonts w:hint="eastAsia" w:eastAsia="宋体"/>
                <w:sz w:val="17"/>
                <w:szCs w:val="17"/>
                <w:lang w:val="en-US" w:eastAsia="zh-CN"/>
              </w:rPr>
              <w:t>2年。</w:t>
            </w:r>
          </w:p>
        </w:tc>
        <w:tc>
          <w:tcPr>
            <w:tcW w:w="500" w:type="dxa"/>
            <w:vAlign w:val="center"/>
          </w:tcPr>
          <w:p>
            <w:pPr>
              <w:jc w:val="center"/>
            </w:pPr>
            <w:r>
              <w:t>1</w:t>
            </w:r>
          </w:p>
        </w:tc>
        <w:tc>
          <w:tcPr>
            <w:tcW w:w="545" w:type="dxa"/>
            <w:vAlign w:val="center"/>
          </w:tcPr>
          <w:p>
            <w:pPr>
              <w:jc w:val="center"/>
            </w:pPr>
            <w: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pPr>
          </w:p>
          <w:p>
            <w:pPr>
              <w:jc w:val="center"/>
              <w:rPr>
                <w:rFonts w:hint="eastAsia" w:eastAsia="宋体"/>
                <w:lang w:val="en-US" w:eastAsia="zh-CN"/>
              </w:rPr>
            </w:pPr>
            <w:r>
              <w:t>精密过滤器</w:t>
            </w:r>
          </w:p>
        </w:tc>
        <w:tc>
          <w:tcPr>
            <w:tcW w:w="1128" w:type="dxa"/>
            <w:vAlign w:val="center"/>
          </w:tcPr>
          <w:p>
            <w:pPr>
              <w:jc w:val="center"/>
            </w:pPr>
            <w:r>
              <w:t>SMEA-015P</w:t>
            </w:r>
          </w:p>
          <w:p>
            <w:pPr>
              <w:jc w:val="center"/>
            </w:pPr>
            <w:r>
              <w:t>蓝色</w:t>
            </w:r>
          </w:p>
          <w:p>
            <w:pPr>
              <w:jc w:val="center"/>
            </w:pPr>
          </w:p>
          <w:p>
            <w:pPr>
              <w:jc w:val="center"/>
            </w:pPr>
          </w:p>
        </w:tc>
        <w:tc>
          <w:tcPr>
            <w:tcW w:w="3400" w:type="dxa"/>
            <w:vAlign w:val="center"/>
          </w:tcPr>
          <w:p>
            <w:pPr>
              <w:rPr>
                <w:rFonts w:hint="default" w:eastAsia="宋体"/>
                <w:sz w:val="17"/>
                <w:szCs w:val="17"/>
                <w:lang w:val="en-US" w:eastAsia="zh-CN"/>
              </w:rPr>
            </w:pPr>
            <w:r>
              <w:rPr>
                <w:sz w:val="17"/>
                <w:szCs w:val="17"/>
              </w:rPr>
              <w:t>1.出入口径:11/2"
2.流量基于7Bar：
3.5/123.6（m3/min/cfm）
3.压力:16Bar
4.重量:2.2KG
5、外形尺寸：482×515×110mm</w:t>
            </w:r>
            <w:r>
              <w:rPr>
                <w:rFonts w:hint="eastAsia" w:eastAsia="宋体"/>
                <w:sz w:val="17"/>
                <w:szCs w:val="17"/>
                <w:lang w:eastAsia="zh-CN"/>
              </w:rPr>
              <w:t>质保</w:t>
            </w:r>
            <w:r>
              <w:rPr>
                <w:rFonts w:hint="eastAsia" w:eastAsia="宋体"/>
                <w:sz w:val="17"/>
                <w:szCs w:val="17"/>
                <w:lang w:val="en-US" w:eastAsia="zh-CN"/>
              </w:rPr>
              <w:t>2年</w:t>
            </w:r>
          </w:p>
        </w:tc>
        <w:tc>
          <w:tcPr>
            <w:tcW w:w="500" w:type="dxa"/>
            <w:vAlign w:val="center"/>
          </w:tcPr>
          <w:p>
            <w:pPr>
              <w:jc w:val="center"/>
            </w:pPr>
            <w:r>
              <w:rPr>
                <w:rFonts w:hint="eastAsia" w:eastAsia="宋体"/>
                <w:lang w:val="en-US" w:eastAsia="zh-CN"/>
              </w:rPr>
              <w:t>3</w:t>
            </w:r>
          </w:p>
        </w:tc>
        <w:tc>
          <w:tcPr>
            <w:tcW w:w="545" w:type="dxa"/>
            <w:vAlign w:val="center"/>
          </w:tcPr>
          <w:p>
            <w:pPr>
              <w:jc w:val="center"/>
            </w:pPr>
            <w:r>
              <w:t>支</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pPr>
          </w:p>
          <w:p>
            <w:pPr>
              <w:jc w:val="center"/>
              <w:rPr>
                <w:rFonts w:hint="eastAsia" w:eastAsia="宋体"/>
                <w:lang w:eastAsia="zh-CN"/>
              </w:rPr>
            </w:pPr>
            <w:r>
              <w:rPr>
                <w:rFonts w:hint="eastAsia" w:eastAsia="宋体"/>
                <w:lang w:eastAsia="zh-CN"/>
              </w:rPr>
              <w:t>供气管路系统</w:t>
            </w:r>
          </w:p>
        </w:tc>
        <w:tc>
          <w:tcPr>
            <w:tcW w:w="1128" w:type="dxa"/>
            <w:vAlign w:val="center"/>
          </w:tcPr>
          <w:p>
            <w:pPr>
              <w:jc w:val="center"/>
              <w:rPr>
                <w:rFonts w:hint="eastAsia" w:eastAsia="宋体"/>
                <w:lang w:eastAsia="zh-CN"/>
              </w:rPr>
            </w:pPr>
            <w:r>
              <w:t>PVR</w:t>
            </w:r>
            <w:r>
              <w:rPr>
                <w:rFonts w:hint="eastAsia" w:eastAsia="宋体"/>
                <w:lang w:eastAsia="zh-CN"/>
              </w:rPr>
              <w:t>空气专用管</w:t>
            </w:r>
          </w:p>
          <w:p>
            <w:pPr>
              <w:jc w:val="center"/>
            </w:pPr>
            <w:r>
              <w:t>蓝色</w:t>
            </w:r>
          </w:p>
          <w:p>
            <w:pPr>
              <w:jc w:val="center"/>
            </w:pPr>
          </w:p>
          <w:p>
            <w:pPr>
              <w:jc w:val="center"/>
            </w:pPr>
          </w:p>
        </w:tc>
        <w:tc>
          <w:tcPr>
            <w:tcW w:w="3400" w:type="dxa"/>
            <w:vAlign w:val="center"/>
          </w:tcPr>
          <w:p>
            <w:r>
              <w:rPr>
                <w:sz w:val="17"/>
                <w:szCs w:val="17"/>
              </w:rPr>
              <w:t>● PVR塑钢管道防锈、耐压16巴；
    ● 主管道与工位管道通过弯曲的鹅颈管连接，避免主管道的油、水的进入用气工位；
    ● 主管道采用环型设计，确保每一个工位的工作气压均等；
    ● 由于主管道采用环型设计，通过主管道的阀门控制，日后不停产维修；
    ● 主管道采用一定落差设计，便于最低处集水排放；
    ● 整体设计美观，施工、维修或增加工位方便、简单;
</w:t>
            </w:r>
            <w:r>
              <w:rPr>
                <w:rFonts w:hint="eastAsia" w:eastAsia="宋体"/>
                <w:sz w:val="17"/>
                <w:szCs w:val="17"/>
                <w:lang w:eastAsia="zh-CN"/>
              </w:rPr>
              <w:t>主管路</w:t>
            </w:r>
            <w:r>
              <w:rPr>
                <w:rFonts w:hint="eastAsia" w:eastAsia="宋体"/>
                <w:sz w:val="17"/>
                <w:szCs w:val="17"/>
                <w:lang w:val="en-US" w:eastAsia="zh-CN"/>
              </w:rPr>
              <w:t>150米，8个分支。</w:t>
            </w:r>
            <w:r>
              <w:rPr>
                <w:sz w:val="17"/>
                <w:szCs w:val="17"/>
              </w:rPr>
              <w:t>质保期：</w:t>
            </w:r>
            <w:r>
              <w:rPr>
                <w:rFonts w:hint="eastAsia" w:eastAsia="宋体"/>
                <w:sz w:val="17"/>
                <w:szCs w:val="17"/>
                <w:lang w:val="en-US" w:eastAsia="zh-CN"/>
              </w:rPr>
              <w:t>2年</w:t>
            </w:r>
            <w:r>
              <w:rPr>
                <w:sz w:val="17"/>
                <w:szCs w:val="17"/>
              </w:rPr>
              <w:t>。</w:t>
            </w:r>
          </w:p>
        </w:tc>
        <w:tc>
          <w:tcPr>
            <w:tcW w:w="500" w:type="dxa"/>
            <w:vAlign w:val="center"/>
          </w:tcPr>
          <w:p>
            <w:pPr>
              <w:jc w:val="center"/>
            </w:pPr>
            <w:r>
              <w:t>1</w:t>
            </w:r>
          </w:p>
        </w:tc>
        <w:tc>
          <w:tcPr>
            <w:tcW w:w="545" w:type="dxa"/>
            <w:vAlign w:val="center"/>
          </w:tcPr>
          <w:p>
            <w:pPr>
              <w:jc w:val="center"/>
            </w:pPr>
            <w:r>
              <w:t>套</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312" w:hRule="atLeast"/>
        </w:trPr>
        <w:tc>
          <w:tcPr>
            <w:tcW w:w="2200" w:type="dxa"/>
            <w:vMerge w:val="restart"/>
            <w:tcBorders>
              <w:top w:val="single" w:color="auto" w:sz="4" w:space="0"/>
              <w:left w:val="single" w:color="auto" w:sz="4" w:space="0"/>
              <w:bottom w:val="single" w:color="auto" w:sz="4" w:space="0"/>
            </w:tcBorders>
            <w:vAlign w:val="center"/>
          </w:tcPr>
          <w:p>
            <w:pPr>
              <w:jc w:val="center"/>
            </w:pPr>
          </w:p>
          <w:p>
            <w:pPr>
              <w:jc w:val="center"/>
            </w:pPr>
            <w:r>
              <w:t>40L气动黄油机</w:t>
            </w:r>
          </w:p>
        </w:tc>
        <w:tc>
          <w:tcPr>
            <w:tcW w:w="1128" w:type="dxa"/>
            <w:vMerge w:val="restart"/>
            <w:tcBorders>
              <w:top w:val="single" w:color="auto" w:sz="4" w:space="0"/>
              <w:bottom w:val="single" w:color="auto" w:sz="4" w:space="0"/>
            </w:tcBorders>
            <w:vAlign w:val="center"/>
          </w:tcPr>
          <w:p>
            <w:pPr>
              <w:jc w:val="center"/>
            </w:pPr>
            <w:r>
              <w:t>SM7502A</w:t>
            </w:r>
          </w:p>
          <w:p>
            <w:pPr>
              <w:jc w:val="center"/>
            </w:pPr>
          </w:p>
          <w:p>
            <w:pPr>
              <w:jc w:val="center"/>
            </w:pPr>
          </w:p>
          <w:p>
            <w:pPr>
              <w:jc w:val="center"/>
            </w:pPr>
            <w:r>
              <w:t>标准型号</w:t>
            </w:r>
          </w:p>
        </w:tc>
        <w:tc>
          <w:tcPr>
            <w:tcW w:w="3400" w:type="dxa"/>
            <w:vMerge w:val="restart"/>
            <w:tcBorders>
              <w:top w:val="single" w:color="auto" w:sz="4" w:space="0"/>
              <w:bottom w:val="single" w:color="auto" w:sz="4" w:space="0"/>
            </w:tcBorders>
            <w:vAlign w:val="center"/>
          </w:tcPr>
          <w:p>
            <w:pPr>
              <w:rPr>
                <w:rFonts w:hint="default" w:eastAsia="宋体"/>
                <w:lang w:val="en-US" w:eastAsia="zh-CN"/>
              </w:rPr>
            </w:pPr>
            <w:r>
              <w:rPr>
                <w:sz w:val="17"/>
                <w:szCs w:val="17"/>
              </w:rPr>
              <w:t>规格：桶尺寸：直径：355MM，高：430MM，桶容量：40L，重量：16KG；包装体积：405*405*815MM；由软管连接和黄油控制枪组成，防滑底座耐磨，稳定性强。</w:t>
            </w:r>
            <w:r>
              <w:rPr>
                <w:rFonts w:hint="eastAsia" w:eastAsia="宋体"/>
                <w:sz w:val="17"/>
                <w:szCs w:val="17"/>
                <w:lang w:eastAsia="zh-CN"/>
              </w:rPr>
              <w:t>油管加长，质保</w:t>
            </w:r>
            <w:r>
              <w:rPr>
                <w:rFonts w:hint="eastAsia" w:eastAsia="宋体"/>
                <w:sz w:val="17"/>
                <w:szCs w:val="17"/>
                <w:lang w:val="en-US" w:eastAsia="zh-CN"/>
              </w:rPr>
              <w:t>2年。</w:t>
            </w:r>
          </w:p>
        </w:tc>
        <w:tc>
          <w:tcPr>
            <w:tcW w:w="500" w:type="dxa"/>
            <w:vMerge w:val="restart"/>
            <w:tcBorders>
              <w:top w:val="single" w:color="auto" w:sz="4" w:space="0"/>
              <w:bottom w:val="single" w:color="auto" w:sz="4" w:space="0"/>
            </w:tcBorders>
            <w:vAlign w:val="center"/>
          </w:tcPr>
          <w:p>
            <w:pPr>
              <w:jc w:val="center"/>
            </w:pPr>
            <w:r>
              <w:t>1</w:t>
            </w:r>
          </w:p>
        </w:tc>
        <w:tc>
          <w:tcPr>
            <w:tcW w:w="545" w:type="dxa"/>
            <w:vMerge w:val="restart"/>
            <w:tcBorders>
              <w:top w:val="single" w:color="auto" w:sz="4" w:space="0"/>
              <w:bottom w:val="single" w:color="auto" w:sz="4" w:space="0"/>
            </w:tcBorders>
            <w:vAlign w:val="center"/>
          </w:tcPr>
          <w:p>
            <w:pPr>
              <w:jc w:val="center"/>
            </w:pPr>
            <w:r>
              <w:t>台</w:t>
            </w:r>
          </w:p>
        </w:tc>
        <w:tc>
          <w:tcPr>
            <w:tcW w:w="755" w:type="dxa"/>
            <w:vMerge w:val="restart"/>
            <w:tcBorders>
              <w:top w:val="single" w:color="auto" w:sz="4" w:space="0"/>
              <w:bottom w:val="single" w:color="auto" w:sz="4" w:space="0"/>
            </w:tcBorders>
            <w:vAlign w:val="center"/>
          </w:tcPr>
          <w:p>
            <w:pPr>
              <w:jc w:val="center"/>
              <w:rPr>
                <w:rFonts w:hint="default" w:eastAsia="宋体"/>
                <w:lang w:val="en-US" w:eastAsia="zh-CN"/>
              </w:rPr>
            </w:pPr>
          </w:p>
        </w:tc>
        <w:tc>
          <w:tcPr>
            <w:tcW w:w="1011" w:type="dxa"/>
            <w:vMerge w:val="restart"/>
            <w:tcBorders>
              <w:top w:val="single" w:color="auto" w:sz="4" w:space="0"/>
              <w:bottom w:val="single" w:color="auto" w:sz="4" w:space="0"/>
            </w:tcBorders>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312" w:hRule="atLeast"/>
        </w:trPr>
        <w:tc>
          <w:tcPr>
            <w:tcW w:w="2200" w:type="dxa"/>
            <w:vMerge w:val="continue"/>
            <w:tcBorders>
              <w:top w:val="single" w:color="auto" w:sz="4" w:space="0"/>
              <w:left w:val="single" w:color="auto" w:sz="4" w:space="0"/>
            </w:tcBorders>
            <w:vAlign w:val="center"/>
          </w:tcPr>
          <w:p>
            <w:pPr>
              <w:jc w:val="center"/>
            </w:pPr>
          </w:p>
        </w:tc>
        <w:tc>
          <w:tcPr>
            <w:tcW w:w="1128" w:type="dxa"/>
            <w:vMerge w:val="continue"/>
            <w:tcBorders>
              <w:top w:val="single" w:color="auto" w:sz="4" w:space="0"/>
            </w:tcBorders>
            <w:vAlign w:val="center"/>
          </w:tcPr>
          <w:p>
            <w:pPr>
              <w:jc w:val="center"/>
            </w:pPr>
          </w:p>
        </w:tc>
        <w:tc>
          <w:tcPr>
            <w:tcW w:w="3400" w:type="dxa"/>
            <w:vMerge w:val="continue"/>
            <w:tcBorders>
              <w:top w:val="single" w:color="auto" w:sz="4" w:space="0"/>
            </w:tcBorders>
            <w:vAlign w:val="center"/>
          </w:tcPr>
          <w:p>
            <w:pPr>
              <w:rPr>
                <w:sz w:val="17"/>
                <w:szCs w:val="17"/>
              </w:rPr>
            </w:pPr>
          </w:p>
        </w:tc>
        <w:tc>
          <w:tcPr>
            <w:tcW w:w="500" w:type="dxa"/>
            <w:vMerge w:val="continue"/>
            <w:tcBorders>
              <w:top w:val="single" w:color="auto" w:sz="4" w:space="0"/>
            </w:tcBorders>
            <w:vAlign w:val="center"/>
          </w:tcPr>
          <w:p>
            <w:pPr>
              <w:jc w:val="center"/>
            </w:pPr>
          </w:p>
        </w:tc>
        <w:tc>
          <w:tcPr>
            <w:tcW w:w="545" w:type="dxa"/>
            <w:vMerge w:val="continue"/>
            <w:tcBorders>
              <w:top w:val="single" w:color="auto" w:sz="4" w:space="0"/>
            </w:tcBorders>
            <w:vAlign w:val="center"/>
          </w:tcPr>
          <w:p>
            <w:pPr>
              <w:jc w:val="center"/>
            </w:pPr>
          </w:p>
        </w:tc>
        <w:tc>
          <w:tcPr>
            <w:tcW w:w="755" w:type="dxa"/>
            <w:vMerge w:val="continue"/>
            <w:tcBorders>
              <w:top w:val="single" w:color="auto" w:sz="4" w:space="0"/>
            </w:tcBorders>
            <w:vAlign w:val="center"/>
          </w:tcPr>
          <w:p>
            <w:pPr>
              <w:jc w:val="center"/>
            </w:pPr>
          </w:p>
        </w:tc>
        <w:tc>
          <w:tcPr>
            <w:tcW w:w="1011" w:type="dxa"/>
            <w:vMerge w:val="continue"/>
            <w:tcBorders>
              <w:top w:val="single" w:color="auto" w:sz="4" w:space="0"/>
            </w:tcBorders>
            <w:vAlign w:val="center"/>
          </w:tcPr>
          <w:p>
            <w:pPr>
              <w:jc w:val="cente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大油盆</w:t>
            </w:r>
          </w:p>
        </w:tc>
        <w:tc>
          <w:tcPr>
            <w:tcW w:w="1128" w:type="dxa"/>
            <w:vAlign w:val="center"/>
          </w:tcPr>
          <w:p>
            <w:pPr>
              <w:jc w:val="center"/>
              <w:rPr>
                <w:rFonts w:hint="default" w:eastAsia="宋体"/>
                <w:lang w:val="en-US" w:eastAsia="zh-CN"/>
              </w:rPr>
            </w:pPr>
          </w:p>
        </w:tc>
        <w:tc>
          <w:tcPr>
            <w:tcW w:w="3400" w:type="dxa"/>
            <w:vAlign w:val="center"/>
          </w:tcPr>
          <w:p>
            <w:pPr>
              <w:rPr>
                <w:rFonts w:hint="default" w:eastAsia="宋体"/>
                <w:lang w:val="en-US" w:eastAsia="zh-CN"/>
              </w:rPr>
            </w:pPr>
            <w:r>
              <w:rPr>
                <w:rFonts w:hint="eastAsia" w:eastAsia="宋体"/>
                <w:lang w:val="en-US" w:eastAsia="zh-CN"/>
              </w:rPr>
              <w:t>85*55*12</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小油盆</w:t>
            </w:r>
          </w:p>
        </w:tc>
        <w:tc>
          <w:tcPr>
            <w:tcW w:w="1128" w:type="dxa"/>
            <w:vAlign w:val="center"/>
          </w:tcPr>
          <w:p>
            <w:pPr>
              <w:jc w:val="center"/>
              <w:rPr>
                <w:rFonts w:hint="default" w:eastAsia="宋体"/>
                <w:lang w:val="en-US" w:eastAsia="zh-CN"/>
              </w:rPr>
            </w:pPr>
          </w:p>
        </w:tc>
        <w:tc>
          <w:tcPr>
            <w:tcW w:w="3400" w:type="dxa"/>
            <w:vAlign w:val="center"/>
          </w:tcPr>
          <w:p>
            <w:pPr>
              <w:rPr>
                <w:rFonts w:hint="default" w:eastAsia="宋体"/>
                <w:lang w:val="en-US" w:eastAsia="zh-CN"/>
              </w:rPr>
            </w:pPr>
            <w:r>
              <w:rPr>
                <w:rFonts w:hint="eastAsia" w:eastAsia="宋体"/>
                <w:lang w:val="en-US" w:eastAsia="zh-CN"/>
              </w:rPr>
              <w:t>60*40*11</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default" w:eastAsia="宋体"/>
                <w:lang w:val="en-US" w:eastAsia="zh-CN"/>
              </w:rPr>
            </w:pPr>
            <w:r>
              <w:rPr>
                <w:rFonts w:hint="eastAsia" w:eastAsia="宋体"/>
                <w:lang w:val="en-US"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机油滤芯扳手</w:t>
            </w:r>
          </w:p>
        </w:tc>
        <w:tc>
          <w:tcPr>
            <w:tcW w:w="1128" w:type="dxa"/>
            <w:vAlign w:val="center"/>
          </w:tcPr>
          <w:p>
            <w:pPr>
              <w:jc w:val="center"/>
              <w:rPr>
                <w:rFonts w:hint="eastAsia" w:eastAsia="宋体"/>
                <w:lang w:eastAsia="zh-CN"/>
              </w:rPr>
            </w:pPr>
            <w:r>
              <w:rPr>
                <w:rFonts w:hint="eastAsia" w:eastAsia="宋体"/>
                <w:lang w:eastAsia="zh-CN"/>
              </w:rPr>
              <w:t>链条</w:t>
            </w:r>
          </w:p>
        </w:tc>
        <w:tc>
          <w:tcPr>
            <w:tcW w:w="3400" w:type="dxa"/>
            <w:vAlign w:val="center"/>
          </w:tcPr>
          <w:p>
            <w:pPr>
              <w:rPr>
                <w:rFonts w:hint="eastAsia" w:eastAsia="宋体"/>
                <w:sz w:val="17"/>
                <w:szCs w:val="17"/>
                <w:lang w:eastAsia="zh-CN"/>
              </w:rPr>
            </w:pPr>
            <w:r>
              <w:rPr>
                <w:rFonts w:hint="eastAsia" w:eastAsia="宋体"/>
                <w:sz w:val="17"/>
                <w:szCs w:val="17"/>
                <w:lang w:eastAsia="zh-CN"/>
              </w:rPr>
              <w:t>大客车专用</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pPr>
            <w:r>
              <w:t>368件综合型维修工具车组套</w:t>
            </w:r>
          </w:p>
        </w:tc>
        <w:tc>
          <w:tcPr>
            <w:tcW w:w="1128" w:type="dxa"/>
            <w:vAlign w:val="center"/>
          </w:tcPr>
          <w:p>
            <w:pPr>
              <w:jc w:val="center"/>
              <w:rPr>
                <w:rFonts w:hint="eastAsia" w:eastAsia="宋体"/>
                <w:lang w:eastAsia="zh-CN"/>
              </w:rPr>
            </w:pPr>
            <w:r>
              <w:drawing>
                <wp:inline distT="0" distB="0" distL="114300" distR="114300">
                  <wp:extent cx="401955" cy="281940"/>
                  <wp:effectExtent l="0" t="0" r="17145" b="3810"/>
                  <wp:docPr id="7" name="图片 7" descr="1585186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585186706"/>
                          <pic:cNvPicPr>
                            <a:picLocks noChangeAspect="1"/>
                          </pic:cNvPicPr>
                        </pic:nvPicPr>
                        <pic:blipFill>
                          <a:blip r:embed="rId5"/>
                          <a:stretch>
                            <a:fillRect/>
                          </a:stretch>
                        </pic:blipFill>
                        <pic:spPr>
                          <a:xfrm>
                            <a:off x="0" y="0"/>
                            <a:ext cx="401955" cy="281940"/>
                          </a:xfrm>
                          <a:prstGeom prst="rect">
                            <a:avLst/>
                          </a:prstGeom>
                        </pic:spPr>
                      </pic:pic>
                    </a:graphicData>
                  </a:graphic>
                </wp:inline>
              </w:drawing>
            </w:r>
            <w:r>
              <w:drawing>
                <wp:inline distT="0" distB="0" distL="114300" distR="114300">
                  <wp:extent cx="403225" cy="283210"/>
                  <wp:effectExtent l="0" t="0" r="15875" b="2540"/>
                  <wp:docPr id="8" name="图片 8" descr="15851867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85186706(1)"/>
                          <pic:cNvPicPr>
                            <a:picLocks noChangeAspect="1"/>
                          </pic:cNvPicPr>
                        </pic:nvPicPr>
                        <pic:blipFill>
                          <a:blip r:embed="rId6"/>
                          <a:stretch>
                            <a:fillRect/>
                          </a:stretch>
                        </pic:blipFill>
                        <pic:spPr>
                          <a:xfrm>
                            <a:off x="0" y="0"/>
                            <a:ext cx="403225" cy="283210"/>
                          </a:xfrm>
                          <a:prstGeom prst="rect">
                            <a:avLst/>
                          </a:prstGeom>
                        </pic:spPr>
                      </pic:pic>
                    </a:graphicData>
                  </a:graphic>
                </wp:inline>
              </w:drawing>
            </w:r>
            <w:r>
              <w:drawing>
                <wp:inline distT="0" distB="0" distL="114300" distR="114300">
                  <wp:extent cx="406400" cy="286385"/>
                  <wp:effectExtent l="0" t="0" r="12700" b="18415"/>
                  <wp:docPr id="6" name="图片 6" descr="1585186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585186479"/>
                          <pic:cNvPicPr>
                            <a:picLocks noChangeAspect="1"/>
                          </pic:cNvPicPr>
                        </pic:nvPicPr>
                        <pic:blipFill>
                          <a:blip r:embed="rId7"/>
                          <a:stretch>
                            <a:fillRect/>
                          </a:stretch>
                        </pic:blipFill>
                        <pic:spPr>
                          <a:xfrm>
                            <a:off x="0" y="0"/>
                            <a:ext cx="406400" cy="286385"/>
                          </a:xfrm>
                          <a:prstGeom prst="rect">
                            <a:avLst/>
                          </a:prstGeom>
                        </pic:spPr>
                      </pic:pic>
                    </a:graphicData>
                  </a:graphic>
                </wp:inline>
              </w:drawing>
            </w:r>
            <w:r>
              <w:drawing>
                <wp:inline distT="0" distB="0" distL="114300" distR="114300">
                  <wp:extent cx="405765" cy="278130"/>
                  <wp:effectExtent l="0" t="0" r="13335" b="7620"/>
                  <wp:docPr id="10" name="图片 10" descr="158518679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585186796(1)"/>
                          <pic:cNvPicPr>
                            <a:picLocks noChangeAspect="1"/>
                          </pic:cNvPicPr>
                        </pic:nvPicPr>
                        <pic:blipFill>
                          <a:blip r:embed="rId8"/>
                          <a:stretch>
                            <a:fillRect/>
                          </a:stretch>
                        </pic:blipFill>
                        <pic:spPr>
                          <a:xfrm>
                            <a:off x="0" y="0"/>
                            <a:ext cx="405765" cy="278130"/>
                          </a:xfrm>
                          <a:prstGeom prst="rect">
                            <a:avLst/>
                          </a:prstGeom>
                        </pic:spPr>
                      </pic:pic>
                    </a:graphicData>
                  </a:graphic>
                </wp:inline>
              </w:drawing>
            </w:r>
            <w:r>
              <w:drawing>
                <wp:inline distT="0" distB="0" distL="114300" distR="114300">
                  <wp:extent cx="401955" cy="282575"/>
                  <wp:effectExtent l="0" t="0" r="17145" b="3175"/>
                  <wp:docPr id="9" name="图片 9" descr="15851867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585186706(2)"/>
                          <pic:cNvPicPr>
                            <a:picLocks noChangeAspect="1"/>
                          </pic:cNvPicPr>
                        </pic:nvPicPr>
                        <pic:blipFill>
                          <a:blip r:embed="rId9"/>
                          <a:stretch>
                            <a:fillRect/>
                          </a:stretch>
                        </pic:blipFill>
                        <pic:spPr>
                          <a:xfrm>
                            <a:off x="0" y="0"/>
                            <a:ext cx="401955" cy="282575"/>
                          </a:xfrm>
                          <a:prstGeom prst="rect">
                            <a:avLst/>
                          </a:prstGeom>
                        </pic:spPr>
                      </pic:pic>
                    </a:graphicData>
                  </a:graphic>
                </wp:inline>
              </w:drawing>
            </w:r>
          </w:p>
        </w:tc>
        <w:tc>
          <w:tcPr>
            <w:tcW w:w="3400" w:type="dxa"/>
            <w:vAlign w:val="center"/>
          </w:tcPr>
          <w:p>
            <w:r>
              <w:rPr>
                <w:rFonts w:hint="eastAsia" w:eastAsia="宋体"/>
                <w:sz w:val="17"/>
                <w:szCs w:val="17"/>
                <w:lang w:eastAsia="zh-CN"/>
              </w:rPr>
              <w:t>六</w:t>
            </w:r>
            <w:r>
              <w:rPr>
                <w:sz w:val="17"/>
                <w:szCs w:val="17"/>
              </w:rPr>
              <w:t>层工具车，368件5托常用汽车维修工具组套。工具车方便快捷、平稳可靠、定位各种常用工具的有序摆放、规范操作、方便员工使用、取放、提高工作效率。360 旋转设计可以更方便工具使用和取放。支撑锁功能随时能固定移动中的工具车。移动</w:t>
            </w:r>
            <w:r>
              <w:rPr>
                <w:rFonts w:hint="eastAsia" w:eastAsia="宋体"/>
                <w:sz w:val="17"/>
                <w:szCs w:val="17"/>
                <w:lang w:val="en-US" w:eastAsia="zh-CN"/>
              </w:rPr>
              <w:t>6</w:t>
            </w:r>
            <w:r>
              <w:rPr>
                <w:sz w:val="17"/>
                <w:szCs w:val="17"/>
              </w:rPr>
              <w:t xml:space="preserve">抽工具车外型尺寸 </w:t>
            </w:r>
            <w:r>
              <w:rPr>
                <w:rFonts w:hint="eastAsia" w:eastAsia="宋体"/>
                <w:sz w:val="17"/>
                <w:szCs w:val="17"/>
                <w:lang w:val="en-US" w:eastAsia="zh-CN"/>
              </w:rPr>
              <w:t>69*47*84</w:t>
            </w:r>
            <w:r>
              <w:rPr>
                <w:sz w:val="17"/>
                <w:szCs w:val="17"/>
              </w:rPr>
              <w:t>cm；</w:t>
            </w:r>
            <w:r>
              <w:rPr>
                <w:rFonts w:hint="eastAsia" w:eastAsia="宋体"/>
                <w:sz w:val="17"/>
                <w:szCs w:val="17"/>
                <w:lang w:eastAsia="zh-CN"/>
              </w:rPr>
              <w:t>静态承重</w:t>
            </w:r>
            <w:r>
              <w:rPr>
                <w:sz w:val="17"/>
                <w:szCs w:val="17"/>
              </w:rPr>
              <w:t>量：</w:t>
            </w:r>
            <w:r>
              <w:rPr>
                <w:rFonts w:hint="eastAsia" w:eastAsia="宋体"/>
                <w:sz w:val="17"/>
                <w:szCs w:val="17"/>
                <w:lang w:val="en-US" w:eastAsia="zh-CN"/>
              </w:rPr>
              <w:t>400</w:t>
            </w:r>
            <w:r>
              <w:rPr>
                <w:sz w:val="17"/>
                <w:szCs w:val="17"/>
              </w:rPr>
              <w:t>kg。包含配368件套工具:(套筒工具托组套1套、扳手工具托组套1套、钳类工具托组套1套、旋具托组套1套、汽修工具托组套1套；工具车质保期：</w:t>
            </w:r>
            <w:r>
              <w:rPr>
                <w:rFonts w:hint="eastAsia" w:eastAsia="宋体"/>
                <w:sz w:val="17"/>
                <w:szCs w:val="17"/>
                <w:lang w:val="en-US" w:eastAsia="zh-CN"/>
              </w:rPr>
              <w:t>2年</w:t>
            </w:r>
            <w:r>
              <w:rPr>
                <w:sz w:val="17"/>
                <w:szCs w:val="17"/>
              </w:rPr>
              <w:t>。</w:t>
            </w:r>
          </w:p>
        </w:tc>
        <w:tc>
          <w:tcPr>
            <w:tcW w:w="500" w:type="dxa"/>
            <w:vAlign w:val="center"/>
          </w:tcPr>
          <w:p>
            <w:pPr>
              <w:jc w:val="center"/>
              <w:rPr>
                <w:rFonts w:hint="eastAsia" w:eastAsia="宋体"/>
                <w:lang w:val="en-US" w:eastAsia="zh-CN"/>
              </w:rPr>
            </w:pPr>
            <w:r>
              <w:rPr>
                <w:rFonts w:hint="eastAsia" w:eastAsia="宋体"/>
                <w:lang w:val="en-US" w:eastAsia="zh-CN"/>
              </w:rPr>
              <w:t>3</w:t>
            </w:r>
          </w:p>
        </w:tc>
        <w:tc>
          <w:tcPr>
            <w:tcW w:w="545" w:type="dxa"/>
            <w:vAlign w:val="center"/>
          </w:tcPr>
          <w:p>
            <w:pPr>
              <w:jc w:val="center"/>
            </w:pPr>
            <w:r>
              <w:t>套</w:t>
            </w:r>
          </w:p>
        </w:tc>
        <w:tc>
          <w:tcPr>
            <w:tcW w:w="755" w:type="dxa"/>
            <w:vAlign w:val="center"/>
          </w:tcPr>
          <w:p>
            <w:pPr>
              <w:jc w:val="both"/>
              <w:rPr>
                <w:rFonts w:hint="default" w:eastAsia="宋体"/>
                <w:lang w:val="en-US" w:eastAsia="zh-CN"/>
              </w:rPr>
            </w:pPr>
          </w:p>
        </w:tc>
        <w:tc>
          <w:tcPr>
            <w:tcW w:w="1011" w:type="dxa"/>
            <w:vAlign w:val="center"/>
          </w:tcPr>
          <w:p>
            <w:pPr>
              <w:jc w:val="both"/>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jc w:val="left"/>
              <w:rPr>
                <w:rFonts w:hint="eastAsia" w:eastAsia="宋体"/>
                <w:lang w:eastAsia="zh-CN"/>
              </w:rPr>
            </w:pPr>
          </w:p>
          <w:p>
            <w:pPr>
              <w:jc w:val="center"/>
              <w:rPr>
                <w:rFonts w:hint="eastAsia" w:eastAsia="宋体"/>
                <w:lang w:val="en-US" w:eastAsia="zh-CN"/>
              </w:rPr>
            </w:pPr>
          </w:p>
          <w:p>
            <w:pPr>
              <w:jc w:val="center"/>
              <w:rPr>
                <w:rFonts w:hint="default" w:eastAsia="宋体"/>
                <w:lang w:val="en-US" w:eastAsia="zh-CN"/>
              </w:rPr>
            </w:pPr>
            <w:r>
              <w:rPr>
                <w:rFonts w:hint="eastAsia" w:eastAsia="宋体"/>
                <w:lang w:val="en-US" w:eastAsia="zh-CN"/>
              </w:rPr>
              <w:t>30公斤扭力扳手</w:t>
            </w:r>
          </w:p>
        </w:tc>
        <w:tc>
          <w:tcPr>
            <w:tcW w:w="1128" w:type="dxa"/>
            <w:vAlign w:val="center"/>
          </w:tcPr>
          <w:p>
            <w:pPr>
              <w:jc w:val="center"/>
              <w:rPr>
                <w:rFonts w:hint="default" w:eastAsia="宋体"/>
                <w:lang w:val="en-US" w:eastAsia="zh-CN"/>
              </w:rPr>
            </w:pPr>
            <w:r>
              <w:rPr>
                <w:rFonts w:hint="eastAsia" w:eastAsia="宋体"/>
                <w:lang w:val="en-US" w:eastAsia="zh-CN"/>
              </w:rPr>
              <w:t>30KG</w:t>
            </w:r>
          </w:p>
        </w:tc>
        <w:tc>
          <w:tcPr>
            <w:tcW w:w="3400" w:type="dxa"/>
            <w:vAlign w:val="center"/>
          </w:tcPr>
          <w:p>
            <w:pPr>
              <w:rPr>
                <w:rFonts w:hint="default" w:eastAsia="宋体"/>
                <w:sz w:val="17"/>
                <w:szCs w:val="17"/>
                <w:lang w:val="en-US" w:eastAsia="zh-CN"/>
              </w:rPr>
            </w:pPr>
            <w:r>
              <w:rPr>
                <w:rFonts w:hint="eastAsia" w:eastAsia="宋体"/>
                <w:sz w:val="17"/>
                <w:szCs w:val="17"/>
                <w:lang w:eastAsia="zh-CN"/>
              </w:rPr>
              <w:t>指针式，</w:t>
            </w:r>
            <w:r>
              <w:rPr>
                <w:rFonts w:hint="eastAsia" w:eastAsia="宋体"/>
                <w:sz w:val="17"/>
                <w:szCs w:val="17"/>
                <w:lang w:val="en-US" w:eastAsia="zh-CN"/>
              </w:rPr>
              <w:t>0-300N·m</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default" w:eastAsia="宋体"/>
                <w:lang w:val="en-US" w:eastAsia="zh-CN"/>
              </w:rPr>
            </w:pPr>
            <w:r>
              <w:rPr>
                <w:rFonts w:hint="eastAsia" w:eastAsia="宋体"/>
                <w:lang w:eastAsia="zh-CN"/>
              </w:rPr>
              <w:t>把</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rPr>
          <w:trHeight w:val="1412" w:hRule="atLeast"/>
        </w:trPr>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主销拆装机</w:t>
            </w:r>
          </w:p>
        </w:tc>
        <w:tc>
          <w:tcPr>
            <w:tcW w:w="1128" w:type="dxa"/>
            <w:vAlign w:val="center"/>
          </w:tcPr>
          <w:p>
            <w:pPr>
              <w:jc w:val="center"/>
            </w:pPr>
          </w:p>
        </w:tc>
        <w:tc>
          <w:tcPr>
            <w:tcW w:w="3400" w:type="dxa"/>
            <w:vAlign w:val="center"/>
          </w:tcPr>
          <w:p>
            <w:pPr>
              <w:rPr>
                <w:rFonts w:hint="default" w:eastAsia="宋体"/>
                <w:sz w:val="17"/>
                <w:szCs w:val="17"/>
                <w:lang w:val="en-US" w:eastAsia="zh-CN"/>
              </w:rPr>
            </w:pPr>
            <w:r>
              <w:rPr>
                <w:rFonts w:hint="eastAsia" w:eastAsia="宋体"/>
                <w:sz w:val="17"/>
                <w:szCs w:val="17"/>
                <w:lang w:eastAsia="zh-CN"/>
              </w:rPr>
              <w:t>板长</w:t>
            </w:r>
            <w:r>
              <w:rPr>
                <w:rFonts w:hint="eastAsia" w:eastAsia="宋体"/>
                <w:sz w:val="17"/>
                <w:szCs w:val="17"/>
                <w:lang w:val="en-US" w:eastAsia="zh-CN"/>
              </w:rPr>
              <w:t>37cm；板宽26cm；板间距68cm；两柱距25cm；总高度85cm，配有三个工装，质保2年。</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活塞环拆装器</w:t>
            </w:r>
          </w:p>
        </w:tc>
        <w:tc>
          <w:tcPr>
            <w:tcW w:w="1128" w:type="dxa"/>
            <w:vAlign w:val="center"/>
          </w:tcPr>
          <w:p>
            <w:pPr>
              <w:jc w:val="center"/>
              <w:rPr>
                <w:rFonts w:hint="eastAsia" w:eastAsia="宋体"/>
                <w:lang w:eastAsia="zh-CN"/>
              </w:rPr>
            </w:pPr>
            <w:r>
              <w:rPr>
                <w:rFonts w:hint="eastAsia" w:eastAsia="宋体"/>
                <w:lang w:eastAsia="zh-CN"/>
              </w:rPr>
              <w:t>手动式</w:t>
            </w:r>
          </w:p>
        </w:tc>
        <w:tc>
          <w:tcPr>
            <w:tcW w:w="3400" w:type="dxa"/>
            <w:vAlign w:val="center"/>
          </w:tcPr>
          <w:p>
            <w:pPr>
              <w:rPr>
                <w:rFonts w:hint="default" w:eastAsia="宋体"/>
                <w:sz w:val="17"/>
                <w:szCs w:val="17"/>
                <w:lang w:val="en-US" w:eastAsia="zh-CN"/>
              </w:rPr>
            </w:pPr>
            <w:r>
              <w:rPr>
                <w:rFonts w:hint="eastAsia" w:eastAsia="宋体"/>
                <w:sz w:val="17"/>
                <w:szCs w:val="17"/>
                <w:lang w:eastAsia="zh-CN"/>
              </w:rPr>
              <w:t>大客车专用，质保</w:t>
            </w:r>
            <w:r>
              <w:rPr>
                <w:rFonts w:hint="eastAsia" w:eastAsia="宋体"/>
                <w:sz w:val="17"/>
                <w:szCs w:val="17"/>
                <w:lang w:val="en-US" w:eastAsia="zh-CN"/>
              </w:rPr>
              <w:t>2年。</w:t>
            </w:r>
          </w:p>
        </w:tc>
        <w:tc>
          <w:tcPr>
            <w:tcW w:w="500" w:type="dxa"/>
            <w:vAlign w:val="center"/>
          </w:tcPr>
          <w:p>
            <w:pPr>
              <w:jc w:val="center"/>
              <w:rPr>
                <w:rFonts w:hint="eastAsia"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both"/>
              <w:rPr>
                <w:rFonts w:hint="eastAsia" w:eastAsia="宋体"/>
                <w:lang w:eastAsia="zh-CN"/>
              </w:rPr>
            </w:pPr>
          </w:p>
          <w:p>
            <w:pPr>
              <w:jc w:val="center"/>
              <w:rPr>
                <w:rFonts w:hint="eastAsia" w:eastAsia="宋体"/>
                <w:lang w:eastAsia="zh-CN"/>
              </w:rPr>
            </w:pPr>
            <w:r>
              <w:rPr>
                <w:rFonts w:hint="eastAsia" w:eastAsia="宋体"/>
                <w:lang w:eastAsia="zh-CN"/>
              </w:rPr>
              <w:t>电焊机</w:t>
            </w:r>
          </w:p>
        </w:tc>
        <w:tc>
          <w:tcPr>
            <w:tcW w:w="1128" w:type="dxa"/>
            <w:vAlign w:val="center"/>
          </w:tcPr>
          <w:p>
            <w:pPr>
              <w:jc w:val="center"/>
              <w:rPr>
                <w:rFonts w:hint="default" w:eastAsia="宋体"/>
                <w:lang w:val="en-US" w:eastAsia="zh-CN"/>
              </w:rPr>
            </w:pPr>
            <w:r>
              <w:rPr>
                <w:rFonts w:hint="eastAsia" w:eastAsia="宋体"/>
                <w:lang w:val="en-US" w:eastAsia="zh-CN"/>
              </w:rPr>
              <w:t>250型</w:t>
            </w:r>
          </w:p>
        </w:tc>
        <w:tc>
          <w:tcPr>
            <w:tcW w:w="3400" w:type="dxa"/>
            <w:vAlign w:val="center"/>
          </w:tcPr>
          <w:p>
            <w:pPr>
              <w:rPr>
                <w:rFonts w:hint="default" w:eastAsia="宋体"/>
                <w:sz w:val="17"/>
                <w:szCs w:val="17"/>
                <w:lang w:val="en-US" w:eastAsia="zh-CN"/>
              </w:rPr>
            </w:pPr>
            <w:r>
              <w:rPr>
                <w:rFonts w:hint="eastAsia" w:eastAsia="宋体"/>
                <w:sz w:val="17"/>
                <w:szCs w:val="17"/>
                <w:lang w:eastAsia="zh-CN"/>
              </w:rPr>
              <w:t>配</w:t>
            </w:r>
            <w:r>
              <w:rPr>
                <w:rFonts w:hint="eastAsia" w:eastAsia="宋体"/>
                <w:sz w:val="17"/>
                <w:szCs w:val="17"/>
                <w:lang w:val="en-US" w:eastAsia="zh-CN"/>
              </w:rPr>
              <w:t>15米线，额定输入电流58A；输出电流调节20-250A；额定输出电压30V；负载持续率60%，质保2年。</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三角拉马</w:t>
            </w:r>
          </w:p>
        </w:tc>
        <w:tc>
          <w:tcPr>
            <w:tcW w:w="1128" w:type="dxa"/>
            <w:vAlign w:val="center"/>
          </w:tcPr>
          <w:p>
            <w:pPr>
              <w:jc w:val="center"/>
              <w:rPr>
                <w:rFonts w:hint="default" w:eastAsia="宋体"/>
                <w:lang w:val="en-US" w:eastAsia="zh-CN"/>
              </w:rPr>
            </w:pPr>
            <w:r>
              <w:rPr>
                <w:rFonts w:hint="eastAsia" w:eastAsia="宋体"/>
                <w:lang w:val="en-US" w:eastAsia="zh-CN"/>
              </w:rPr>
              <w:t>12寸</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300mm</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三角拉马</w:t>
            </w:r>
          </w:p>
        </w:tc>
        <w:tc>
          <w:tcPr>
            <w:tcW w:w="1128" w:type="dxa"/>
            <w:vAlign w:val="center"/>
          </w:tcPr>
          <w:p>
            <w:pPr>
              <w:jc w:val="center"/>
              <w:rPr>
                <w:rFonts w:hint="default" w:eastAsia="宋体"/>
                <w:lang w:val="en-US" w:eastAsia="zh-CN"/>
              </w:rPr>
            </w:pPr>
            <w:r>
              <w:rPr>
                <w:rFonts w:hint="eastAsia" w:eastAsia="宋体"/>
                <w:lang w:val="en-US" w:eastAsia="zh-CN"/>
              </w:rPr>
              <w:t>8寸</w:t>
            </w:r>
          </w:p>
        </w:tc>
        <w:tc>
          <w:tcPr>
            <w:tcW w:w="3400" w:type="dxa"/>
            <w:vAlign w:val="center"/>
          </w:tcPr>
          <w:p>
            <w:pPr>
              <w:rPr>
                <w:rFonts w:hint="eastAsia"/>
                <w:lang w:val="en-US" w:eastAsia="zh-CN"/>
              </w:rPr>
            </w:pPr>
            <w:r>
              <w:rPr>
                <w:rFonts w:hint="eastAsia"/>
                <w:lang w:val="en-US" w:eastAsia="zh-CN"/>
              </w:rPr>
              <w:t>200mm</w:t>
            </w:r>
          </w:p>
          <w:p>
            <w:pPr>
              <w:pStyle w:val="2"/>
              <w:rPr>
                <w:rFonts w:hint="default"/>
                <w:lang w:val="en-US" w:eastAsia="zh-CN"/>
              </w:rPr>
            </w:pP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大锤</w:t>
            </w:r>
          </w:p>
        </w:tc>
        <w:tc>
          <w:tcPr>
            <w:tcW w:w="1128" w:type="dxa"/>
            <w:vAlign w:val="center"/>
          </w:tcPr>
          <w:p>
            <w:pPr>
              <w:jc w:val="center"/>
              <w:rPr>
                <w:rFonts w:hint="default" w:eastAsia="宋体"/>
                <w:lang w:val="en-US" w:eastAsia="zh-CN"/>
              </w:rPr>
            </w:pPr>
            <w:r>
              <w:rPr>
                <w:rFonts w:hint="eastAsia" w:eastAsia="宋体"/>
                <w:lang w:val="en-US" w:eastAsia="zh-CN"/>
              </w:rPr>
              <w:t>18P</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18P</w:t>
            </w:r>
          </w:p>
        </w:tc>
        <w:tc>
          <w:tcPr>
            <w:tcW w:w="500" w:type="dxa"/>
            <w:vAlign w:val="center"/>
          </w:tcPr>
          <w:p>
            <w:pPr>
              <w:jc w:val="center"/>
              <w:rPr>
                <w:rFonts w:hint="eastAsia"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把</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小锤</w:t>
            </w:r>
          </w:p>
        </w:tc>
        <w:tc>
          <w:tcPr>
            <w:tcW w:w="1128" w:type="dxa"/>
            <w:vAlign w:val="center"/>
          </w:tcPr>
          <w:p>
            <w:pPr>
              <w:jc w:val="center"/>
              <w:rPr>
                <w:rFonts w:hint="default" w:eastAsia="宋体"/>
                <w:lang w:val="en-US" w:eastAsia="zh-CN"/>
              </w:rPr>
            </w:pPr>
            <w:r>
              <w:rPr>
                <w:rFonts w:hint="eastAsia" w:eastAsia="宋体"/>
                <w:lang w:val="en-US" w:eastAsia="zh-CN"/>
              </w:rPr>
              <w:t>6P</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6P</w:t>
            </w:r>
          </w:p>
        </w:tc>
        <w:tc>
          <w:tcPr>
            <w:tcW w:w="500" w:type="dxa"/>
            <w:vAlign w:val="center"/>
          </w:tcPr>
          <w:p>
            <w:pPr>
              <w:jc w:val="center"/>
              <w:rPr>
                <w:rFonts w:hint="eastAsia"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把</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撬杠</w:t>
            </w:r>
          </w:p>
        </w:tc>
        <w:tc>
          <w:tcPr>
            <w:tcW w:w="1128" w:type="dxa"/>
            <w:vAlign w:val="center"/>
          </w:tcPr>
          <w:p>
            <w:pPr>
              <w:jc w:val="center"/>
              <w:rPr>
                <w:rFonts w:hint="eastAsia" w:eastAsia="宋体"/>
                <w:lang w:val="en-US" w:eastAsia="zh-CN"/>
              </w:rPr>
            </w:pP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1米</w:t>
            </w:r>
          </w:p>
        </w:tc>
        <w:tc>
          <w:tcPr>
            <w:tcW w:w="500" w:type="dxa"/>
            <w:vAlign w:val="center"/>
          </w:tcPr>
          <w:p>
            <w:pPr>
              <w:jc w:val="center"/>
              <w:rPr>
                <w:rFonts w:hint="default" w:eastAsia="宋体"/>
                <w:lang w:val="en-US" w:eastAsia="zh-CN"/>
              </w:rPr>
            </w:pPr>
            <w:r>
              <w:rPr>
                <w:rFonts w:hint="eastAsia" w:eastAsia="宋体"/>
                <w:lang w:val="en-US" w:eastAsia="zh-CN"/>
              </w:rPr>
              <w:t>4</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ind w:firstLine="200" w:firstLineChars="100"/>
              <w:jc w:val="both"/>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球头拆装器</w:t>
            </w:r>
          </w:p>
        </w:tc>
        <w:tc>
          <w:tcPr>
            <w:tcW w:w="1128" w:type="dxa"/>
            <w:vAlign w:val="center"/>
          </w:tcPr>
          <w:p>
            <w:pPr>
              <w:jc w:val="center"/>
              <w:rPr>
                <w:rFonts w:hint="eastAsia" w:eastAsia="宋体"/>
                <w:lang w:val="en-US" w:eastAsia="zh-CN"/>
              </w:rPr>
            </w:pPr>
            <w:r>
              <w:rPr>
                <w:rFonts w:hint="eastAsia" w:eastAsia="宋体"/>
                <w:lang w:val="en-US" w:eastAsia="zh-CN"/>
              </w:rPr>
              <w:t>手动式</w:t>
            </w:r>
          </w:p>
        </w:tc>
        <w:tc>
          <w:tcPr>
            <w:tcW w:w="3400" w:type="dxa"/>
            <w:vAlign w:val="center"/>
          </w:tcPr>
          <w:p>
            <w:pPr>
              <w:rPr>
                <w:rFonts w:hint="default" w:eastAsia="宋体"/>
                <w:sz w:val="17"/>
                <w:szCs w:val="17"/>
                <w:lang w:val="en-US" w:eastAsia="zh-CN"/>
              </w:rPr>
            </w:pPr>
            <w:r>
              <w:rPr>
                <w:rFonts w:hint="eastAsia" w:eastAsia="宋体"/>
                <w:sz w:val="17"/>
                <w:szCs w:val="17"/>
                <w:lang w:eastAsia="zh-CN"/>
              </w:rPr>
              <w:t>大客车专用，质保</w:t>
            </w:r>
            <w:r>
              <w:rPr>
                <w:rFonts w:hint="eastAsia" w:eastAsia="宋体"/>
                <w:sz w:val="17"/>
                <w:szCs w:val="17"/>
                <w:lang w:val="en-US" w:eastAsia="zh-CN"/>
              </w:rPr>
              <w:t>2年。</w:t>
            </w:r>
          </w:p>
        </w:tc>
        <w:tc>
          <w:tcPr>
            <w:tcW w:w="500" w:type="dxa"/>
            <w:vAlign w:val="center"/>
          </w:tcPr>
          <w:p>
            <w:pPr>
              <w:jc w:val="center"/>
              <w:rPr>
                <w:rFonts w:hint="eastAsia"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液压刹车片铆钉机</w:t>
            </w:r>
          </w:p>
        </w:tc>
        <w:tc>
          <w:tcPr>
            <w:tcW w:w="1128" w:type="dxa"/>
            <w:vAlign w:val="center"/>
          </w:tcPr>
          <w:p>
            <w:pPr>
              <w:jc w:val="center"/>
              <w:rPr>
                <w:rFonts w:hint="default" w:eastAsia="宋体"/>
                <w:lang w:val="en-US" w:eastAsia="zh-CN"/>
              </w:rPr>
            </w:pPr>
            <w:r>
              <w:rPr>
                <w:rFonts w:hint="eastAsia" w:eastAsia="宋体"/>
                <w:lang w:val="en-US" w:eastAsia="zh-CN"/>
              </w:rPr>
              <w:t>YM-12型</w:t>
            </w:r>
          </w:p>
        </w:tc>
        <w:tc>
          <w:tcPr>
            <w:tcW w:w="3400" w:type="dxa"/>
            <w:vAlign w:val="center"/>
          </w:tcPr>
          <w:p>
            <w:pPr>
              <w:rPr>
                <w:rFonts w:hint="default" w:eastAsia="宋体"/>
                <w:sz w:val="17"/>
                <w:szCs w:val="17"/>
                <w:lang w:val="en-US" w:eastAsia="zh-CN"/>
              </w:rPr>
            </w:pPr>
            <w:r>
              <w:rPr>
                <w:rFonts w:hint="eastAsia" w:eastAsia="宋体"/>
                <w:sz w:val="17"/>
                <w:szCs w:val="17"/>
                <w:lang w:eastAsia="zh-CN"/>
              </w:rPr>
              <w:t>制动蹄片投铆机，是汽车维修行业在更换制动蹄片工作中一种理想的维修设备，可对各种型号的载重汽车制动蹄片的铆钉进行一次冲击和铆接。具有压力预设，投铆力大，使用范围广，工作效率高等优点。并可对汽车离合器摩擦片和其它零件进行铆接。适用范围：东风、解放系列、斯太尔、欧曼、黄河、大巴及各种轻卡系列，质保</w:t>
            </w:r>
            <w:r>
              <w:rPr>
                <w:rFonts w:hint="eastAsia" w:eastAsia="宋体"/>
                <w:sz w:val="17"/>
                <w:szCs w:val="17"/>
                <w:lang w:val="en-US" w:eastAsia="zh-CN"/>
              </w:rPr>
              <w:t>2年。</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气动铲</w:t>
            </w:r>
          </w:p>
        </w:tc>
        <w:tc>
          <w:tcPr>
            <w:tcW w:w="1128" w:type="dxa"/>
            <w:vAlign w:val="center"/>
          </w:tcPr>
          <w:p>
            <w:pPr>
              <w:jc w:val="center"/>
              <w:rPr>
                <w:rFonts w:hint="default" w:eastAsia="宋体"/>
                <w:lang w:val="en-US" w:eastAsia="zh-CN"/>
              </w:rPr>
            </w:pPr>
            <w:r>
              <w:rPr>
                <w:rFonts w:hint="eastAsia" w:eastAsia="宋体"/>
                <w:lang w:val="en-US" w:eastAsia="zh-CN"/>
              </w:rPr>
              <w:t>2097</w:t>
            </w:r>
          </w:p>
        </w:tc>
        <w:tc>
          <w:tcPr>
            <w:tcW w:w="3400" w:type="dxa"/>
            <w:vAlign w:val="center"/>
          </w:tcPr>
          <w:p>
            <w:pPr>
              <w:rPr>
                <w:rFonts w:hint="default" w:eastAsia="宋体"/>
                <w:sz w:val="17"/>
                <w:szCs w:val="17"/>
                <w:lang w:val="en-US" w:eastAsia="zh-CN"/>
              </w:rPr>
            </w:pPr>
            <w:r>
              <w:rPr>
                <w:rFonts w:hint="eastAsia" w:eastAsia="宋体"/>
                <w:sz w:val="17"/>
                <w:szCs w:val="17"/>
                <w:lang w:eastAsia="zh-CN"/>
              </w:rPr>
              <w:t>活塞直径</w:t>
            </w:r>
            <w:r>
              <w:rPr>
                <w:rFonts w:hint="eastAsia" w:eastAsia="宋体"/>
                <w:sz w:val="17"/>
                <w:szCs w:val="17"/>
                <w:lang w:val="en-US" w:eastAsia="zh-CN"/>
              </w:rPr>
              <w:t>19；</w:t>
            </w:r>
            <w:r>
              <w:rPr>
                <w:rFonts w:hint="eastAsia" w:eastAsia="宋体"/>
                <w:sz w:val="17"/>
                <w:szCs w:val="17"/>
                <w:lang w:eastAsia="zh-CN"/>
              </w:rPr>
              <w:t>行程</w:t>
            </w:r>
            <w:r>
              <w:rPr>
                <w:rFonts w:hint="eastAsia" w:eastAsia="宋体"/>
                <w:sz w:val="17"/>
                <w:szCs w:val="17"/>
                <w:lang w:val="en-US" w:eastAsia="zh-CN"/>
              </w:rPr>
              <w:t>96mm；打击次数2100BPM；空气消耗量3CFM;工具全长220mm；重量1.87kg；配有4种凿刀，质保2年。</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套</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jc w:val="center"/>
            </w:pPr>
          </w:p>
          <w:p>
            <w:pPr>
              <w:jc w:val="center"/>
              <w:rPr>
                <w:rFonts w:hint="eastAsia" w:eastAsia="宋体"/>
                <w:lang w:eastAsia="zh-CN"/>
              </w:rPr>
            </w:pPr>
          </w:p>
          <w:p>
            <w:pPr>
              <w:jc w:val="center"/>
              <w:rPr>
                <w:rFonts w:hint="eastAsia" w:eastAsia="宋体"/>
                <w:lang w:eastAsia="zh-CN"/>
              </w:rPr>
            </w:pPr>
            <w:r>
              <w:rPr>
                <w:rFonts w:hint="eastAsia" w:eastAsia="宋体"/>
                <w:lang w:eastAsia="zh-CN"/>
              </w:rPr>
              <w:t>气动角磨机</w:t>
            </w:r>
          </w:p>
        </w:tc>
        <w:tc>
          <w:tcPr>
            <w:tcW w:w="1128" w:type="dxa"/>
            <w:vAlign w:val="center"/>
          </w:tcPr>
          <w:p>
            <w:pPr>
              <w:jc w:val="center"/>
              <w:rPr>
                <w:rFonts w:hint="default" w:eastAsia="宋体"/>
                <w:lang w:val="en-US" w:eastAsia="zh-CN"/>
              </w:rPr>
            </w:pPr>
            <w:r>
              <w:rPr>
                <w:rFonts w:hint="eastAsia" w:eastAsia="宋体"/>
                <w:lang w:val="en-US" w:eastAsia="zh-CN"/>
              </w:rPr>
              <w:t>2265</w:t>
            </w:r>
          </w:p>
        </w:tc>
        <w:tc>
          <w:tcPr>
            <w:tcW w:w="3400" w:type="dxa"/>
            <w:vAlign w:val="center"/>
          </w:tcPr>
          <w:p>
            <w:pPr>
              <w:rPr>
                <w:rFonts w:hint="default"/>
                <w:lang w:val="en-US"/>
              </w:rPr>
            </w:pPr>
            <w:r>
              <w:rPr>
                <w:rFonts w:hint="eastAsia"/>
                <w:lang w:val="en-US" w:eastAsia="zh-CN"/>
              </w:rPr>
              <w:t>入气压力6.5kg；空气消耗量16CFM;砂盘尺寸4寸、5寸；无负荷转速11000RPM;入气管径3/8mm；重量1.7kg，质保2年。</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把</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电动扭力风炮</w:t>
            </w:r>
          </w:p>
        </w:tc>
        <w:tc>
          <w:tcPr>
            <w:tcW w:w="1128" w:type="dxa"/>
            <w:vAlign w:val="center"/>
          </w:tcPr>
          <w:p>
            <w:pPr>
              <w:jc w:val="center"/>
              <w:rPr>
                <w:rFonts w:hint="default" w:eastAsia="宋体"/>
                <w:lang w:val="en-US" w:eastAsia="zh-CN"/>
              </w:rPr>
            </w:pPr>
            <w:r>
              <w:rPr>
                <w:rFonts w:hint="eastAsia" w:eastAsia="宋体"/>
                <w:lang w:val="en-US" w:eastAsia="zh-CN"/>
              </w:rPr>
              <w:t>DCPB280</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电池18V/4.0Ah*2组；适用范围M12-M16mm；L档180Nm；H档280Nm；空载转速0-2200r/min；撞击次数：0-3000/min；净重1.7kg，质保2年。</w:t>
            </w:r>
          </w:p>
        </w:tc>
        <w:tc>
          <w:tcPr>
            <w:tcW w:w="500" w:type="dxa"/>
            <w:vAlign w:val="center"/>
          </w:tcPr>
          <w:p>
            <w:pPr>
              <w:jc w:val="center"/>
              <w:rPr>
                <w:rFonts w:hint="eastAsia"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把</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大车扒胎机</w:t>
            </w:r>
          </w:p>
          <w:p>
            <w:pPr>
              <w:jc w:val="center"/>
              <w:rPr>
                <w:rFonts w:hint="eastAsia" w:eastAsia="宋体"/>
                <w:lang w:eastAsia="zh-CN"/>
              </w:rPr>
            </w:pPr>
          </w:p>
        </w:tc>
        <w:tc>
          <w:tcPr>
            <w:tcW w:w="1128" w:type="dxa"/>
            <w:vAlign w:val="center"/>
          </w:tcPr>
          <w:p>
            <w:pPr>
              <w:jc w:val="center"/>
              <w:rPr>
                <w:rFonts w:hint="default" w:eastAsia="宋体"/>
                <w:lang w:val="en-US" w:eastAsia="zh-CN"/>
              </w:rPr>
            </w:pPr>
            <w:r>
              <w:rPr>
                <w:rFonts w:hint="eastAsia" w:eastAsia="宋体"/>
                <w:lang w:val="en-US" w:eastAsia="zh-CN"/>
              </w:rPr>
              <w:t>TR-23</w:t>
            </w:r>
          </w:p>
        </w:tc>
        <w:tc>
          <w:tcPr>
            <w:tcW w:w="3400" w:type="dxa"/>
            <w:vAlign w:val="center"/>
          </w:tcPr>
          <w:p>
            <w:pPr>
              <w:rPr>
                <w:rFonts w:hint="default" w:eastAsia="宋体"/>
                <w:sz w:val="17"/>
                <w:szCs w:val="17"/>
                <w:lang w:val="en-US" w:eastAsia="zh-CN"/>
              </w:rPr>
            </w:pPr>
            <w:r>
              <w:rPr>
                <w:rFonts w:hint="eastAsia" w:eastAsia="宋体"/>
                <w:sz w:val="17"/>
                <w:szCs w:val="17"/>
                <w:lang w:eastAsia="zh-CN"/>
              </w:rPr>
              <w:t>最大轮胎宽度：</w:t>
            </w:r>
            <w:r>
              <w:rPr>
                <w:rFonts w:hint="eastAsia" w:eastAsia="宋体"/>
                <w:sz w:val="17"/>
                <w:szCs w:val="17"/>
                <w:lang w:val="en-US" w:eastAsia="zh-CN"/>
              </w:rPr>
              <w:t>400mm,最大高度：2160mm,轮辋直径：8.5”-9”11”-11.5”，最大轮胎直径：1300mm。质保2年。</w:t>
            </w:r>
          </w:p>
          <w:p>
            <w:pPr>
              <w:rPr>
                <w:rFonts w:hint="default" w:eastAsia="宋体"/>
                <w:sz w:val="17"/>
                <w:szCs w:val="17"/>
                <w:lang w:val="en-US" w:eastAsia="zh-CN"/>
              </w:rPr>
            </w:pPr>
          </w:p>
          <w:p>
            <w:pPr>
              <w:rPr>
                <w:rFonts w:hint="default" w:eastAsia="宋体"/>
                <w:sz w:val="17"/>
                <w:szCs w:val="17"/>
                <w:lang w:val="en-US" w:eastAsia="zh-CN"/>
              </w:rPr>
            </w:pP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大车平衡机</w:t>
            </w:r>
          </w:p>
          <w:p>
            <w:pPr>
              <w:jc w:val="center"/>
              <w:rPr>
                <w:rFonts w:hint="eastAsia" w:eastAsia="宋体"/>
                <w:lang w:eastAsia="zh-CN"/>
              </w:rPr>
            </w:pPr>
          </w:p>
        </w:tc>
        <w:tc>
          <w:tcPr>
            <w:tcW w:w="1128" w:type="dxa"/>
            <w:vAlign w:val="center"/>
          </w:tcPr>
          <w:p>
            <w:pPr>
              <w:jc w:val="center"/>
              <w:rPr>
                <w:rFonts w:hint="default" w:eastAsia="宋体"/>
                <w:lang w:val="en-US" w:eastAsia="zh-CN"/>
              </w:rPr>
            </w:pPr>
            <w:r>
              <w:rPr>
                <w:rFonts w:hint="eastAsia" w:eastAsia="宋体"/>
                <w:lang w:val="en-US" w:eastAsia="zh-CN"/>
              </w:rPr>
              <w:t>H-1200</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最大轮胎宽度：4”-20”，最大轮辋直径：13”-24”，最大轮胎直径：1200mm，最大轮胎重量：200KG。主轴直径：40mm，大车转数：135rpm.质保2年。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直筒充气杆</w:t>
            </w:r>
          </w:p>
        </w:tc>
        <w:tc>
          <w:tcPr>
            <w:tcW w:w="1128" w:type="dxa"/>
            <w:vAlign w:val="center"/>
          </w:tcPr>
          <w:p>
            <w:pPr>
              <w:jc w:val="center"/>
              <w:rPr>
                <w:rFonts w:hint="eastAsia" w:eastAsia="宋体"/>
                <w:lang w:val="en-US" w:eastAsia="zh-CN"/>
              </w:rPr>
            </w:pP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5</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低速打磨机套装</w:t>
            </w:r>
          </w:p>
        </w:tc>
        <w:tc>
          <w:tcPr>
            <w:tcW w:w="1128" w:type="dxa"/>
            <w:vAlign w:val="center"/>
          </w:tcPr>
          <w:p>
            <w:pPr>
              <w:jc w:val="center"/>
              <w:rPr>
                <w:rFonts w:hint="eastAsia" w:eastAsia="宋体"/>
                <w:lang w:val="en-US" w:eastAsia="zh-CN"/>
              </w:rPr>
            </w:pPr>
            <w:r>
              <w:rPr>
                <w:rFonts w:hint="eastAsia" w:eastAsia="宋体"/>
                <w:lang w:val="en-US" w:eastAsia="zh-CN"/>
              </w:rPr>
              <w:t>S-1036(及附件）</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低速气钻</w:t>
            </w:r>
          </w:p>
        </w:tc>
        <w:tc>
          <w:tcPr>
            <w:tcW w:w="1128" w:type="dxa"/>
            <w:vAlign w:val="center"/>
          </w:tcPr>
          <w:p>
            <w:pPr>
              <w:jc w:val="center"/>
              <w:rPr>
                <w:rFonts w:hint="default" w:eastAsia="宋体"/>
                <w:lang w:val="en-US" w:eastAsia="zh-CN"/>
              </w:rPr>
            </w:pPr>
            <w:r>
              <w:rPr>
                <w:rFonts w:hint="eastAsia" w:eastAsia="宋体"/>
                <w:lang w:val="en-US" w:eastAsia="zh-CN"/>
              </w:rPr>
              <w:t>S-1035</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蘑菇钉钻头</w:t>
            </w:r>
          </w:p>
        </w:tc>
        <w:tc>
          <w:tcPr>
            <w:tcW w:w="1128" w:type="dxa"/>
            <w:vAlign w:val="center"/>
          </w:tcPr>
          <w:p>
            <w:pPr>
              <w:jc w:val="center"/>
              <w:rPr>
                <w:rFonts w:hint="default" w:eastAsia="宋体"/>
                <w:lang w:val="en-US" w:eastAsia="zh-CN"/>
              </w:rPr>
            </w:pPr>
            <w:r>
              <w:rPr>
                <w:rFonts w:hint="eastAsia" w:eastAsia="宋体"/>
                <w:lang w:val="en-US" w:eastAsia="zh-CN"/>
              </w:rPr>
              <w:t>270</w:t>
            </w:r>
          </w:p>
        </w:tc>
        <w:tc>
          <w:tcPr>
            <w:tcW w:w="3400" w:type="dxa"/>
            <w:vAlign w:val="center"/>
          </w:tcPr>
          <w:p>
            <w:pPr>
              <w:rPr>
                <w:rFonts w:hint="eastAsia" w:eastAsia="宋体"/>
                <w:sz w:val="17"/>
                <w:szCs w:val="17"/>
                <w:lang w:val="en-US" w:eastAsia="zh-CN"/>
              </w:rPr>
            </w:pP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蘑菇钉钻头</w:t>
            </w:r>
          </w:p>
        </w:tc>
        <w:tc>
          <w:tcPr>
            <w:tcW w:w="1128" w:type="dxa"/>
            <w:vAlign w:val="center"/>
          </w:tcPr>
          <w:p>
            <w:pPr>
              <w:jc w:val="center"/>
              <w:rPr>
                <w:rFonts w:hint="default" w:eastAsia="宋体"/>
                <w:lang w:val="en-US" w:eastAsia="zh-CN"/>
              </w:rPr>
            </w:pPr>
            <w:r>
              <w:rPr>
                <w:rFonts w:hint="eastAsia" w:eastAsia="宋体"/>
                <w:lang w:val="en-US" w:eastAsia="zh-CN"/>
              </w:rPr>
              <w:t>271</w:t>
            </w:r>
          </w:p>
        </w:tc>
        <w:tc>
          <w:tcPr>
            <w:tcW w:w="3400" w:type="dxa"/>
            <w:vAlign w:val="center"/>
          </w:tcPr>
          <w:p>
            <w:pPr>
              <w:rPr>
                <w:rFonts w:hint="eastAsia" w:eastAsia="宋体"/>
                <w:sz w:val="17"/>
                <w:szCs w:val="17"/>
                <w:lang w:val="en-US" w:eastAsia="zh-CN"/>
              </w:rPr>
            </w:pP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蘑菇钉</w:t>
            </w:r>
          </w:p>
        </w:tc>
        <w:tc>
          <w:tcPr>
            <w:tcW w:w="1128" w:type="dxa"/>
            <w:vAlign w:val="center"/>
          </w:tcPr>
          <w:p>
            <w:pPr>
              <w:jc w:val="center"/>
              <w:rPr>
                <w:rFonts w:hint="default" w:eastAsia="宋体"/>
                <w:lang w:val="en-US" w:eastAsia="zh-CN"/>
              </w:rPr>
            </w:pPr>
            <w:r>
              <w:rPr>
                <w:rFonts w:hint="eastAsia" w:eastAsia="宋体"/>
                <w:lang w:val="en-US" w:eastAsia="zh-CN"/>
              </w:rPr>
              <w:t>250UL</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6mm</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盒</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蘑菇钉</w:t>
            </w:r>
          </w:p>
        </w:tc>
        <w:tc>
          <w:tcPr>
            <w:tcW w:w="1128" w:type="dxa"/>
            <w:vAlign w:val="center"/>
          </w:tcPr>
          <w:p>
            <w:pPr>
              <w:jc w:val="center"/>
              <w:rPr>
                <w:rFonts w:hint="default" w:eastAsia="宋体"/>
                <w:lang w:val="en-US" w:eastAsia="zh-CN"/>
              </w:rPr>
            </w:pPr>
            <w:r>
              <w:rPr>
                <w:rFonts w:hint="eastAsia" w:eastAsia="宋体"/>
                <w:lang w:val="en-US" w:eastAsia="zh-CN"/>
              </w:rPr>
              <w:t>251UL</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8mm</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盒</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p>
          <w:p>
            <w:pPr>
              <w:jc w:val="center"/>
              <w:rPr>
                <w:rFonts w:hint="eastAsia" w:eastAsia="宋体"/>
                <w:lang w:val="en-US" w:eastAsia="zh-CN"/>
              </w:rPr>
            </w:pPr>
            <w:r>
              <w:rPr>
                <w:rFonts w:hint="eastAsia" w:eastAsia="宋体"/>
                <w:lang w:val="en-US" w:eastAsia="zh-CN"/>
              </w:rPr>
              <w:t>气动扩胎机</w:t>
            </w:r>
          </w:p>
        </w:tc>
        <w:tc>
          <w:tcPr>
            <w:tcW w:w="1128" w:type="dxa"/>
            <w:vAlign w:val="center"/>
          </w:tcPr>
          <w:p>
            <w:pPr>
              <w:jc w:val="center"/>
              <w:rPr>
                <w:rFonts w:hint="default" w:eastAsia="宋体"/>
                <w:lang w:val="en-US" w:eastAsia="zh-CN"/>
              </w:rPr>
            </w:pPr>
            <w:r>
              <w:rPr>
                <w:rFonts w:hint="eastAsia" w:eastAsia="宋体"/>
                <w:lang w:val="en-US" w:eastAsia="zh-CN"/>
              </w:rPr>
              <w:t>KTJ-D</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采用两只三位五通阀，两个气缸分别控制轮胎工作台的升降及轮胎的扩张，所配双杯气源处理器上有压力显示表和压力调节阀，可以输入气压定位到安全值，可升降可转动操纵台，让操作更方便舒适，同时配备LED工作照明灯及工具盘，以充分满足修补轮胎时的要求。适用范围：1200R20及以下各种轮胎。最大扩距350mm，输入电压85-265V，升降高度660mm，工作压力0.6-0.8Mpa，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补片、胶水、清洗剂</w:t>
            </w:r>
          </w:p>
        </w:tc>
        <w:tc>
          <w:tcPr>
            <w:tcW w:w="1128" w:type="dxa"/>
            <w:vAlign w:val="center"/>
          </w:tcPr>
          <w:p>
            <w:pPr>
              <w:jc w:val="center"/>
              <w:rPr>
                <w:rFonts w:hint="default" w:eastAsia="宋体"/>
                <w:lang w:val="en-US" w:eastAsia="zh-CN"/>
              </w:rPr>
            </w:pP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补胎用 补片：115#、116#、CF10HD、CF20/胶水760、清洗剂704A</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润滑膏</w:t>
            </w:r>
          </w:p>
        </w:tc>
        <w:tc>
          <w:tcPr>
            <w:tcW w:w="1128" w:type="dxa"/>
            <w:vAlign w:val="center"/>
          </w:tcPr>
          <w:p>
            <w:pPr>
              <w:jc w:val="center"/>
              <w:rPr>
                <w:rFonts w:hint="default" w:eastAsia="宋体"/>
                <w:lang w:val="en-US" w:eastAsia="zh-CN"/>
              </w:rPr>
            </w:pPr>
            <w:r>
              <w:rPr>
                <w:rFonts w:hint="eastAsia" w:eastAsia="宋体"/>
                <w:lang w:val="en-US" w:eastAsia="zh-CN"/>
              </w:rPr>
              <w:t>1KG</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val="en-US" w:eastAsia="zh-CN"/>
              </w:rPr>
            </w:pPr>
            <w:r>
              <w:rPr>
                <w:rFonts w:hint="eastAsia" w:eastAsia="宋体"/>
                <w:lang w:val="en-US" w:eastAsia="zh-CN"/>
              </w:rPr>
              <w:t>桶</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default" w:eastAsia="宋体"/>
                <w:lang w:val="en-US" w:eastAsia="zh-CN"/>
              </w:rPr>
            </w:pPr>
            <w:r>
              <w:rPr>
                <w:rFonts w:hint="eastAsia" w:eastAsia="宋体"/>
                <w:lang w:val="en-US" w:eastAsia="zh-CN"/>
              </w:rPr>
              <w:t>探伤工具</w:t>
            </w:r>
          </w:p>
        </w:tc>
        <w:tc>
          <w:tcPr>
            <w:tcW w:w="1128" w:type="dxa"/>
            <w:vAlign w:val="center"/>
          </w:tcPr>
          <w:p>
            <w:pPr>
              <w:jc w:val="center"/>
              <w:rPr>
                <w:rFonts w:hint="default" w:eastAsia="宋体"/>
                <w:lang w:val="en-US" w:eastAsia="zh-CN"/>
              </w:rPr>
            </w:pPr>
            <w:r>
              <w:rPr>
                <w:rFonts w:hint="eastAsia" w:eastAsia="宋体"/>
                <w:lang w:val="en-US" w:eastAsia="zh-CN"/>
              </w:rPr>
              <w:t>TRT105</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default" w:eastAsia="宋体"/>
                <w:lang w:val="en-US" w:eastAsia="zh-CN"/>
              </w:rPr>
            </w:pPr>
            <w:r>
              <w:rPr>
                <w:rFonts w:hint="eastAsia" w:eastAsia="宋体"/>
                <w:lang w:val="en-US"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default" w:eastAsia="宋体"/>
                <w:lang w:val="en-US" w:eastAsia="zh-CN"/>
              </w:rPr>
            </w:pPr>
            <w:r>
              <w:rPr>
                <w:rFonts w:hint="eastAsia" w:eastAsia="宋体"/>
                <w:lang w:val="en-US" w:eastAsia="zh-CN"/>
              </w:rPr>
              <w:t>上胶器</w:t>
            </w:r>
          </w:p>
        </w:tc>
        <w:tc>
          <w:tcPr>
            <w:tcW w:w="1128" w:type="dxa"/>
            <w:vAlign w:val="center"/>
          </w:tcPr>
          <w:p>
            <w:pPr>
              <w:jc w:val="center"/>
              <w:rPr>
                <w:rFonts w:hint="default" w:eastAsia="宋体"/>
                <w:lang w:val="en-US" w:eastAsia="zh-CN"/>
              </w:rPr>
            </w:pPr>
            <w:r>
              <w:rPr>
                <w:rFonts w:hint="eastAsia" w:eastAsia="宋体"/>
                <w:lang w:val="en-US" w:eastAsia="zh-CN"/>
              </w:rPr>
              <w:t>915</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压实滚轮</w:t>
            </w:r>
          </w:p>
        </w:tc>
        <w:tc>
          <w:tcPr>
            <w:tcW w:w="1128" w:type="dxa"/>
            <w:vAlign w:val="center"/>
          </w:tcPr>
          <w:p>
            <w:pPr>
              <w:jc w:val="center"/>
              <w:rPr>
                <w:rFonts w:hint="default" w:eastAsia="宋体"/>
                <w:lang w:val="en-US" w:eastAsia="zh-CN"/>
              </w:rPr>
            </w:pPr>
            <w:r>
              <w:rPr>
                <w:rFonts w:hint="eastAsia" w:eastAsia="宋体"/>
                <w:lang w:val="en-US" w:eastAsia="zh-CN"/>
              </w:rPr>
              <w:t>936</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刮垢具</w:t>
            </w:r>
          </w:p>
        </w:tc>
        <w:tc>
          <w:tcPr>
            <w:tcW w:w="1128" w:type="dxa"/>
            <w:vAlign w:val="center"/>
          </w:tcPr>
          <w:p>
            <w:pPr>
              <w:jc w:val="center"/>
              <w:rPr>
                <w:rFonts w:hint="default" w:eastAsia="宋体"/>
                <w:lang w:val="en-US" w:eastAsia="zh-CN"/>
              </w:rPr>
            </w:pPr>
            <w:r>
              <w:rPr>
                <w:rFonts w:hint="eastAsia" w:eastAsia="宋体"/>
                <w:lang w:val="en-US" w:eastAsia="zh-CN"/>
              </w:rPr>
              <w:t>933</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val="en-US" w:eastAsia="zh-CN"/>
              </w:rPr>
            </w:pPr>
            <w:r>
              <w:rPr>
                <w:rFonts w:hint="eastAsia" w:eastAsia="宋体"/>
                <w:lang w:val="en-US" w:eastAsia="zh-CN"/>
              </w:rPr>
              <w:t>轮胎记号笔</w:t>
            </w:r>
          </w:p>
        </w:tc>
        <w:tc>
          <w:tcPr>
            <w:tcW w:w="1128" w:type="dxa"/>
            <w:vAlign w:val="center"/>
          </w:tcPr>
          <w:p>
            <w:pPr>
              <w:jc w:val="center"/>
              <w:rPr>
                <w:rFonts w:hint="default" w:eastAsia="宋体"/>
                <w:lang w:val="en-US" w:eastAsia="zh-CN"/>
              </w:rPr>
            </w:pPr>
            <w:r>
              <w:rPr>
                <w:rFonts w:hint="eastAsia" w:eastAsia="宋体"/>
                <w:lang w:val="en-US" w:eastAsia="zh-CN"/>
              </w:rPr>
              <w:t>951</w:t>
            </w:r>
          </w:p>
        </w:tc>
        <w:tc>
          <w:tcPr>
            <w:tcW w:w="3400" w:type="dxa"/>
            <w:vAlign w:val="center"/>
          </w:tcPr>
          <w:p>
            <w:pPr>
              <w:rPr>
                <w:rFonts w:hint="eastAsia" w:eastAsia="宋体"/>
                <w:sz w:val="17"/>
                <w:szCs w:val="17"/>
                <w:lang w:val="en-US" w:eastAsia="zh-CN"/>
              </w:rPr>
            </w:pPr>
            <w:r>
              <w:rPr>
                <w:rFonts w:hint="eastAsia" w:eastAsia="宋体"/>
                <w:sz w:val="17"/>
                <w:szCs w:val="17"/>
                <w:lang w:val="en-US" w:eastAsia="zh-CN"/>
              </w:rPr>
              <w:t>补胎用</w:t>
            </w:r>
          </w:p>
        </w:tc>
        <w:tc>
          <w:tcPr>
            <w:tcW w:w="500" w:type="dxa"/>
            <w:vAlign w:val="center"/>
          </w:tcPr>
          <w:p>
            <w:pPr>
              <w:jc w:val="center"/>
              <w:rPr>
                <w:rFonts w:hint="default"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盒</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ascii="Arial" w:hAnsi="Arial" w:eastAsia="宋体" w:cs="Arial"/>
                <w:sz w:val="20"/>
                <w:szCs w:val="20"/>
                <w:lang w:val="en-US" w:eastAsia="zh-CN"/>
              </w:rPr>
            </w:pPr>
            <w:r>
              <w:rPr>
                <w:rFonts w:hint="eastAsia" w:eastAsia="宋体"/>
                <w:lang w:eastAsia="zh-CN"/>
              </w:rPr>
              <w:t>手动葫芦</w:t>
            </w:r>
          </w:p>
        </w:tc>
        <w:tc>
          <w:tcPr>
            <w:tcW w:w="1128" w:type="dxa"/>
            <w:vAlign w:val="center"/>
          </w:tcPr>
          <w:p>
            <w:pPr>
              <w:jc w:val="center"/>
              <w:rPr>
                <w:rFonts w:hint="eastAsia" w:ascii="Arial" w:hAnsi="Arial" w:eastAsia="宋体" w:cs="Arial"/>
                <w:sz w:val="20"/>
                <w:szCs w:val="20"/>
                <w:lang w:val="en-US" w:eastAsia="zh-CN"/>
              </w:rPr>
            </w:pPr>
          </w:p>
        </w:tc>
        <w:tc>
          <w:tcPr>
            <w:tcW w:w="3400" w:type="dxa"/>
            <w:vAlign w:val="center"/>
          </w:tcPr>
          <w:p>
            <w:pPr>
              <w:rPr>
                <w:rFonts w:hint="eastAsia" w:ascii="Arial" w:hAnsi="Arial" w:eastAsia="宋体" w:cs="Arial"/>
                <w:sz w:val="20"/>
                <w:szCs w:val="20"/>
                <w:lang w:val="en-US" w:eastAsia="zh-CN"/>
              </w:rPr>
            </w:pPr>
            <w:r>
              <w:rPr>
                <w:rFonts w:hint="eastAsia" w:eastAsia="宋体"/>
                <w:lang w:val="en-US" w:eastAsia="zh-CN"/>
              </w:rPr>
              <w:t>1T*3M、2T*3M各一个</w:t>
            </w:r>
          </w:p>
        </w:tc>
        <w:tc>
          <w:tcPr>
            <w:tcW w:w="500" w:type="dxa"/>
            <w:vAlign w:val="center"/>
          </w:tcPr>
          <w:p>
            <w:pPr>
              <w:jc w:val="center"/>
              <w:rPr>
                <w:rFonts w:hint="eastAsia" w:ascii="Arial" w:hAnsi="Arial" w:eastAsia="宋体" w:cs="Arial"/>
                <w:sz w:val="20"/>
                <w:szCs w:val="20"/>
                <w:lang w:val="en-US" w:eastAsia="zh-CN"/>
              </w:rPr>
            </w:pPr>
            <w:r>
              <w:rPr>
                <w:rFonts w:hint="eastAsia" w:eastAsia="宋体"/>
                <w:lang w:val="en-US" w:eastAsia="zh-CN"/>
              </w:rPr>
              <w:t>1</w:t>
            </w:r>
          </w:p>
        </w:tc>
        <w:tc>
          <w:tcPr>
            <w:tcW w:w="545" w:type="dxa"/>
            <w:vAlign w:val="center"/>
          </w:tcPr>
          <w:p>
            <w:pPr>
              <w:jc w:val="center"/>
              <w:rPr>
                <w:rFonts w:hint="eastAsia" w:ascii="Arial" w:hAnsi="Arial" w:eastAsia="宋体" w:cs="Arial"/>
                <w:sz w:val="20"/>
                <w:szCs w:val="20"/>
                <w:lang w:eastAsia="zh-CN"/>
              </w:rPr>
            </w:pPr>
            <w:r>
              <w:rPr>
                <w:rFonts w:hint="eastAsia" w:eastAsia="宋体"/>
                <w:lang w:eastAsia="zh-CN"/>
              </w:rPr>
              <w:t>套</w:t>
            </w:r>
          </w:p>
        </w:tc>
        <w:tc>
          <w:tcPr>
            <w:tcW w:w="755" w:type="dxa"/>
            <w:vAlign w:val="center"/>
          </w:tcPr>
          <w:p>
            <w:pPr>
              <w:jc w:val="center"/>
              <w:rPr>
                <w:rFonts w:hint="default" w:ascii="Arial" w:hAnsi="Arial" w:eastAsia="宋体" w:cs="Arial"/>
                <w:sz w:val="20"/>
                <w:szCs w:val="20"/>
                <w:lang w:val="en-US" w:eastAsia="zh-CN"/>
              </w:rPr>
            </w:pPr>
          </w:p>
        </w:tc>
        <w:tc>
          <w:tcPr>
            <w:tcW w:w="1011" w:type="dxa"/>
            <w:vAlign w:val="center"/>
          </w:tcPr>
          <w:p>
            <w:pPr>
              <w:jc w:val="center"/>
              <w:rPr>
                <w:rFonts w:hint="default" w:ascii="Arial" w:hAnsi="Arial" w:eastAsia="宋体" w:cs="Arial"/>
                <w:sz w:val="20"/>
                <w:szCs w:val="20"/>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ascii="Arial" w:hAnsi="Arial" w:eastAsia="宋体" w:cs="Arial"/>
                <w:sz w:val="20"/>
                <w:szCs w:val="20"/>
                <w:lang w:val="en-US" w:eastAsia="zh-CN"/>
              </w:rPr>
            </w:pPr>
            <w:r>
              <w:rPr>
                <w:rFonts w:hint="eastAsia" w:eastAsia="宋体"/>
                <w:lang w:eastAsia="zh-CN"/>
              </w:rPr>
              <w:t>增力扳手</w:t>
            </w:r>
          </w:p>
        </w:tc>
        <w:tc>
          <w:tcPr>
            <w:tcW w:w="1128" w:type="dxa"/>
            <w:vAlign w:val="center"/>
          </w:tcPr>
          <w:p>
            <w:pPr>
              <w:jc w:val="center"/>
              <w:rPr>
                <w:rFonts w:hint="eastAsia" w:ascii="Arial" w:hAnsi="Arial" w:eastAsia="宋体" w:cs="Arial"/>
                <w:sz w:val="20"/>
                <w:szCs w:val="20"/>
                <w:lang w:val="en-US" w:eastAsia="zh-CN"/>
              </w:rPr>
            </w:pPr>
          </w:p>
        </w:tc>
        <w:tc>
          <w:tcPr>
            <w:tcW w:w="3400" w:type="dxa"/>
            <w:vAlign w:val="center"/>
          </w:tcPr>
          <w:p>
            <w:pPr>
              <w:rPr>
                <w:rFonts w:hint="eastAsia" w:ascii="Arial" w:hAnsi="Arial" w:eastAsia="宋体" w:cs="Arial"/>
                <w:sz w:val="20"/>
                <w:szCs w:val="20"/>
                <w:lang w:val="en-US" w:eastAsia="zh-CN"/>
              </w:rPr>
            </w:pPr>
            <w:r>
              <w:rPr>
                <w:rFonts w:hint="eastAsia" w:eastAsia="宋体"/>
                <w:lang w:val="en-US" w:eastAsia="zh-CN"/>
              </w:rPr>
              <w:t>拆装轮胎螺丝用</w:t>
            </w:r>
          </w:p>
        </w:tc>
        <w:tc>
          <w:tcPr>
            <w:tcW w:w="500" w:type="dxa"/>
            <w:vAlign w:val="center"/>
          </w:tcPr>
          <w:p>
            <w:pPr>
              <w:jc w:val="center"/>
              <w:rPr>
                <w:rFonts w:hint="eastAsia" w:ascii="Arial" w:hAnsi="Arial" w:eastAsia="宋体" w:cs="Arial"/>
                <w:sz w:val="20"/>
                <w:szCs w:val="20"/>
                <w:lang w:val="en-US" w:eastAsia="zh-CN"/>
              </w:rPr>
            </w:pPr>
            <w:r>
              <w:rPr>
                <w:rFonts w:hint="eastAsia" w:eastAsia="宋体"/>
                <w:lang w:val="en-US" w:eastAsia="zh-CN"/>
              </w:rPr>
              <w:t>1</w:t>
            </w:r>
          </w:p>
        </w:tc>
        <w:tc>
          <w:tcPr>
            <w:tcW w:w="545" w:type="dxa"/>
            <w:vAlign w:val="center"/>
          </w:tcPr>
          <w:p>
            <w:pPr>
              <w:jc w:val="center"/>
              <w:rPr>
                <w:rFonts w:hint="eastAsia" w:ascii="Arial" w:hAnsi="Arial" w:eastAsia="宋体" w:cs="Arial"/>
                <w:sz w:val="20"/>
                <w:szCs w:val="20"/>
                <w:lang w:eastAsia="zh-CN"/>
              </w:rPr>
            </w:pPr>
            <w:r>
              <w:rPr>
                <w:rFonts w:hint="eastAsia" w:eastAsia="宋体"/>
                <w:lang w:eastAsia="zh-CN"/>
              </w:rPr>
              <w:t>个</w:t>
            </w:r>
          </w:p>
        </w:tc>
        <w:tc>
          <w:tcPr>
            <w:tcW w:w="755" w:type="dxa"/>
            <w:vAlign w:val="center"/>
          </w:tcPr>
          <w:p>
            <w:pPr>
              <w:jc w:val="center"/>
              <w:rPr>
                <w:rFonts w:hint="default" w:ascii="Arial" w:hAnsi="Arial" w:eastAsia="宋体" w:cs="Arial"/>
                <w:sz w:val="20"/>
                <w:szCs w:val="20"/>
                <w:lang w:val="en-US" w:eastAsia="zh-CN"/>
              </w:rPr>
            </w:pPr>
          </w:p>
        </w:tc>
        <w:tc>
          <w:tcPr>
            <w:tcW w:w="1011" w:type="dxa"/>
            <w:vAlign w:val="center"/>
          </w:tcPr>
          <w:p>
            <w:pPr>
              <w:jc w:val="center"/>
              <w:rPr>
                <w:rFonts w:hint="default" w:ascii="Arial" w:hAnsi="Arial" w:eastAsia="宋体" w:cs="Arial"/>
                <w:sz w:val="20"/>
                <w:szCs w:val="20"/>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ascii="Arial" w:hAnsi="Arial" w:eastAsia="宋体" w:cs="Arial"/>
                <w:sz w:val="20"/>
                <w:szCs w:val="20"/>
                <w:lang w:val="en-US" w:eastAsia="zh-CN"/>
              </w:rPr>
            </w:pPr>
            <w:r>
              <w:rPr>
                <w:rFonts w:hint="eastAsia" w:eastAsia="宋体"/>
                <w:lang w:eastAsia="zh-CN"/>
              </w:rPr>
              <w:t>车用空调加氟压力表</w:t>
            </w:r>
          </w:p>
        </w:tc>
        <w:tc>
          <w:tcPr>
            <w:tcW w:w="1128" w:type="dxa"/>
            <w:vAlign w:val="center"/>
          </w:tcPr>
          <w:p>
            <w:pPr>
              <w:jc w:val="center"/>
              <w:rPr>
                <w:rFonts w:hint="eastAsia" w:ascii="Arial" w:hAnsi="Arial" w:eastAsia="宋体" w:cs="Arial"/>
                <w:sz w:val="20"/>
                <w:szCs w:val="20"/>
                <w:lang w:val="en-US" w:eastAsia="zh-CN"/>
              </w:rPr>
            </w:pPr>
            <w:r>
              <w:rPr>
                <w:rFonts w:hint="eastAsia" w:eastAsia="宋体"/>
                <w:lang w:val="en-US" w:eastAsia="zh-CN"/>
              </w:rPr>
              <w:t>AE5741</w:t>
            </w:r>
          </w:p>
        </w:tc>
        <w:tc>
          <w:tcPr>
            <w:tcW w:w="3400" w:type="dxa"/>
            <w:vAlign w:val="center"/>
          </w:tcPr>
          <w:p>
            <w:pPr>
              <w:rPr>
                <w:rFonts w:hint="eastAsia" w:ascii="Arial" w:hAnsi="Arial" w:eastAsia="宋体" w:cs="Arial"/>
                <w:sz w:val="20"/>
                <w:szCs w:val="20"/>
                <w:lang w:val="en-US" w:eastAsia="zh-CN"/>
              </w:rPr>
            </w:pPr>
          </w:p>
        </w:tc>
        <w:tc>
          <w:tcPr>
            <w:tcW w:w="500" w:type="dxa"/>
            <w:vAlign w:val="center"/>
          </w:tcPr>
          <w:p>
            <w:pPr>
              <w:jc w:val="center"/>
              <w:rPr>
                <w:rFonts w:hint="eastAsia" w:ascii="Arial" w:hAnsi="Arial" w:eastAsia="宋体" w:cs="Arial"/>
                <w:sz w:val="20"/>
                <w:szCs w:val="20"/>
                <w:lang w:val="en-US" w:eastAsia="zh-CN"/>
              </w:rPr>
            </w:pPr>
            <w:r>
              <w:rPr>
                <w:rFonts w:hint="eastAsia" w:eastAsia="宋体"/>
                <w:lang w:val="en-US" w:eastAsia="zh-CN"/>
              </w:rPr>
              <w:t>1</w:t>
            </w:r>
          </w:p>
        </w:tc>
        <w:tc>
          <w:tcPr>
            <w:tcW w:w="545" w:type="dxa"/>
            <w:vAlign w:val="center"/>
          </w:tcPr>
          <w:p>
            <w:pPr>
              <w:jc w:val="center"/>
              <w:rPr>
                <w:rFonts w:hint="eastAsia" w:ascii="Arial" w:hAnsi="Arial" w:eastAsia="宋体" w:cs="Arial"/>
                <w:sz w:val="20"/>
                <w:szCs w:val="20"/>
                <w:lang w:eastAsia="zh-CN"/>
              </w:rPr>
            </w:pPr>
            <w:r>
              <w:rPr>
                <w:rFonts w:hint="eastAsia" w:eastAsia="宋体"/>
                <w:lang w:eastAsia="zh-CN"/>
              </w:rPr>
              <w:t>个</w:t>
            </w:r>
          </w:p>
        </w:tc>
        <w:tc>
          <w:tcPr>
            <w:tcW w:w="755" w:type="dxa"/>
            <w:vAlign w:val="center"/>
          </w:tcPr>
          <w:p>
            <w:pPr>
              <w:jc w:val="center"/>
              <w:rPr>
                <w:rFonts w:hint="default" w:ascii="Arial" w:hAnsi="Arial" w:eastAsia="宋体" w:cs="Arial"/>
                <w:sz w:val="20"/>
                <w:szCs w:val="20"/>
                <w:lang w:val="en-US" w:eastAsia="zh-CN"/>
              </w:rPr>
            </w:pPr>
          </w:p>
        </w:tc>
        <w:tc>
          <w:tcPr>
            <w:tcW w:w="1011" w:type="dxa"/>
            <w:vAlign w:val="center"/>
          </w:tcPr>
          <w:p>
            <w:pPr>
              <w:jc w:val="center"/>
              <w:rPr>
                <w:rFonts w:hint="default" w:ascii="Arial" w:hAnsi="Arial" w:eastAsia="宋体" w:cs="Arial"/>
                <w:sz w:val="20"/>
                <w:szCs w:val="20"/>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ascii="Arial" w:hAnsi="Arial" w:eastAsia="宋体" w:cs="Arial"/>
                <w:sz w:val="20"/>
                <w:szCs w:val="20"/>
                <w:lang w:val="en-US" w:eastAsia="zh-CN"/>
              </w:rPr>
            </w:pPr>
            <w:r>
              <w:rPr>
                <w:rFonts w:hint="eastAsia" w:eastAsia="宋体"/>
                <w:lang w:eastAsia="zh-CN"/>
              </w:rPr>
              <w:t>空调压管机（手动液压</w:t>
            </w:r>
          </w:p>
        </w:tc>
        <w:tc>
          <w:tcPr>
            <w:tcW w:w="1128" w:type="dxa"/>
            <w:vAlign w:val="center"/>
          </w:tcPr>
          <w:p>
            <w:pPr>
              <w:jc w:val="center"/>
              <w:rPr>
                <w:rFonts w:hint="eastAsia" w:ascii="Arial" w:hAnsi="Arial" w:eastAsia="宋体" w:cs="Arial"/>
                <w:sz w:val="20"/>
                <w:szCs w:val="20"/>
                <w:lang w:val="en-US" w:eastAsia="zh-CN"/>
              </w:rPr>
            </w:pPr>
            <w:r>
              <w:rPr>
                <w:rFonts w:hint="eastAsia" w:eastAsia="宋体" w:cs="Arial"/>
                <w:sz w:val="20"/>
                <w:szCs w:val="20"/>
                <w:lang w:val="en-US" w:eastAsia="zh-CN"/>
              </w:rPr>
              <w:t>多功能压管机</w:t>
            </w:r>
          </w:p>
        </w:tc>
        <w:tc>
          <w:tcPr>
            <w:tcW w:w="3400" w:type="dxa"/>
            <w:vAlign w:val="center"/>
          </w:tcPr>
          <w:p>
            <w:pPr>
              <w:rPr>
                <w:rFonts w:hint="default" w:ascii="Arial" w:hAnsi="Arial" w:eastAsia="宋体" w:cs="Arial"/>
                <w:sz w:val="20"/>
                <w:szCs w:val="20"/>
                <w:lang w:val="en-US" w:eastAsia="zh-CN"/>
              </w:rPr>
            </w:pPr>
            <w:r>
              <w:rPr>
                <w:rFonts w:hint="eastAsia" w:eastAsia="宋体" w:cs="Arial"/>
                <w:sz w:val="20"/>
                <w:szCs w:val="20"/>
                <w:lang w:val="en-US" w:eastAsia="zh-CN"/>
              </w:rPr>
              <w:t>可压3至6分普通及环保管，质保2年。</w:t>
            </w:r>
          </w:p>
        </w:tc>
        <w:tc>
          <w:tcPr>
            <w:tcW w:w="500" w:type="dxa"/>
            <w:vAlign w:val="center"/>
          </w:tcPr>
          <w:p>
            <w:pPr>
              <w:jc w:val="center"/>
              <w:rPr>
                <w:rFonts w:hint="eastAsia" w:ascii="Arial" w:hAnsi="Arial" w:eastAsia="宋体" w:cs="Arial"/>
                <w:sz w:val="20"/>
                <w:szCs w:val="20"/>
                <w:lang w:val="en-US" w:eastAsia="zh-CN"/>
              </w:rPr>
            </w:pPr>
            <w:r>
              <w:rPr>
                <w:rFonts w:hint="eastAsia" w:eastAsia="宋体"/>
                <w:lang w:val="en-US" w:eastAsia="zh-CN"/>
              </w:rPr>
              <w:t>1</w:t>
            </w:r>
          </w:p>
        </w:tc>
        <w:tc>
          <w:tcPr>
            <w:tcW w:w="545" w:type="dxa"/>
            <w:vAlign w:val="center"/>
          </w:tcPr>
          <w:p>
            <w:pPr>
              <w:jc w:val="center"/>
              <w:rPr>
                <w:rFonts w:hint="eastAsia" w:ascii="Arial" w:hAnsi="Arial" w:eastAsia="宋体" w:cs="Arial"/>
                <w:sz w:val="20"/>
                <w:szCs w:val="20"/>
                <w:lang w:eastAsia="zh-CN"/>
              </w:rPr>
            </w:pPr>
            <w:r>
              <w:rPr>
                <w:rFonts w:hint="eastAsia" w:eastAsia="宋体"/>
                <w:lang w:eastAsia="zh-CN"/>
              </w:rPr>
              <w:t>个</w:t>
            </w:r>
          </w:p>
        </w:tc>
        <w:tc>
          <w:tcPr>
            <w:tcW w:w="755" w:type="dxa"/>
            <w:vAlign w:val="center"/>
          </w:tcPr>
          <w:p>
            <w:pPr>
              <w:jc w:val="center"/>
              <w:rPr>
                <w:rFonts w:hint="default" w:ascii="Arial" w:hAnsi="Arial" w:eastAsia="宋体" w:cs="Arial"/>
                <w:sz w:val="20"/>
                <w:szCs w:val="20"/>
                <w:lang w:val="en-US" w:eastAsia="zh-CN"/>
              </w:rPr>
            </w:pPr>
          </w:p>
        </w:tc>
        <w:tc>
          <w:tcPr>
            <w:tcW w:w="1011" w:type="dxa"/>
            <w:vAlign w:val="center"/>
          </w:tcPr>
          <w:p>
            <w:pPr>
              <w:jc w:val="center"/>
              <w:rPr>
                <w:rFonts w:hint="default" w:ascii="Arial" w:hAnsi="Arial" w:eastAsia="宋体" w:cs="Arial"/>
                <w:sz w:val="20"/>
                <w:szCs w:val="20"/>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240" w:beforeAutospacing="0"/>
              <w:jc w:val="center"/>
            </w:pPr>
          </w:p>
          <w:p>
            <w:pPr>
              <w:jc w:val="center"/>
              <w:rPr>
                <w:rFonts w:hint="eastAsia" w:eastAsia="宋体"/>
                <w:lang w:eastAsia="zh-CN"/>
              </w:rPr>
            </w:pPr>
          </w:p>
          <w:p>
            <w:pPr>
              <w:jc w:val="center"/>
              <w:rPr>
                <w:rFonts w:hint="eastAsia" w:eastAsia="宋体"/>
                <w:lang w:eastAsia="zh-CN"/>
              </w:rPr>
            </w:pPr>
            <w:r>
              <w:rPr>
                <w:rFonts w:hint="eastAsia" w:eastAsia="宋体"/>
                <w:lang w:eastAsia="zh-CN"/>
              </w:rPr>
              <w:t>打气表</w:t>
            </w:r>
          </w:p>
        </w:tc>
        <w:tc>
          <w:tcPr>
            <w:tcW w:w="1128" w:type="dxa"/>
            <w:vAlign w:val="center"/>
          </w:tcPr>
          <w:p>
            <w:pPr>
              <w:jc w:val="center"/>
              <w:rPr>
                <w:rFonts w:hint="eastAsia" w:eastAsia="宋体"/>
                <w:lang w:eastAsia="zh-CN"/>
              </w:rPr>
            </w:pPr>
            <w:r>
              <w:rPr>
                <w:rFonts w:hint="eastAsia" w:eastAsia="宋体"/>
                <w:lang w:eastAsia="zh-CN"/>
              </w:rPr>
              <w:t>大车专用</w:t>
            </w:r>
          </w:p>
        </w:tc>
        <w:tc>
          <w:tcPr>
            <w:tcW w:w="3400" w:type="dxa"/>
            <w:vAlign w:val="center"/>
          </w:tcPr>
          <w:p>
            <w:pPr>
              <w:rPr>
                <w:rFonts w:hint="eastAsia" w:eastAsia="宋体"/>
                <w:sz w:val="17"/>
                <w:szCs w:val="17"/>
                <w:lang w:eastAsia="zh-CN"/>
              </w:rPr>
            </w:pPr>
            <w:r>
              <w:rPr>
                <w:rFonts w:hint="eastAsia" w:eastAsia="宋体"/>
                <w:sz w:val="17"/>
                <w:szCs w:val="17"/>
                <w:lang w:eastAsia="zh-CN"/>
              </w:rPr>
              <w:t>大客车专用</w:t>
            </w:r>
          </w:p>
        </w:tc>
        <w:tc>
          <w:tcPr>
            <w:tcW w:w="500" w:type="dxa"/>
            <w:vAlign w:val="center"/>
          </w:tcPr>
          <w:p>
            <w:pPr>
              <w:jc w:val="center"/>
              <w:rPr>
                <w:rFonts w:hint="eastAsia" w:eastAsia="宋体"/>
                <w:lang w:val="en-US" w:eastAsia="zh-CN"/>
              </w:rPr>
            </w:pPr>
            <w:r>
              <w:rPr>
                <w:rFonts w:hint="eastAsia" w:eastAsia="宋体"/>
                <w:lang w:val="en-US" w:eastAsia="zh-CN"/>
              </w:rPr>
              <w:t>2</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eastAsia" w:eastAsia="宋体"/>
                <w:lang w:eastAsia="zh-CN"/>
              </w:rPr>
            </w:pPr>
            <w:r>
              <w:rPr>
                <w:rFonts w:hint="eastAsia" w:eastAsia="宋体"/>
                <w:lang w:eastAsia="zh-CN"/>
              </w:rPr>
              <w:t>发动机吊架</w:t>
            </w:r>
          </w:p>
        </w:tc>
        <w:tc>
          <w:tcPr>
            <w:tcW w:w="1128" w:type="dxa"/>
            <w:vAlign w:val="center"/>
          </w:tcPr>
          <w:p>
            <w:pPr>
              <w:jc w:val="center"/>
              <w:rPr>
                <w:rFonts w:hint="default" w:eastAsia="宋体"/>
                <w:lang w:val="en-US" w:eastAsia="zh-CN"/>
              </w:rPr>
            </w:pPr>
            <w:r>
              <w:rPr>
                <w:rFonts w:hint="eastAsia" w:eastAsia="宋体"/>
                <w:lang w:val="en-US" w:eastAsia="zh-CN"/>
              </w:rPr>
              <w:t>3T</w:t>
            </w:r>
          </w:p>
        </w:tc>
        <w:tc>
          <w:tcPr>
            <w:tcW w:w="3400" w:type="dxa"/>
            <w:vAlign w:val="center"/>
          </w:tcPr>
          <w:p>
            <w:pPr>
              <w:rPr>
                <w:rFonts w:hint="default" w:eastAsia="宋体"/>
                <w:sz w:val="17"/>
                <w:szCs w:val="17"/>
                <w:lang w:val="en-US" w:eastAsia="zh-CN"/>
              </w:rPr>
            </w:pPr>
            <w:r>
              <w:rPr>
                <w:rFonts w:hint="eastAsia" w:eastAsia="宋体"/>
                <w:sz w:val="17"/>
                <w:szCs w:val="17"/>
                <w:lang w:val="en-US" w:eastAsia="zh-CN"/>
              </w:rPr>
              <w:t>最大起吊重量3000kg，质保2年。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pPr>
          </w:p>
          <w:p>
            <w:pPr>
              <w:jc w:val="center"/>
              <w:rPr>
                <w:rFonts w:hint="eastAsia" w:eastAsia="宋体"/>
                <w:lang w:eastAsia="zh-CN"/>
              </w:rPr>
            </w:pPr>
            <w:r>
              <w:t>20T可拆式压机</w:t>
            </w:r>
          </w:p>
        </w:tc>
        <w:tc>
          <w:tcPr>
            <w:tcW w:w="1128" w:type="dxa"/>
            <w:vAlign w:val="center"/>
          </w:tcPr>
          <w:p>
            <w:pPr>
              <w:jc w:val="center"/>
            </w:pPr>
            <w:r>
              <w:t>SM32201A</w:t>
            </w:r>
          </w:p>
          <w:p>
            <w:pPr>
              <w:jc w:val="center"/>
            </w:pPr>
            <w:r>
              <w:t>灰色</w:t>
            </w:r>
          </w:p>
          <w:p>
            <w:pPr>
              <w:jc w:val="center"/>
            </w:pPr>
          </w:p>
          <w:p>
            <w:pPr>
              <w:jc w:val="center"/>
              <w:rPr>
                <w:rFonts w:hint="eastAsia" w:eastAsia="宋体"/>
                <w:lang w:val="en-US" w:eastAsia="zh-CN"/>
              </w:rPr>
            </w:pPr>
          </w:p>
        </w:tc>
        <w:tc>
          <w:tcPr>
            <w:tcW w:w="3400" w:type="dxa"/>
            <w:vAlign w:val="center"/>
          </w:tcPr>
          <w:p>
            <w:pPr>
              <w:rPr>
                <w:rFonts w:hint="eastAsia" w:eastAsia="宋体"/>
                <w:lang w:val="en-US" w:eastAsia="zh-CN"/>
              </w:rPr>
            </w:pPr>
            <w:r>
              <w:rPr>
                <w:sz w:val="17"/>
                <w:szCs w:val="17"/>
              </w:rPr>
              <w:t xml:space="preserve">"额载20T
净重120.5kg
毛重180kg
包装尺寸1580*930*300mm             压力机可广泛应用于切断、冲孔、落料、弯曲、铆合和成形等工艺。通过对金属坯件施加强大的压力使金属发生塑性变形和断裂来加工成零件。 </w:t>
            </w:r>
            <w:r>
              <w:rPr>
                <w:rFonts w:hint="eastAsia" w:eastAsia="宋体"/>
                <w:sz w:val="17"/>
                <w:szCs w:val="17"/>
                <w:lang w:eastAsia="zh-CN"/>
              </w:rPr>
              <w:t>质保</w:t>
            </w:r>
            <w:r>
              <w:rPr>
                <w:rFonts w:hint="eastAsia" w:eastAsia="宋体"/>
                <w:sz w:val="17"/>
                <w:szCs w:val="17"/>
                <w:lang w:val="en-US" w:eastAsia="zh-CN"/>
              </w:rPr>
              <w:t>2年。</w:t>
            </w:r>
            <w:r>
              <w:rPr>
                <w:sz w:val="17"/>
                <w:szCs w:val="17"/>
              </w:rPr>
              <w:t>"
</w:t>
            </w:r>
          </w:p>
        </w:tc>
        <w:tc>
          <w:tcPr>
            <w:tcW w:w="500" w:type="dxa"/>
            <w:vAlign w:val="center"/>
          </w:tcPr>
          <w:p>
            <w:pPr>
              <w:jc w:val="center"/>
              <w:rPr>
                <w:rFonts w:hint="eastAsia" w:eastAsia="宋体"/>
                <w:lang w:val="en-US" w:eastAsia="zh-CN"/>
              </w:rPr>
            </w:pPr>
            <w:r>
              <w:t>1</w:t>
            </w:r>
          </w:p>
        </w:tc>
        <w:tc>
          <w:tcPr>
            <w:tcW w:w="545" w:type="dxa"/>
            <w:vAlign w:val="center"/>
          </w:tcPr>
          <w:p>
            <w:pPr>
              <w:jc w:val="center"/>
              <w:rPr>
                <w:rFonts w:hint="eastAsia" w:eastAsia="宋体"/>
                <w:lang w:val="en-US" w:eastAsia="zh-CN"/>
              </w:rPr>
            </w:pPr>
            <w:r>
              <w:t>台</w:t>
            </w:r>
          </w:p>
        </w:tc>
        <w:tc>
          <w:tcPr>
            <w:tcW w:w="755" w:type="dxa"/>
            <w:vAlign w:val="center"/>
          </w:tcPr>
          <w:p>
            <w:pPr>
              <w:jc w:val="center"/>
              <w:rPr>
                <w:rFonts w:hint="eastAsia" w:eastAsia="宋体"/>
                <w:lang w:val="en-US" w:eastAsia="zh-CN"/>
              </w:rPr>
            </w:pPr>
          </w:p>
        </w:tc>
        <w:tc>
          <w:tcPr>
            <w:tcW w:w="1011" w:type="dxa"/>
            <w:vAlign w:val="center"/>
          </w:tcPr>
          <w:p>
            <w:pPr>
              <w:jc w:val="center"/>
              <w:rPr>
                <w:rFonts w:hint="eastAsia"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风镐</w:t>
            </w:r>
          </w:p>
        </w:tc>
        <w:tc>
          <w:tcPr>
            <w:tcW w:w="1128" w:type="dxa"/>
            <w:vAlign w:val="center"/>
          </w:tcPr>
          <w:p>
            <w:pPr>
              <w:jc w:val="center"/>
              <w:rPr>
                <w:rFonts w:hint="default" w:eastAsia="宋体"/>
                <w:lang w:val="en-US" w:eastAsia="zh-CN"/>
              </w:rPr>
            </w:pPr>
            <w:r>
              <w:rPr>
                <w:rFonts w:hint="eastAsia" w:eastAsia="宋体"/>
                <w:lang w:val="en-US" w:eastAsia="zh-CN"/>
              </w:rPr>
              <w:t>YO18</w:t>
            </w:r>
          </w:p>
        </w:tc>
        <w:tc>
          <w:tcPr>
            <w:tcW w:w="3400" w:type="dxa"/>
            <w:vAlign w:val="center"/>
          </w:tcPr>
          <w:p>
            <w:pPr>
              <w:rPr>
                <w:rFonts w:hint="default" w:eastAsia="宋体"/>
                <w:lang w:val="en-US" w:eastAsia="zh-CN"/>
              </w:rPr>
            </w:pPr>
            <w:r>
              <w:rPr>
                <w:rFonts w:hint="eastAsia" w:eastAsia="宋体"/>
                <w:lang w:val="en-US" w:eastAsia="zh-CN"/>
              </w:rPr>
              <w:t>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default" w:eastAsia="宋体"/>
                <w:lang w:val="en-US" w:eastAsia="zh-CN"/>
              </w:rPr>
            </w:pPr>
            <w:r>
              <w:rPr>
                <w:rFonts w:hint="eastAsia" w:eastAsia="宋体"/>
                <w:lang w:val="en-US"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lang w:eastAsia="zh-CN"/>
              </w:rPr>
            </w:pPr>
          </w:p>
          <w:p>
            <w:pPr>
              <w:pStyle w:val="2"/>
              <w:ind w:firstLine="880" w:firstLineChars="440"/>
              <w:rPr>
                <w:rFonts w:hint="eastAsia"/>
                <w:lang w:eastAsia="zh-CN"/>
              </w:rPr>
            </w:pPr>
            <w:r>
              <w:rPr>
                <w:rFonts w:hint="eastAsia" w:eastAsia="宋体"/>
                <w:lang w:eastAsia="zh-CN"/>
              </w:rPr>
              <w:t>托架</w:t>
            </w:r>
          </w:p>
        </w:tc>
        <w:tc>
          <w:tcPr>
            <w:tcW w:w="1128" w:type="dxa"/>
            <w:vAlign w:val="center"/>
          </w:tcPr>
          <w:p>
            <w:pPr>
              <w:jc w:val="center"/>
              <w:rPr>
                <w:rFonts w:hint="default" w:eastAsia="宋体"/>
                <w:lang w:val="en-US" w:eastAsia="zh-CN"/>
              </w:rPr>
            </w:pPr>
            <w:r>
              <w:rPr>
                <w:rFonts w:hint="eastAsia" w:eastAsia="宋体"/>
                <w:lang w:val="en-US" w:eastAsia="zh-CN"/>
              </w:rPr>
              <w:t>XDTJ12C.00C</w:t>
            </w:r>
          </w:p>
        </w:tc>
        <w:tc>
          <w:tcPr>
            <w:tcW w:w="3400" w:type="dxa"/>
            <w:vAlign w:val="center"/>
          </w:tcPr>
          <w:p>
            <w:pPr>
              <w:rPr>
                <w:rFonts w:hint="default" w:eastAsia="宋体"/>
                <w:lang w:val="en-US" w:eastAsia="zh-CN"/>
              </w:rPr>
            </w:pPr>
            <w:r>
              <w:rPr>
                <w:rFonts w:hint="eastAsia" w:eastAsia="宋体"/>
                <w:lang w:val="en-US" w:eastAsia="zh-CN"/>
              </w:rPr>
              <w:t>手动液压驱动，液压系统设安全装置，操作安全可靠，移动平衡，沿地沟前后移动，省力方便。上机架左右移动灵活，调整微距，对准工件。托载重量1200kg适用地沟宽度900-1000mm，横向移动</w:t>
            </w:r>
            <w:r>
              <w:rPr>
                <w:rFonts w:hint="eastAsia" w:ascii="宋体" w:hAnsi="宋体" w:eastAsia="宋体" w:cs="宋体"/>
                <w:lang w:val="en-US" w:eastAsia="zh-CN"/>
              </w:rPr>
              <w:t>±</w:t>
            </w:r>
            <w:r>
              <w:rPr>
                <w:rFonts w:hint="eastAsia" w:eastAsia="宋体"/>
                <w:lang w:val="en-US" w:eastAsia="zh-CN"/>
              </w:rPr>
              <w:t>55，质保2年。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p>
          <w:p>
            <w:pPr>
              <w:jc w:val="center"/>
              <w:rPr>
                <w:rFonts w:hint="default" w:eastAsia="宋体"/>
                <w:lang w:val="en-US" w:eastAsia="zh-CN"/>
              </w:rPr>
            </w:pPr>
            <w:r>
              <w:rPr>
                <w:rFonts w:hint="eastAsia" w:eastAsia="宋体"/>
                <w:lang w:eastAsia="zh-CN"/>
              </w:rPr>
              <w:t>轮胎拖车</w:t>
            </w:r>
          </w:p>
        </w:tc>
        <w:tc>
          <w:tcPr>
            <w:tcW w:w="1128" w:type="dxa"/>
            <w:vAlign w:val="center"/>
          </w:tcPr>
          <w:p>
            <w:pPr>
              <w:jc w:val="center"/>
              <w:rPr>
                <w:rFonts w:hint="default" w:eastAsia="宋体"/>
                <w:lang w:val="en-US" w:eastAsia="zh-CN"/>
              </w:rPr>
            </w:pPr>
            <w:r>
              <w:rPr>
                <w:rFonts w:hint="eastAsia" w:eastAsia="宋体"/>
                <w:lang w:val="en-US" w:eastAsia="zh-CN"/>
              </w:rPr>
              <w:t>XYS11-7</w:t>
            </w:r>
          </w:p>
        </w:tc>
        <w:tc>
          <w:tcPr>
            <w:tcW w:w="3400" w:type="dxa"/>
            <w:vAlign w:val="center"/>
          </w:tcPr>
          <w:p>
            <w:pPr>
              <w:rPr>
                <w:rFonts w:hint="default" w:eastAsia="宋体"/>
                <w:lang w:val="en-US" w:eastAsia="zh-CN"/>
              </w:rPr>
            </w:pPr>
            <w:r>
              <w:rPr>
                <w:rFonts w:hint="eastAsia" w:eastAsia="宋体"/>
                <w:lang w:val="en-US" w:eastAsia="zh-CN"/>
              </w:rPr>
              <w:t>适用于大中型轮胎拆装，搬运，举升。本机主要由千斤顶、升降托架与车体所组成，主要用于各种型号载重汽车车轮的搬运。最大举升重量：1000kg；最大举升高度：230mm；托板最低高度：100mm，质保2年。</w:t>
            </w: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台</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Ex>
        <w:tc>
          <w:tcPr>
            <w:tcW w:w="2200" w:type="dxa"/>
            <w:vAlign w:val="center"/>
          </w:tcPr>
          <w:p>
            <w:pPr>
              <w:jc w:val="center"/>
              <w:rPr>
                <w:rFonts w:hint="eastAsia" w:eastAsia="宋体"/>
                <w:lang w:eastAsia="zh-CN"/>
              </w:rPr>
            </w:pPr>
            <w:r>
              <w:rPr>
                <w:rFonts w:hint="eastAsia" w:eastAsia="宋体"/>
                <w:lang w:eastAsia="zh-CN"/>
              </w:rPr>
              <w:t>万能表</w:t>
            </w:r>
          </w:p>
        </w:tc>
        <w:tc>
          <w:tcPr>
            <w:tcW w:w="1128" w:type="dxa"/>
            <w:vAlign w:val="center"/>
          </w:tcPr>
          <w:p>
            <w:pPr>
              <w:jc w:val="center"/>
              <w:rPr>
                <w:rFonts w:hint="default" w:eastAsia="宋体"/>
                <w:lang w:val="en-US" w:eastAsia="zh-CN"/>
              </w:rPr>
            </w:pPr>
            <w:r>
              <w:rPr>
                <w:rFonts w:hint="eastAsia" w:eastAsia="宋体"/>
                <w:lang w:val="en-US" w:eastAsia="zh-CN"/>
              </w:rPr>
              <w:t>3015</w:t>
            </w:r>
          </w:p>
        </w:tc>
        <w:tc>
          <w:tcPr>
            <w:tcW w:w="3400" w:type="dxa"/>
            <w:vAlign w:val="center"/>
          </w:tcPr>
          <w:p>
            <w:pPr>
              <w:rPr>
                <w:rFonts w:hint="eastAsia" w:eastAsia="宋体"/>
                <w:lang w:val="en-US" w:eastAsia="zh-CN"/>
              </w:rPr>
            </w:pPr>
          </w:p>
        </w:tc>
        <w:tc>
          <w:tcPr>
            <w:tcW w:w="500" w:type="dxa"/>
            <w:vAlign w:val="center"/>
          </w:tcPr>
          <w:p>
            <w:pPr>
              <w:jc w:val="center"/>
              <w:rPr>
                <w:rFonts w:hint="default" w:eastAsia="宋体"/>
                <w:lang w:val="en-US" w:eastAsia="zh-CN"/>
              </w:rPr>
            </w:pPr>
            <w:r>
              <w:rPr>
                <w:rFonts w:hint="eastAsia" w:eastAsia="宋体"/>
                <w:lang w:val="en-US" w:eastAsia="zh-CN"/>
              </w:rPr>
              <w:t>1</w:t>
            </w:r>
          </w:p>
        </w:tc>
        <w:tc>
          <w:tcPr>
            <w:tcW w:w="545" w:type="dxa"/>
            <w:vAlign w:val="center"/>
          </w:tcPr>
          <w:p>
            <w:pPr>
              <w:jc w:val="center"/>
              <w:rPr>
                <w:rFonts w:hint="eastAsia" w:eastAsia="宋体"/>
                <w:lang w:eastAsia="zh-CN"/>
              </w:rPr>
            </w:pPr>
            <w:r>
              <w:rPr>
                <w:rFonts w:hint="eastAsia" w:eastAsia="宋体"/>
                <w:lang w:eastAsia="zh-CN"/>
              </w:rPr>
              <w:t>个</w:t>
            </w:r>
          </w:p>
        </w:tc>
        <w:tc>
          <w:tcPr>
            <w:tcW w:w="755" w:type="dxa"/>
            <w:vAlign w:val="center"/>
          </w:tcPr>
          <w:p>
            <w:pPr>
              <w:jc w:val="center"/>
              <w:rPr>
                <w:rFonts w:hint="default" w:eastAsia="宋体"/>
                <w:lang w:val="en-US" w:eastAsia="zh-CN"/>
              </w:rPr>
            </w:pPr>
          </w:p>
        </w:tc>
        <w:tc>
          <w:tcPr>
            <w:tcW w:w="1011" w:type="dxa"/>
            <w:vAlign w:val="center"/>
          </w:tcPr>
          <w:p>
            <w:pPr>
              <w:jc w:val="center"/>
              <w:rPr>
                <w:rFonts w:hint="default" w:eastAsia="宋体"/>
                <w:lang w:val="en-US" w:eastAsia="zh-CN"/>
              </w:rPr>
            </w:pPr>
          </w:p>
        </w:tc>
      </w:tr>
    </w:tbl>
    <w:p/>
    <w:p/>
    <w:p>
      <w:pPr>
        <w:pStyle w:val="8"/>
        <w:numPr>
          <w:ilvl w:val="0"/>
          <w:numId w:val="0"/>
        </w:numPr>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w:t>
      </w:r>
      <w:r>
        <w:rPr>
          <w:rFonts w:hint="eastAsia" w:ascii="宋体" w:hAnsi="宋体" w:eastAsia="宋体" w:cs="宋体"/>
          <w:b/>
          <w:bCs/>
          <w:color w:val="auto"/>
          <w:sz w:val="21"/>
          <w:szCs w:val="21"/>
          <w:lang w:val="en-US" w:eastAsia="zh-CN"/>
        </w:rPr>
        <w:t>1</w:t>
      </w:r>
      <w:r>
        <w:rPr>
          <w:rFonts w:hint="eastAsia" w:ascii="宋体" w:hAnsi="宋体" w:eastAsia="宋体" w:cs="宋体"/>
          <w:b/>
          <w:bCs/>
          <w:color w:val="auto"/>
          <w:sz w:val="21"/>
          <w:szCs w:val="21"/>
        </w:rPr>
        <w:t>、报价特殊性：设备</w:t>
      </w:r>
      <w:r>
        <w:rPr>
          <w:rFonts w:hint="eastAsia" w:ascii="宋体" w:hAnsi="宋体" w:eastAsia="宋体" w:cs="宋体"/>
          <w:b/>
          <w:bCs/>
          <w:color w:val="auto"/>
          <w:sz w:val="21"/>
          <w:szCs w:val="21"/>
          <w:lang w:eastAsia="zh-CN"/>
        </w:rPr>
        <w:t>质保期</w:t>
      </w:r>
      <w:r>
        <w:rPr>
          <w:rFonts w:hint="eastAsia" w:ascii="宋体" w:hAnsi="宋体" w:eastAsia="宋体" w:cs="宋体"/>
          <w:b/>
          <w:bCs/>
          <w:color w:val="auto"/>
          <w:sz w:val="21"/>
          <w:szCs w:val="21"/>
          <w:lang w:val="en-US" w:eastAsia="zh-CN"/>
        </w:rPr>
        <w:t>2年</w:t>
      </w:r>
      <w:r>
        <w:rPr>
          <w:rFonts w:hint="eastAsia" w:ascii="宋体" w:hAnsi="宋体" w:eastAsia="宋体" w:cs="宋体"/>
          <w:b/>
          <w:bCs/>
          <w:color w:val="auto"/>
          <w:sz w:val="21"/>
          <w:szCs w:val="21"/>
        </w:rPr>
        <w:t>；</w:t>
      </w:r>
    </w:p>
    <w:p>
      <w:pPr>
        <w:pStyle w:val="8"/>
        <w:numPr>
          <w:ilvl w:val="0"/>
          <w:numId w:val="0"/>
        </w:num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lang w:val="en-US" w:eastAsia="zh-CN"/>
        </w:rPr>
        <w:t>2</w:t>
      </w:r>
      <w:r>
        <w:rPr>
          <w:rFonts w:hint="eastAsia" w:ascii="宋体" w:hAnsi="宋体" w:eastAsia="宋体" w:cs="宋体"/>
          <w:b/>
          <w:bCs/>
          <w:color w:val="auto"/>
          <w:sz w:val="21"/>
          <w:szCs w:val="21"/>
        </w:rPr>
        <w:t>、货运方式：合同默认为公路物流方式配送，若甲方有特殊需求请书面或电话告知乙方更改配送方式；</w:t>
      </w:r>
    </w:p>
    <w:p>
      <w:pPr>
        <w:pStyle w:val="8"/>
        <w:numPr>
          <w:ilvl w:val="0"/>
          <w:numId w:val="0"/>
        </w:numPr>
        <w:ind w:firstLine="422" w:firstLineChars="200"/>
      </w:pPr>
      <w:r>
        <w:rPr>
          <w:rFonts w:hint="eastAsia" w:ascii="宋体" w:hAnsi="宋体" w:eastAsia="宋体" w:cs="宋体"/>
          <w:b/>
          <w:bCs/>
          <w:color w:val="auto"/>
          <w:sz w:val="21"/>
          <w:szCs w:val="21"/>
          <w:lang w:val="en-US" w:eastAsia="zh-CN"/>
        </w:rPr>
        <w:t>3、</w:t>
      </w:r>
      <w:r>
        <w:rPr>
          <w:rFonts w:hint="eastAsia" w:ascii="宋体" w:hAnsi="宋体" w:eastAsia="宋体" w:cs="宋体"/>
          <w:b/>
          <w:bCs/>
          <w:color w:val="auto"/>
          <w:sz w:val="21"/>
          <w:szCs w:val="21"/>
        </w:rPr>
        <w:t>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bookmarkStart w:id="0" w:name="_GoBack"/>
      <w:bookmarkEnd w:id="0"/>
    </w:p>
    <w:sectPr>
      <w:footerReference r:id="rId3" w:type="default"/>
      <w:pgSz w:w="11906" w:h="16838"/>
      <w:pgMar w:top="900" w:right="900" w:bottom="900" w:left="9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pPr>
    <w:r>
      <w:t xml:space="preserve">第 </w:t>
    </w:r>
    <w:r>
      <w:fldChar w:fldCharType="begin"/>
    </w:r>
    <w:r>
      <w:instrText xml:space="preserve">PAGE</w:instrText>
    </w:r>
    <w:r>
      <w:fldChar w:fldCharType="separate"/>
    </w:r>
    <w:r>
      <w:fldChar w:fldCharType="end"/>
    </w:r>
    <w:r>
      <w:t xml:space="preserve"> 页，共 </w:t>
    </w:r>
    <w:r>
      <w:fldChar w:fldCharType="begin"/>
    </w:r>
    <w:r>
      <w:instrText xml:space="preserve">NUMPAGES</w:instrText>
    </w:r>
    <w:r>
      <w:fldChar w:fldCharType="separate"/>
    </w:r>
    <w:r>
      <w:fldChar w:fldCharType="end"/>
    </w:r>
    <w:r>
      <w:t xml:space="preserve"> 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isplayHorizontalDrawingGridEvery w:val="1"/>
  <w:displayVerticalDrawingGridEvery w:val="1"/>
  <w:noPunctuationKerning w:val="1"/>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07785"/>
    <w:rsid w:val="008B78F1"/>
    <w:rsid w:val="00D13A0A"/>
    <w:rsid w:val="00E90711"/>
    <w:rsid w:val="012108F0"/>
    <w:rsid w:val="01315B6E"/>
    <w:rsid w:val="0131756D"/>
    <w:rsid w:val="01A1722D"/>
    <w:rsid w:val="01D0691F"/>
    <w:rsid w:val="020366BD"/>
    <w:rsid w:val="0252354B"/>
    <w:rsid w:val="02A46100"/>
    <w:rsid w:val="02BC2089"/>
    <w:rsid w:val="02C50750"/>
    <w:rsid w:val="03294B70"/>
    <w:rsid w:val="03622A5E"/>
    <w:rsid w:val="03753B18"/>
    <w:rsid w:val="037545E0"/>
    <w:rsid w:val="03FE636F"/>
    <w:rsid w:val="03FF455B"/>
    <w:rsid w:val="04195863"/>
    <w:rsid w:val="041D0AEA"/>
    <w:rsid w:val="04B61E58"/>
    <w:rsid w:val="04BB73F6"/>
    <w:rsid w:val="04CD1D3B"/>
    <w:rsid w:val="04E872A9"/>
    <w:rsid w:val="04F4715E"/>
    <w:rsid w:val="052550BD"/>
    <w:rsid w:val="057776D7"/>
    <w:rsid w:val="05BB7DA3"/>
    <w:rsid w:val="063315E0"/>
    <w:rsid w:val="06335BEC"/>
    <w:rsid w:val="06481187"/>
    <w:rsid w:val="065C2FEB"/>
    <w:rsid w:val="06772CA6"/>
    <w:rsid w:val="06F70528"/>
    <w:rsid w:val="07985A05"/>
    <w:rsid w:val="07BA630F"/>
    <w:rsid w:val="07BE08C3"/>
    <w:rsid w:val="07D878B0"/>
    <w:rsid w:val="080760D6"/>
    <w:rsid w:val="08105EFC"/>
    <w:rsid w:val="083F0438"/>
    <w:rsid w:val="08A12CCB"/>
    <w:rsid w:val="08AC7F4E"/>
    <w:rsid w:val="08BA1D56"/>
    <w:rsid w:val="08FF0141"/>
    <w:rsid w:val="09332274"/>
    <w:rsid w:val="0944249D"/>
    <w:rsid w:val="09566A97"/>
    <w:rsid w:val="097F799A"/>
    <w:rsid w:val="09C90455"/>
    <w:rsid w:val="0A1061DD"/>
    <w:rsid w:val="0A14690C"/>
    <w:rsid w:val="0AB57159"/>
    <w:rsid w:val="0B565CCE"/>
    <w:rsid w:val="0B9A4667"/>
    <w:rsid w:val="0BEE7A06"/>
    <w:rsid w:val="0C6520BB"/>
    <w:rsid w:val="0CC569F8"/>
    <w:rsid w:val="0D3A4122"/>
    <w:rsid w:val="0F0054F5"/>
    <w:rsid w:val="0F062FFE"/>
    <w:rsid w:val="0F137E8E"/>
    <w:rsid w:val="0F715ED7"/>
    <w:rsid w:val="0FAE1CA3"/>
    <w:rsid w:val="0FAE6DA3"/>
    <w:rsid w:val="0FBD386B"/>
    <w:rsid w:val="0FD35C7E"/>
    <w:rsid w:val="106C347B"/>
    <w:rsid w:val="10771885"/>
    <w:rsid w:val="109D56B8"/>
    <w:rsid w:val="10A60D52"/>
    <w:rsid w:val="10B5776F"/>
    <w:rsid w:val="10B96938"/>
    <w:rsid w:val="10BA173F"/>
    <w:rsid w:val="10C61E0C"/>
    <w:rsid w:val="10EC0B6B"/>
    <w:rsid w:val="112E3CFF"/>
    <w:rsid w:val="115E5453"/>
    <w:rsid w:val="11FD6BB2"/>
    <w:rsid w:val="123F77A3"/>
    <w:rsid w:val="1284133C"/>
    <w:rsid w:val="129A32F0"/>
    <w:rsid w:val="12F81E8B"/>
    <w:rsid w:val="1300090A"/>
    <w:rsid w:val="137B3611"/>
    <w:rsid w:val="138F16E7"/>
    <w:rsid w:val="13AC5ED7"/>
    <w:rsid w:val="13B254BE"/>
    <w:rsid w:val="13CF6DBF"/>
    <w:rsid w:val="13D47447"/>
    <w:rsid w:val="13F063D9"/>
    <w:rsid w:val="141B4279"/>
    <w:rsid w:val="14CB7393"/>
    <w:rsid w:val="14D86360"/>
    <w:rsid w:val="14E95188"/>
    <w:rsid w:val="151D4B8B"/>
    <w:rsid w:val="15325A32"/>
    <w:rsid w:val="155C0C76"/>
    <w:rsid w:val="15617C68"/>
    <w:rsid w:val="15CE4FAA"/>
    <w:rsid w:val="15D747B6"/>
    <w:rsid w:val="16AE1122"/>
    <w:rsid w:val="16BB4438"/>
    <w:rsid w:val="16E26A78"/>
    <w:rsid w:val="16F850C7"/>
    <w:rsid w:val="17535C52"/>
    <w:rsid w:val="179A32DC"/>
    <w:rsid w:val="180413E4"/>
    <w:rsid w:val="186E5F48"/>
    <w:rsid w:val="18C728DC"/>
    <w:rsid w:val="18E10A91"/>
    <w:rsid w:val="191239A2"/>
    <w:rsid w:val="193D1FBF"/>
    <w:rsid w:val="19A7402D"/>
    <w:rsid w:val="19C50987"/>
    <w:rsid w:val="1A5001E2"/>
    <w:rsid w:val="1A621FCA"/>
    <w:rsid w:val="1AAF2CE7"/>
    <w:rsid w:val="1AD05C83"/>
    <w:rsid w:val="1AD20835"/>
    <w:rsid w:val="1AE611D6"/>
    <w:rsid w:val="1B407765"/>
    <w:rsid w:val="1BCD6EB7"/>
    <w:rsid w:val="1BFB057D"/>
    <w:rsid w:val="1C9C0DE0"/>
    <w:rsid w:val="1CB97656"/>
    <w:rsid w:val="1D3B25AC"/>
    <w:rsid w:val="1D496AD2"/>
    <w:rsid w:val="1D7371B0"/>
    <w:rsid w:val="1DC05A35"/>
    <w:rsid w:val="1DDA61CC"/>
    <w:rsid w:val="1E4335E2"/>
    <w:rsid w:val="1E932307"/>
    <w:rsid w:val="1EBC4DE3"/>
    <w:rsid w:val="1EC2534F"/>
    <w:rsid w:val="1EF30570"/>
    <w:rsid w:val="1F1461BF"/>
    <w:rsid w:val="1F2019C1"/>
    <w:rsid w:val="1F5C2121"/>
    <w:rsid w:val="1FD05A8D"/>
    <w:rsid w:val="20B4259B"/>
    <w:rsid w:val="2107574E"/>
    <w:rsid w:val="211457C5"/>
    <w:rsid w:val="211569A1"/>
    <w:rsid w:val="21205C25"/>
    <w:rsid w:val="212B6418"/>
    <w:rsid w:val="215E43C5"/>
    <w:rsid w:val="21CE3187"/>
    <w:rsid w:val="21D720F6"/>
    <w:rsid w:val="21FE6444"/>
    <w:rsid w:val="223C51F9"/>
    <w:rsid w:val="226B5AF6"/>
    <w:rsid w:val="2296383B"/>
    <w:rsid w:val="22A36DE0"/>
    <w:rsid w:val="22E43840"/>
    <w:rsid w:val="23427805"/>
    <w:rsid w:val="2387145D"/>
    <w:rsid w:val="239153A1"/>
    <w:rsid w:val="23B74E5F"/>
    <w:rsid w:val="23C30EC2"/>
    <w:rsid w:val="23C9354B"/>
    <w:rsid w:val="24591DA6"/>
    <w:rsid w:val="24596C98"/>
    <w:rsid w:val="246A1572"/>
    <w:rsid w:val="248E2780"/>
    <w:rsid w:val="24A31080"/>
    <w:rsid w:val="24CE771F"/>
    <w:rsid w:val="253D67D3"/>
    <w:rsid w:val="25C02298"/>
    <w:rsid w:val="25C6453D"/>
    <w:rsid w:val="25D01F60"/>
    <w:rsid w:val="25E90E1A"/>
    <w:rsid w:val="25F53E65"/>
    <w:rsid w:val="263346F6"/>
    <w:rsid w:val="267A1A68"/>
    <w:rsid w:val="269E10B4"/>
    <w:rsid w:val="26C94E45"/>
    <w:rsid w:val="26F70636"/>
    <w:rsid w:val="27151C73"/>
    <w:rsid w:val="271A65B6"/>
    <w:rsid w:val="273C4663"/>
    <w:rsid w:val="278C000F"/>
    <w:rsid w:val="283A22E7"/>
    <w:rsid w:val="28477A1D"/>
    <w:rsid w:val="285D307E"/>
    <w:rsid w:val="28654E55"/>
    <w:rsid w:val="28711D23"/>
    <w:rsid w:val="28CB36BA"/>
    <w:rsid w:val="29605CF5"/>
    <w:rsid w:val="29AD7EFE"/>
    <w:rsid w:val="29FE5F9E"/>
    <w:rsid w:val="2A15757B"/>
    <w:rsid w:val="2A354F40"/>
    <w:rsid w:val="2A467D77"/>
    <w:rsid w:val="2A920ACD"/>
    <w:rsid w:val="2AE25EC6"/>
    <w:rsid w:val="2AFF641A"/>
    <w:rsid w:val="2B444615"/>
    <w:rsid w:val="2B4C1D39"/>
    <w:rsid w:val="2B542E43"/>
    <w:rsid w:val="2B8A5E2E"/>
    <w:rsid w:val="2B903852"/>
    <w:rsid w:val="2BA10151"/>
    <w:rsid w:val="2BD829B9"/>
    <w:rsid w:val="2BE3555E"/>
    <w:rsid w:val="2C5509DC"/>
    <w:rsid w:val="2C6F7032"/>
    <w:rsid w:val="2C8B415B"/>
    <w:rsid w:val="2C8F5E09"/>
    <w:rsid w:val="2CD66E1D"/>
    <w:rsid w:val="2CE237D7"/>
    <w:rsid w:val="2D104AE9"/>
    <w:rsid w:val="2D402258"/>
    <w:rsid w:val="2D5B7212"/>
    <w:rsid w:val="2D771E80"/>
    <w:rsid w:val="2D921CA7"/>
    <w:rsid w:val="2DC33CEC"/>
    <w:rsid w:val="2E233DA5"/>
    <w:rsid w:val="2E610CB5"/>
    <w:rsid w:val="2E753D23"/>
    <w:rsid w:val="2EAD511A"/>
    <w:rsid w:val="2F736301"/>
    <w:rsid w:val="2F8035AF"/>
    <w:rsid w:val="2F9A2212"/>
    <w:rsid w:val="2FE44DB3"/>
    <w:rsid w:val="2FFE65EC"/>
    <w:rsid w:val="30363308"/>
    <w:rsid w:val="307E280E"/>
    <w:rsid w:val="30AA73F8"/>
    <w:rsid w:val="30AE4991"/>
    <w:rsid w:val="30ED14CA"/>
    <w:rsid w:val="30FF3257"/>
    <w:rsid w:val="310B1AF5"/>
    <w:rsid w:val="311858BD"/>
    <w:rsid w:val="311E491B"/>
    <w:rsid w:val="31261518"/>
    <w:rsid w:val="312F32A2"/>
    <w:rsid w:val="31937F97"/>
    <w:rsid w:val="31997899"/>
    <w:rsid w:val="319A7A2F"/>
    <w:rsid w:val="31A05AC0"/>
    <w:rsid w:val="31AE7CC8"/>
    <w:rsid w:val="31CA0261"/>
    <w:rsid w:val="32020216"/>
    <w:rsid w:val="32282729"/>
    <w:rsid w:val="3268795A"/>
    <w:rsid w:val="326C206E"/>
    <w:rsid w:val="326F10F2"/>
    <w:rsid w:val="327C05C0"/>
    <w:rsid w:val="32E77F54"/>
    <w:rsid w:val="33321830"/>
    <w:rsid w:val="33500B38"/>
    <w:rsid w:val="33CC4BEC"/>
    <w:rsid w:val="33D07291"/>
    <w:rsid w:val="33DC325B"/>
    <w:rsid w:val="34546D47"/>
    <w:rsid w:val="34C96BB4"/>
    <w:rsid w:val="34FB1EF7"/>
    <w:rsid w:val="35310C4F"/>
    <w:rsid w:val="353B559B"/>
    <w:rsid w:val="3556079F"/>
    <w:rsid w:val="35C11B82"/>
    <w:rsid w:val="35CE6A9F"/>
    <w:rsid w:val="35FB379B"/>
    <w:rsid w:val="3636290B"/>
    <w:rsid w:val="36D675AA"/>
    <w:rsid w:val="36E44D2C"/>
    <w:rsid w:val="37491EB0"/>
    <w:rsid w:val="37561542"/>
    <w:rsid w:val="376E3869"/>
    <w:rsid w:val="37770299"/>
    <w:rsid w:val="381C73BC"/>
    <w:rsid w:val="383731B0"/>
    <w:rsid w:val="38860B21"/>
    <w:rsid w:val="38B81465"/>
    <w:rsid w:val="394F74D1"/>
    <w:rsid w:val="397A5B02"/>
    <w:rsid w:val="39FB0403"/>
    <w:rsid w:val="39FB3542"/>
    <w:rsid w:val="3A2E449F"/>
    <w:rsid w:val="3A7F17E7"/>
    <w:rsid w:val="3A9063E6"/>
    <w:rsid w:val="3A9D36C3"/>
    <w:rsid w:val="3AB9064F"/>
    <w:rsid w:val="3AFC60E5"/>
    <w:rsid w:val="3B06018C"/>
    <w:rsid w:val="3B3A3199"/>
    <w:rsid w:val="3BA660B0"/>
    <w:rsid w:val="3BD403CF"/>
    <w:rsid w:val="3BDD4513"/>
    <w:rsid w:val="3CAF5884"/>
    <w:rsid w:val="3CD50C61"/>
    <w:rsid w:val="3CF20DBC"/>
    <w:rsid w:val="3D4B1176"/>
    <w:rsid w:val="3D625B10"/>
    <w:rsid w:val="3F680F07"/>
    <w:rsid w:val="3F924A4E"/>
    <w:rsid w:val="3F9F6F4B"/>
    <w:rsid w:val="3FE519E3"/>
    <w:rsid w:val="3FFA5EFE"/>
    <w:rsid w:val="3FFE5EF1"/>
    <w:rsid w:val="40630DE0"/>
    <w:rsid w:val="40667DA0"/>
    <w:rsid w:val="40B068C1"/>
    <w:rsid w:val="40D15FF6"/>
    <w:rsid w:val="40D739E7"/>
    <w:rsid w:val="41100577"/>
    <w:rsid w:val="41150F25"/>
    <w:rsid w:val="4123244C"/>
    <w:rsid w:val="41466952"/>
    <w:rsid w:val="4157433B"/>
    <w:rsid w:val="41584DD1"/>
    <w:rsid w:val="417B428C"/>
    <w:rsid w:val="41B96165"/>
    <w:rsid w:val="41DE334F"/>
    <w:rsid w:val="41FC73CB"/>
    <w:rsid w:val="421B3D09"/>
    <w:rsid w:val="425F5DA9"/>
    <w:rsid w:val="42953BE8"/>
    <w:rsid w:val="42F25B91"/>
    <w:rsid w:val="43055125"/>
    <w:rsid w:val="432F41FC"/>
    <w:rsid w:val="435A1CC8"/>
    <w:rsid w:val="437C537C"/>
    <w:rsid w:val="4449798F"/>
    <w:rsid w:val="44947B43"/>
    <w:rsid w:val="44E051C0"/>
    <w:rsid w:val="44FB21F6"/>
    <w:rsid w:val="45056841"/>
    <w:rsid w:val="45364D05"/>
    <w:rsid w:val="453C4C37"/>
    <w:rsid w:val="45780AFF"/>
    <w:rsid w:val="459728F3"/>
    <w:rsid w:val="45C31A58"/>
    <w:rsid w:val="45FB67AB"/>
    <w:rsid w:val="46072AD3"/>
    <w:rsid w:val="46444901"/>
    <w:rsid w:val="46E77440"/>
    <w:rsid w:val="471D4556"/>
    <w:rsid w:val="4731035C"/>
    <w:rsid w:val="47653B29"/>
    <w:rsid w:val="479206CE"/>
    <w:rsid w:val="47C654DE"/>
    <w:rsid w:val="47E052A4"/>
    <w:rsid w:val="48227B3A"/>
    <w:rsid w:val="48764DC3"/>
    <w:rsid w:val="488943F7"/>
    <w:rsid w:val="488C0CF5"/>
    <w:rsid w:val="489172B3"/>
    <w:rsid w:val="49111510"/>
    <w:rsid w:val="49191173"/>
    <w:rsid w:val="492527EA"/>
    <w:rsid w:val="492E3197"/>
    <w:rsid w:val="4997449B"/>
    <w:rsid w:val="499A1589"/>
    <w:rsid w:val="49C264BB"/>
    <w:rsid w:val="49F64F02"/>
    <w:rsid w:val="4A0E3739"/>
    <w:rsid w:val="4A2D7748"/>
    <w:rsid w:val="4A8F12F7"/>
    <w:rsid w:val="4AF1174F"/>
    <w:rsid w:val="4B6E561D"/>
    <w:rsid w:val="4B7A5DFB"/>
    <w:rsid w:val="4BAF746B"/>
    <w:rsid w:val="4BB577E6"/>
    <w:rsid w:val="4BBC722F"/>
    <w:rsid w:val="4C2816CE"/>
    <w:rsid w:val="4C37227D"/>
    <w:rsid w:val="4CAB2C69"/>
    <w:rsid w:val="4CCB41FA"/>
    <w:rsid w:val="4CCD40F4"/>
    <w:rsid w:val="4D10493F"/>
    <w:rsid w:val="4D3F56F6"/>
    <w:rsid w:val="4D7D36D7"/>
    <w:rsid w:val="4D8E78CF"/>
    <w:rsid w:val="4D960432"/>
    <w:rsid w:val="4D9E3D40"/>
    <w:rsid w:val="4DDF7D9D"/>
    <w:rsid w:val="4E262126"/>
    <w:rsid w:val="4E3743FB"/>
    <w:rsid w:val="4E3C186C"/>
    <w:rsid w:val="4E9C5421"/>
    <w:rsid w:val="4EBE3C1D"/>
    <w:rsid w:val="4ED666A8"/>
    <w:rsid w:val="4F0960A8"/>
    <w:rsid w:val="4F18177C"/>
    <w:rsid w:val="4F3A4B47"/>
    <w:rsid w:val="4F5E5C8B"/>
    <w:rsid w:val="4F7D3E27"/>
    <w:rsid w:val="4F9C75D0"/>
    <w:rsid w:val="4FB8317E"/>
    <w:rsid w:val="501A66EC"/>
    <w:rsid w:val="504A495D"/>
    <w:rsid w:val="50B52FBF"/>
    <w:rsid w:val="51032CA6"/>
    <w:rsid w:val="510E3D94"/>
    <w:rsid w:val="514271E8"/>
    <w:rsid w:val="51611C75"/>
    <w:rsid w:val="51A77FB7"/>
    <w:rsid w:val="51B609DF"/>
    <w:rsid w:val="51FF5022"/>
    <w:rsid w:val="520906D9"/>
    <w:rsid w:val="52416941"/>
    <w:rsid w:val="526F36B7"/>
    <w:rsid w:val="535D2BAF"/>
    <w:rsid w:val="53740ADD"/>
    <w:rsid w:val="538276CD"/>
    <w:rsid w:val="539C7EA6"/>
    <w:rsid w:val="53E8500C"/>
    <w:rsid w:val="53F33479"/>
    <w:rsid w:val="541A19D1"/>
    <w:rsid w:val="545D0733"/>
    <w:rsid w:val="54786FA3"/>
    <w:rsid w:val="54877717"/>
    <w:rsid w:val="54B408B8"/>
    <w:rsid w:val="54FC3851"/>
    <w:rsid w:val="559E5992"/>
    <w:rsid w:val="55C1544E"/>
    <w:rsid w:val="56373D8B"/>
    <w:rsid w:val="56E81EAF"/>
    <w:rsid w:val="57121C7E"/>
    <w:rsid w:val="57393ADC"/>
    <w:rsid w:val="573C1437"/>
    <w:rsid w:val="57713A71"/>
    <w:rsid w:val="57CE0A58"/>
    <w:rsid w:val="58C60725"/>
    <w:rsid w:val="58E67C1C"/>
    <w:rsid w:val="58FA5DCC"/>
    <w:rsid w:val="59D01756"/>
    <w:rsid w:val="5A9B6F8B"/>
    <w:rsid w:val="5ABC71A8"/>
    <w:rsid w:val="5AD036BA"/>
    <w:rsid w:val="5B1D0090"/>
    <w:rsid w:val="5B1E38C2"/>
    <w:rsid w:val="5BF7351E"/>
    <w:rsid w:val="5C0B564C"/>
    <w:rsid w:val="5CB01FA2"/>
    <w:rsid w:val="5CC242AA"/>
    <w:rsid w:val="5CC646C7"/>
    <w:rsid w:val="5DAF6832"/>
    <w:rsid w:val="5DBA6F28"/>
    <w:rsid w:val="5DC025CA"/>
    <w:rsid w:val="5E037631"/>
    <w:rsid w:val="5E311AD6"/>
    <w:rsid w:val="5ED53E02"/>
    <w:rsid w:val="5ED821DE"/>
    <w:rsid w:val="5F117744"/>
    <w:rsid w:val="5F60010E"/>
    <w:rsid w:val="602226F0"/>
    <w:rsid w:val="602F3AFF"/>
    <w:rsid w:val="60CC5799"/>
    <w:rsid w:val="60E47117"/>
    <w:rsid w:val="60FB43D2"/>
    <w:rsid w:val="61262300"/>
    <w:rsid w:val="61D35C09"/>
    <w:rsid w:val="624F6629"/>
    <w:rsid w:val="62543A80"/>
    <w:rsid w:val="62661A1E"/>
    <w:rsid w:val="62B601F2"/>
    <w:rsid w:val="62CD6107"/>
    <w:rsid w:val="62EA6662"/>
    <w:rsid w:val="633114D6"/>
    <w:rsid w:val="6372190F"/>
    <w:rsid w:val="6379772A"/>
    <w:rsid w:val="639D6FAC"/>
    <w:rsid w:val="63AF00F5"/>
    <w:rsid w:val="63B61EB1"/>
    <w:rsid w:val="64074C3C"/>
    <w:rsid w:val="64150A5D"/>
    <w:rsid w:val="6478054B"/>
    <w:rsid w:val="64BA450B"/>
    <w:rsid w:val="64ED5E7A"/>
    <w:rsid w:val="64F33123"/>
    <w:rsid w:val="65166ADC"/>
    <w:rsid w:val="65861752"/>
    <w:rsid w:val="659E68E6"/>
    <w:rsid w:val="65A3703D"/>
    <w:rsid w:val="65CE2EFA"/>
    <w:rsid w:val="66520473"/>
    <w:rsid w:val="6662131C"/>
    <w:rsid w:val="668E62A4"/>
    <w:rsid w:val="66AE7931"/>
    <w:rsid w:val="66C45268"/>
    <w:rsid w:val="66EE3E0C"/>
    <w:rsid w:val="66F50151"/>
    <w:rsid w:val="670536B1"/>
    <w:rsid w:val="671F6D99"/>
    <w:rsid w:val="67207BD0"/>
    <w:rsid w:val="676C6C29"/>
    <w:rsid w:val="677B7324"/>
    <w:rsid w:val="67A83EA4"/>
    <w:rsid w:val="67CE00C9"/>
    <w:rsid w:val="67EA63C3"/>
    <w:rsid w:val="67ED47EF"/>
    <w:rsid w:val="680D1C47"/>
    <w:rsid w:val="68285025"/>
    <w:rsid w:val="68A74AEC"/>
    <w:rsid w:val="68C36BC2"/>
    <w:rsid w:val="68DA7E17"/>
    <w:rsid w:val="691D5A26"/>
    <w:rsid w:val="691E0764"/>
    <w:rsid w:val="69287164"/>
    <w:rsid w:val="692E291D"/>
    <w:rsid w:val="69521FD2"/>
    <w:rsid w:val="696E5181"/>
    <w:rsid w:val="6A29441C"/>
    <w:rsid w:val="6A5D0AF6"/>
    <w:rsid w:val="6B693046"/>
    <w:rsid w:val="6B7D2EAE"/>
    <w:rsid w:val="6BE93E20"/>
    <w:rsid w:val="6C7119C6"/>
    <w:rsid w:val="6CFB4544"/>
    <w:rsid w:val="6D8D45B9"/>
    <w:rsid w:val="6DF32584"/>
    <w:rsid w:val="6E123424"/>
    <w:rsid w:val="6E6145F1"/>
    <w:rsid w:val="6EB9769B"/>
    <w:rsid w:val="6ED04530"/>
    <w:rsid w:val="6F044C85"/>
    <w:rsid w:val="6F572960"/>
    <w:rsid w:val="6F87380E"/>
    <w:rsid w:val="700C1A80"/>
    <w:rsid w:val="7035382C"/>
    <w:rsid w:val="70357373"/>
    <w:rsid w:val="70593451"/>
    <w:rsid w:val="70882086"/>
    <w:rsid w:val="708E60B2"/>
    <w:rsid w:val="71000CAA"/>
    <w:rsid w:val="71001A79"/>
    <w:rsid w:val="714A7055"/>
    <w:rsid w:val="71893C11"/>
    <w:rsid w:val="7258212B"/>
    <w:rsid w:val="73216F3F"/>
    <w:rsid w:val="737F40D4"/>
    <w:rsid w:val="739B103B"/>
    <w:rsid w:val="73BA617D"/>
    <w:rsid w:val="74514EE9"/>
    <w:rsid w:val="7490771B"/>
    <w:rsid w:val="7507502C"/>
    <w:rsid w:val="753E477B"/>
    <w:rsid w:val="75812C7C"/>
    <w:rsid w:val="75980FF9"/>
    <w:rsid w:val="75D5237F"/>
    <w:rsid w:val="76227B0D"/>
    <w:rsid w:val="76261981"/>
    <w:rsid w:val="762E5B3A"/>
    <w:rsid w:val="7672455E"/>
    <w:rsid w:val="76C54793"/>
    <w:rsid w:val="76E111AF"/>
    <w:rsid w:val="7745573C"/>
    <w:rsid w:val="775555FB"/>
    <w:rsid w:val="7805362C"/>
    <w:rsid w:val="781C61A3"/>
    <w:rsid w:val="78275E76"/>
    <w:rsid w:val="78474339"/>
    <w:rsid w:val="785F4323"/>
    <w:rsid w:val="78D06A94"/>
    <w:rsid w:val="78D233B9"/>
    <w:rsid w:val="794B53F1"/>
    <w:rsid w:val="79AC36A5"/>
    <w:rsid w:val="79B64273"/>
    <w:rsid w:val="7A2C3B2F"/>
    <w:rsid w:val="7A530000"/>
    <w:rsid w:val="7A535426"/>
    <w:rsid w:val="7A555DDD"/>
    <w:rsid w:val="7A62660F"/>
    <w:rsid w:val="7A721351"/>
    <w:rsid w:val="7AAB5874"/>
    <w:rsid w:val="7AE23E97"/>
    <w:rsid w:val="7AFF7B13"/>
    <w:rsid w:val="7BEC01A1"/>
    <w:rsid w:val="7C1F3CC3"/>
    <w:rsid w:val="7C225BB6"/>
    <w:rsid w:val="7C3C350A"/>
    <w:rsid w:val="7C662A7E"/>
    <w:rsid w:val="7C7822B2"/>
    <w:rsid w:val="7C807FCB"/>
    <w:rsid w:val="7CA62E46"/>
    <w:rsid w:val="7CDD269F"/>
    <w:rsid w:val="7CE744B6"/>
    <w:rsid w:val="7D8E575E"/>
    <w:rsid w:val="7D961850"/>
    <w:rsid w:val="7DB1237D"/>
    <w:rsid w:val="7DF8363A"/>
    <w:rsid w:val="7DFC39E7"/>
    <w:rsid w:val="7E287852"/>
    <w:rsid w:val="7EC35659"/>
    <w:rsid w:val="7ED86EAC"/>
    <w:rsid w:val="7EDB5F2B"/>
    <w:rsid w:val="7EED230E"/>
    <w:rsid w:val="7EF20665"/>
    <w:rsid w:val="7F3B24BE"/>
    <w:rsid w:val="7F9E2509"/>
    <w:rsid w:val="7FA00D9C"/>
    <w:rsid w:val="7FF24D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Arial" w:cs="Arial"/>
      <w:sz w:val="20"/>
      <w:szCs w:val="20"/>
    </w:rPr>
  </w:style>
  <w:style w:type="paragraph" w:styleId="3">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0"/>
    <w:pPr>
      <w:ind w:firstLine="482"/>
    </w:p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8">
    <w:name w:val="Body Text First Indent 2"/>
    <w:basedOn w:val="4"/>
    <w:qFormat/>
    <w:uiPriority w:val="0"/>
    <w:pPr>
      <w:spacing w:line="360" w:lineRule="auto"/>
      <w:jc w:val="left"/>
    </w:pPr>
    <w:rPr>
      <w:rFonts w:cs="宋体"/>
      <w:sz w:val="28"/>
      <w:szCs w:val="28"/>
    </w:rPr>
  </w:style>
  <w:style w:type="character" w:styleId="11">
    <w:name w:val="FollowedHyperlink"/>
    <w:basedOn w:val="10"/>
    <w:qFormat/>
    <w:uiPriority w:val="0"/>
    <w:rPr>
      <w:color w:val="FFFFFF"/>
      <w:u w:val="none"/>
    </w:rPr>
  </w:style>
  <w:style w:type="character" w:styleId="12">
    <w:name w:val="Emphasis"/>
    <w:basedOn w:val="10"/>
    <w:qFormat/>
    <w:uiPriority w:val="0"/>
  </w:style>
  <w:style w:type="character" w:styleId="13">
    <w:name w:val="HTML Definition"/>
    <w:basedOn w:val="10"/>
    <w:qFormat/>
    <w:uiPriority w:val="0"/>
  </w:style>
  <w:style w:type="character" w:styleId="14">
    <w:name w:val="HTML Acronym"/>
    <w:basedOn w:val="10"/>
    <w:qFormat/>
    <w:uiPriority w:val="0"/>
  </w:style>
  <w:style w:type="character" w:styleId="15">
    <w:name w:val="HTML Variable"/>
    <w:basedOn w:val="10"/>
    <w:qFormat/>
    <w:uiPriority w:val="0"/>
  </w:style>
  <w:style w:type="character" w:styleId="16">
    <w:name w:val="Hyperlink"/>
    <w:basedOn w:val="10"/>
    <w:qFormat/>
    <w:uiPriority w:val="0"/>
    <w:rPr>
      <w:color w:val="FFFFFF"/>
      <w:u w:val="none"/>
    </w:rPr>
  </w:style>
  <w:style w:type="character" w:styleId="17">
    <w:name w:val="HTML Code"/>
    <w:basedOn w:val="10"/>
    <w:qFormat/>
    <w:uiPriority w:val="0"/>
    <w:rPr>
      <w:rFonts w:ascii="Courier New" w:hAnsi="Courier New"/>
      <w:sz w:val="20"/>
    </w:rPr>
  </w:style>
  <w:style w:type="character" w:styleId="18">
    <w:name w:val="HTML Cite"/>
    <w:basedOn w:val="10"/>
    <w:qFormat/>
    <w:uiPriority w:val="0"/>
  </w:style>
  <w:style w:type="table" w:customStyle="1" w:styleId="19">
    <w:name w:val="myOwnTableStyle"/>
    <w:qFormat/>
    <w:uiPriority w:val="99"/>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80" w:type="dxa"/>
        <w:left w:w="80" w:type="dxa"/>
        <w:bottom w:w="80" w:type="dxa"/>
        <w:right w:w="80" w:type="dxa"/>
      </w:tblCellMar>
    </w:tblPr>
    <w:tblStylePr w:type="firstRow"/>
  </w:style>
  <w:style w:type="character" w:customStyle="1" w:styleId="20">
    <w:name w:val="btn"/>
    <w:basedOn w:val="10"/>
    <w:qFormat/>
    <w:uiPriority w:val="0"/>
    <w:rPr>
      <w:color w:val="CCCCCC"/>
      <w:shd w:val="clear" w:fill="3C3C57"/>
    </w:rPr>
  </w:style>
  <w:style w:type="character" w:customStyle="1" w:styleId="21">
    <w:name w:val="after1"/>
    <w:basedOn w:val="10"/>
    <w:qFormat/>
    <w:uiPriority w:val="0"/>
  </w:style>
  <w:style w:type="character" w:customStyle="1" w:styleId="22">
    <w:name w:val="img2"/>
    <w:basedOn w:val="10"/>
    <w:qFormat/>
    <w:uiPriority w:val="0"/>
    <w:rPr>
      <w:shd w:val="clear" w:fill="EEEEEE"/>
    </w:rPr>
  </w:style>
  <w:style w:type="character" w:customStyle="1" w:styleId="23">
    <w:name w:val="hover5"/>
    <w:basedOn w:val="10"/>
    <w:qFormat/>
    <w:uiPriority w:val="0"/>
  </w:style>
  <w:style w:type="character" w:customStyle="1" w:styleId="24">
    <w:name w:val="hover6"/>
    <w:basedOn w:val="10"/>
    <w:qFormat/>
    <w:uiPriority w:val="0"/>
  </w:style>
  <w:style w:type="character" w:customStyle="1" w:styleId="25">
    <w:name w:val="after"/>
    <w:basedOn w:val="10"/>
    <w:qFormat/>
    <w:uiPriority w:val="0"/>
  </w:style>
  <w:style w:type="character" w:customStyle="1" w:styleId="26">
    <w:name w:val="btn7"/>
    <w:basedOn w:val="10"/>
    <w:qFormat/>
    <w:uiPriority w:val="0"/>
    <w:rPr>
      <w:color w:val="CCCCCC"/>
      <w:shd w:val="clear" w:fill="3C3C57"/>
    </w:rPr>
  </w:style>
  <w:style w:type="character" w:customStyle="1" w:styleId="27">
    <w:name w:val="btn6"/>
    <w:basedOn w:val="10"/>
    <w:qFormat/>
    <w:uiPriority w:val="0"/>
    <w:rPr>
      <w:color w:val="CCCCCC"/>
      <w:shd w:val="clear" w:fill="3C3C57"/>
    </w:rPr>
  </w:style>
  <w:style w:type="paragraph" w:customStyle="1" w:styleId="28">
    <w:name w:val="Table Paragraph"/>
    <w:basedOn w:val="1"/>
    <w:qFormat/>
    <w:uiPriority w:val="1"/>
    <w:rPr>
      <w:rFonts w:ascii="宋体" w:hAnsi="宋体" w:eastAsia="宋体" w:cs="宋体"/>
      <w:lang w:val="zh-CN" w:eastAsia="zh-CN" w:bidi="zh-CN"/>
    </w:rPr>
  </w:style>
  <w:style w:type="character" w:customStyle="1" w:styleId="29">
    <w:name w:val="hover7"/>
    <w:basedOn w:val="10"/>
    <w:qFormat/>
    <w:uiPriority w:val="0"/>
  </w:style>
  <w:style w:type="character" w:customStyle="1" w:styleId="30">
    <w:name w:val="img4"/>
    <w:basedOn w:val="10"/>
    <w:qFormat/>
    <w:uiPriority w:val="0"/>
    <w:rPr>
      <w:shd w:val="clear" w:fill="EEEEEE"/>
    </w:rPr>
  </w:style>
  <w:style w:type="character" w:customStyle="1" w:styleId="31">
    <w:name w:val="img5"/>
    <w:basedOn w:val="10"/>
    <w:qFormat/>
    <w:uiPriority w:val="0"/>
  </w:style>
  <w:style w:type="paragraph" w:styleId="32">
    <w:name w:val="List Paragraph"/>
    <w:basedOn w:val="1"/>
    <w:qFormat/>
    <w:uiPriority w:val="34"/>
    <w:pPr>
      <w:ind w:firstLine="420" w:firstLineChars="200"/>
    </w:pPr>
  </w:style>
  <w:style w:type="character" w:customStyle="1" w:styleId="33">
    <w:name w:val="img"/>
    <w:basedOn w:val="10"/>
    <w:qFormat/>
    <w:uiPriority w:val="0"/>
    <w:rPr>
      <w:shd w:val="clear" w:fill="EEEEEE"/>
    </w:rPr>
  </w:style>
  <w:style w:type="character" w:customStyle="1" w:styleId="34">
    <w:name w:val="img1"/>
    <w:basedOn w:val="10"/>
    <w:qFormat/>
    <w:uiPriority w:val="0"/>
  </w:style>
  <w:style w:type="character" w:customStyle="1" w:styleId="35">
    <w:name w:val="border_color"/>
    <w:basedOn w:val="10"/>
    <w:qFormat/>
    <w:uiPriority w:val="0"/>
  </w:style>
  <w:style w:type="character" w:customStyle="1" w:styleId="36">
    <w:name w:val="border_color1"/>
    <w:basedOn w:val="10"/>
    <w:qFormat/>
    <w:uiPriority w:val="0"/>
  </w:style>
  <w:style w:type="character" w:customStyle="1" w:styleId="37">
    <w:name w:val="pay_price"/>
    <w:basedOn w:val="10"/>
    <w:qFormat/>
    <w:uiPriority w:val="0"/>
    <w:rPr>
      <w:color w:val="C30909"/>
      <w:sz w:val="36"/>
      <w:szCs w:val="36"/>
    </w:rPr>
  </w:style>
  <w:style w:type="character" w:customStyle="1" w:styleId="38">
    <w:name w:val="on"/>
    <w:basedOn w:val="10"/>
    <w:qFormat/>
    <w:uiPriority w:val="0"/>
  </w:style>
  <w:style w:type="character" w:customStyle="1" w:styleId="39">
    <w:name w:val="hover32"/>
    <w:basedOn w:val="10"/>
    <w:qFormat/>
    <w:uiPriority w:val="0"/>
    <w:rPr>
      <w:color w:val="763696"/>
    </w:rPr>
  </w:style>
  <w:style w:type="character" w:customStyle="1" w:styleId="40">
    <w:name w:val="hover33"/>
    <w:basedOn w:val="10"/>
    <w:qFormat/>
    <w:uiPriority w:val="0"/>
  </w:style>
  <w:style w:type="character" w:customStyle="1" w:styleId="41">
    <w:name w:val="hover31"/>
    <w:basedOn w:val="10"/>
    <w:qFormat/>
    <w:uiPriority w:val="0"/>
    <w:rPr>
      <w:color w:val="763696"/>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Office_11.1.0.9999_F1E327BC-269C-435d-A152-05C5408002CA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2020-03-25T13:33:00Z</dcterms:created>
  <dc:creator>Administrator</dc:creator>
  <cp:lastModifiedBy>南栀</cp:lastModifiedBy>
  <cp:lastPrinted>2020-09-04T08:00:00Z</cp:lastPrinted>
  <dcterms:modified xsi:type="dcterms:W3CDTF">2020-09-11T00:05:30Z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