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firstLine="0" w:firstLineChars="0"/>
      </w:pPr>
    </w:p>
    <w:p>
      <w:pPr>
        <w:pStyle w:val="3"/>
        <w:ind w:firstLine="0" w:firstLineChars="0"/>
        <w:rPr>
          <w:sz w:val="21"/>
        </w:rPr>
      </w:pPr>
    </w:p>
    <w:p>
      <w:pPr>
        <w:ind w:firstLine="0" w:firstLineChars="0"/>
        <w:jc w:val="center"/>
        <w:rPr>
          <w:rFonts w:hint="eastAsia" w:eastAsia="方正小标宋简体" w:cs="宋体"/>
          <w:b/>
          <w:bCs/>
          <w:sz w:val="44"/>
          <w:szCs w:val="44"/>
          <w:lang w:eastAsia="zh-CN"/>
        </w:rPr>
      </w:pPr>
      <w:r>
        <w:rPr>
          <w:rFonts w:hint="eastAsia" w:ascii="方正小标宋简体" w:eastAsia="方正小标宋简体"/>
          <w:sz w:val="44"/>
          <w:szCs w:val="44"/>
          <w:lang w:eastAsia="zh-CN"/>
        </w:rPr>
        <w:t>霍山县殡仪馆及城市公益性公墓建设工程社会稳定风险评估项目</w:t>
      </w:r>
    </w:p>
    <w:p>
      <w:pPr>
        <w:widowControl/>
        <w:spacing w:line="312" w:lineRule="auto"/>
        <w:ind w:firstLine="442"/>
        <w:rPr>
          <w:rFonts w:cs="宋体"/>
          <w:b/>
          <w:bCs/>
          <w:szCs w:val="21"/>
        </w:rPr>
      </w:pPr>
    </w:p>
    <w:p>
      <w:pPr>
        <w:pStyle w:val="3"/>
        <w:spacing w:line="312" w:lineRule="auto"/>
        <w:ind w:firstLine="442"/>
        <w:rPr>
          <w:rFonts w:ascii="宋体" w:cs="宋体"/>
          <w:b/>
          <w:bCs/>
          <w:kern w:val="0"/>
          <w:szCs w:val="21"/>
        </w:rPr>
      </w:pPr>
    </w:p>
    <w:p>
      <w:pPr>
        <w:pStyle w:val="3"/>
        <w:spacing w:line="312" w:lineRule="auto"/>
        <w:ind w:firstLine="442"/>
        <w:rPr>
          <w:rFonts w:ascii="宋体" w:cs="宋体"/>
          <w:b/>
          <w:bCs/>
          <w:kern w:val="0"/>
          <w:szCs w:val="21"/>
        </w:rPr>
      </w:pPr>
    </w:p>
    <w:p>
      <w:pPr>
        <w:pStyle w:val="3"/>
        <w:spacing w:line="312" w:lineRule="auto"/>
        <w:ind w:firstLine="442"/>
        <w:rPr>
          <w:rFonts w:ascii="宋体" w:cs="宋体"/>
          <w:b/>
          <w:bCs/>
          <w:kern w:val="0"/>
          <w:szCs w:val="21"/>
        </w:rPr>
      </w:pPr>
    </w:p>
    <w:p>
      <w:pPr>
        <w:widowControl/>
        <w:spacing w:line="312" w:lineRule="auto"/>
        <w:ind w:firstLine="442"/>
        <w:rPr>
          <w:rFonts w:cs="宋体"/>
          <w:b/>
          <w:bCs/>
          <w:szCs w:val="21"/>
        </w:rPr>
      </w:pPr>
    </w:p>
    <w:p>
      <w:pPr>
        <w:widowControl/>
        <w:spacing w:line="312" w:lineRule="auto"/>
        <w:ind w:firstLine="442"/>
        <w:rPr>
          <w:rFonts w:cs="宋体"/>
          <w:b/>
          <w:bCs/>
          <w:szCs w:val="21"/>
        </w:rPr>
      </w:pPr>
    </w:p>
    <w:p>
      <w:pPr>
        <w:widowControl/>
        <w:spacing w:line="312" w:lineRule="auto"/>
        <w:ind w:firstLine="0" w:firstLineChars="0"/>
        <w:jc w:val="center"/>
        <w:rPr>
          <w:rFonts w:ascii="方正小标宋简体" w:hAnsi="黑体" w:eastAsia="方正小标宋简体" w:cs="黑体"/>
          <w:sz w:val="72"/>
          <w:szCs w:val="72"/>
        </w:rPr>
      </w:pPr>
      <w:r>
        <w:rPr>
          <w:rFonts w:hint="eastAsia" w:ascii="方正小标宋简体" w:hAnsi="黑体" w:eastAsia="方正小标宋简体" w:cs="黑体"/>
          <w:sz w:val="72"/>
          <w:szCs w:val="72"/>
        </w:rPr>
        <w:t>询比采购文件</w:t>
      </w:r>
    </w:p>
    <w:p>
      <w:pPr>
        <w:widowControl/>
        <w:spacing w:line="312" w:lineRule="auto"/>
        <w:ind w:firstLine="562"/>
        <w:jc w:val="center"/>
        <w:rPr>
          <w:rFonts w:cs="宋体"/>
          <w:b/>
          <w:bCs/>
          <w:sz w:val="28"/>
          <w:szCs w:val="28"/>
        </w:rPr>
      </w:pPr>
    </w:p>
    <w:p>
      <w:pPr>
        <w:widowControl/>
        <w:spacing w:line="312" w:lineRule="auto"/>
        <w:ind w:firstLine="442"/>
        <w:rPr>
          <w:rFonts w:cs="宋体"/>
          <w:b/>
          <w:bCs/>
          <w:szCs w:val="21"/>
        </w:rPr>
      </w:pPr>
    </w:p>
    <w:p>
      <w:pPr>
        <w:widowControl/>
        <w:spacing w:line="312" w:lineRule="auto"/>
        <w:ind w:firstLine="442"/>
        <w:rPr>
          <w:rFonts w:cs="宋体"/>
          <w:b/>
          <w:bCs/>
          <w:szCs w:val="21"/>
        </w:rPr>
      </w:pPr>
    </w:p>
    <w:p>
      <w:pPr>
        <w:widowControl/>
        <w:spacing w:line="312" w:lineRule="auto"/>
        <w:ind w:firstLine="442"/>
        <w:rPr>
          <w:rFonts w:cs="宋体"/>
          <w:b/>
          <w:bCs/>
          <w:szCs w:val="21"/>
        </w:rPr>
      </w:pPr>
    </w:p>
    <w:p>
      <w:pPr>
        <w:pStyle w:val="3"/>
        <w:ind w:firstLine="442"/>
        <w:rPr>
          <w:rFonts w:ascii="宋体" w:cs="宋体"/>
          <w:b/>
          <w:bCs/>
          <w:kern w:val="0"/>
          <w:szCs w:val="21"/>
        </w:rPr>
      </w:pPr>
    </w:p>
    <w:p>
      <w:pPr>
        <w:pStyle w:val="3"/>
        <w:ind w:firstLine="442"/>
        <w:rPr>
          <w:rFonts w:ascii="宋体" w:cs="宋体"/>
          <w:b/>
          <w:bCs/>
          <w:kern w:val="0"/>
          <w:szCs w:val="21"/>
        </w:rPr>
      </w:pPr>
    </w:p>
    <w:p>
      <w:pPr>
        <w:widowControl/>
        <w:spacing w:line="312" w:lineRule="auto"/>
        <w:ind w:firstLine="602"/>
        <w:jc w:val="center"/>
        <w:rPr>
          <w:rFonts w:ascii="黑体" w:hAnsi="黑体" w:eastAsia="黑体"/>
          <w:b/>
          <w:bCs/>
          <w:sz w:val="30"/>
          <w:szCs w:val="30"/>
        </w:rPr>
      </w:pPr>
    </w:p>
    <w:p>
      <w:pPr>
        <w:widowControl/>
        <w:spacing w:line="312" w:lineRule="auto"/>
        <w:ind w:firstLine="602"/>
        <w:jc w:val="center"/>
        <w:rPr>
          <w:rFonts w:ascii="黑体" w:hAnsi="黑体" w:eastAsia="黑体"/>
          <w:b/>
          <w:bCs/>
          <w:sz w:val="30"/>
          <w:szCs w:val="30"/>
        </w:rPr>
      </w:pPr>
    </w:p>
    <w:p>
      <w:pPr>
        <w:pStyle w:val="35"/>
      </w:pPr>
    </w:p>
    <w:p>
      <w:pPr>
        <w:widowControl/>
        <w:spacing w:line="312" w:lineRule="auto"/>
        <w:ind w:firstLine="0" w:firstLineChars="0"/>
        <w:jc w:val="center"/>
        <w:rPr>
          <w:rFonts w:ascii="方正小标宋简体" w:eastAsia="方正小标宋简体"/>
          <w:sz w:val="44"/>
          <w:szCs w:val="44"/>
        </w:rPr>
      </w:pPr>
      <w:r>
        <w:rPr>
          <w:rFonts w:hint="eastAsia" w:ascii="方正小标宋简体" w:eastAsia="方正小标宋简体"/>
          <w:sz w:val="44"/>
          <w:szCs w:val="44"/>
        </w:rPr>
        <w:t>安徽大别山工程咨询有限公司</w:t>
      </w:r>
    </w:p>
    <w:p>
      <w:pPr>
        <w:widowControl/>
        <w:spacing w:line="312" w:lineRule="auto"/>
        <w:ind w:firstLine="0" w:firstLineChars="0"/>
        <w:jc w:val="center"/>
        <w:rPr>
          <w:rFonts w:ascii="方正小标宋简体" w:eastAsia="方正小标宋简体"/>
          <w:sz w:val="44"/>
          <w:szCs w:val="44"/>
        </w:rPr>
      </w:pPr>
      <w:r>
        <w:rPr>
          <w:rFonts w:hint="eastAsia" w:ascii="方正小标宋简体" w:eastAsia="方正小标宋简体"/>
          <w:sz w:val="44"/>
          <w:szCs w:val="44"/>
        </w:rPr>
        <w:t>二〇二〇年</w:t>
      </w:r>
      <w:r>
        <w:rPr>
          <w:rFonts w:hint="eastAsia" w:ascii="方正小标宋简体" w:eastAsia="方正小标宋简体"/>
          <w:sz w:val="44"/>
          <w:szCs w:val="44"/>
          <w:lang w:val="en-US" w:eastAsia="zh-CN"/>
        </w:rPr>
        <w:t>六</w:t>
      </w:r>
      <w:r>
        <w:rPr>
          <w:rFonts w:hint="eastAsia" w:ascii="方正小标宋简体" w:eastAsia="方正小标宋简体"/>
          <w:sz w:val="44"/>
          <w:szCs w:val="44"/>
        </w:rPr>
        <w:t>月</w:t>
      </w:r>
    </w:p>
    <w:p>
      <w:pPr>
        <w:pStyle w:val="3"/>
        <w:ind w:firstLine="420"/>
        <w:rPr>
          <w:sz w:val="21"/>
        </w:rPr>
      </w:pPr>
    </w:p>
    <w:p>
      <w:pPr>
        <w:pStyle w:val="3"/>
        <w:ind w:firstLine="420"/>
        <w:rPr>
          <w:sz w:val="21"/>
        </w:rPr>
        <w:sectPr>
          <w:headerReference r:id="rId5" w:type="first"/>
          <w:footerReference r:id="rId8" w:type="first"/>
          <w:headerReference r:id="rId3" w:type="default"/>
          <w:footerReference r:id="rId6" w:type="default"/>
          <w:headerReference r:id="rId4" w:type="even"/>
          <w:footerReference r:id="rId7" w:type="even"/>
          <w:footnotePr>
            <w:numFmt w:val="decimalEnclosedCircleChinese"/>
            <w:numRestart w:val="eachPage"/>
          </w:footnotePr>
          <w:pgSz w:w="11906" w:h="16838"/>
          <w:pgMar w:top="1418" w:right="1304" w:bottom="1418" w:left="1588" w:header="851" w:footer="851" w:gutter="0"/>
          <w:pgNumType w:fmt="numberInDash" w:start="1"/>
          <w:cols w:space="720" w:num="1"/>
          <w:titlePg/>
          <w:docGrid w:linePitch="312" w:charSpace="0"/>
        </w:sectPr>
      </w:pPr>
    </w:p>
    <w:p>
      <w:pPr>
        <w:spacing w:line="400" w:lineRule="exact"/>
        <w:ind w:firstLine="440"/>
      </w:pPr>
    </w:p>
    <w:p>
      <w:pPr>
        <w:spacing w:line="240" w:lineRule="auto"/>
        <w:ind w:firstLine="0" w:firstLineChars="0"/>
        <w:jc w:val="center"/>
        <w:rPr>
          <w:b/>
          <w:bCs/>
          <w:sz w:val="44"/>
          <w:szCs w:val="36"/>
        </w:rPr>
      </w:pPr>
      <w:bookmarkStart w:id="0" w:name="_Toc11949_WPSOffice_Type1"/>
      <w:r>
        <w:rPr>
          <w:b/>
          <w:bCs/>
          <w:sz w:val="40"/>
          <w:szCs w:val="36"/>
        </w:rPr>
        <w:t>目</w:t>
      </w:r>
      <w:r>
        <w:rPr>
          <w:rFonts w:hint="eastAsia"/>
          <w:b/>
          <w:bCs/>
          <w:sz w:val="40"/>
          <w:szCs w:val="36"/>
        </w:rPr>
        <w:t xml:space="preserve"> </w:t>
      </w:r>
      <w:r>
        <w:rPr>
          <w:b/>
          <w:bCs/>
          <w:sz w:val="40"/>
          <w:szCs w:val="36"/>
        </w:rPr>
        <w:t>录</w:t>
      </w:r>
    </w:p>
    <w:p>
      <w:pPr>
        <w:pStyle w:val="49"/>
        <w:tabs>
          <w:tab w:val="right" w:leader="dot" w:pos="9072"/>
        </w:tabs>
      </w:pPr>
    </w:p>
    <w:bookmarkEnd w:id="0"/>
    <w:p>
      <w:pPr>
        <w:pStyle w:val="26"/>
        <w:tabs>
          <w:tab w:val="right" w:leader="dot" w:pos="9062"/>
        </w:tabs>
        <w:ind w:left="480" w:hanging="480"/>
        <w:rPr>
          <w:rFonts w:ascii="Calibri" w:hAnsi="Calibri" w:cs="黑体"/>
          <w:bCs w:val="0"/>
          <w:caps w:val="0"/>
          <w:kern w:val="2"/>
          <w:sz w:val="28"/>
          <w:szCs w:val="32"/>
        </w:rPr>
      </w:pPr>
      <w:r>
        <w:rPr>
          <w:sz w:val="24"/>
          <w:szCs w:val="24"/>
        </w:rPr>
        <w:fldChar w:fldCharType="begin"/>
      </w:r>
      <w:r>
        <w:rPr>
          <w:sz w:val="24"/>
          <w:szCs w:val="24"/>
        </w:rPr>
        <w:instrText xml:space="preserve"> TOC \o "1-1" \h \z \u </w:instrText>
      </w:r>
      <w:r>
        <w:rPr>
          <w:sz w:val="24"/>
          <w:szCs w:val="24"/>
        </w:rPr>
        <w:fldChar w:fldCharType="separate"/>
      </w:r>
      <w:r>
        <w:fldChar w:fldCharType="begin"/>
      </w:r>
      <w:r>
        <w:instrText xml:space="preserve"> HYPERLINK \l "_Toc18573036" </w:instrText>
      </w:r>
      <w:r>
        <w:fldChar w:fldCharType="separate"/>
      </w:r>
      <w:r>
        <w:rPr>
          <w:rStyle w:val="41"/>
          <w:rFonts w:hint="default"/>
          <w:sz w:val="22"/>
          <w:szCs w:val="22"/>
        </w:rPr>
        <w:t xml:space="preserve">第一章 </w:t>
      </w:r>
      <w:r>
        <w:rPr>
          <w:rStyle w:val="41"/>
          <w:rFonts w:hint="eastAsia"/>
          <w:sz w:val="22"/>
          <w:szCs w:val="22"/>
          <w:lang w:val="en-US"/>
        </w:rPr>
        <w:t xml:space="preserve"> </w:t>
      </w:r>
      <w:r>
        <w:rPr>
          <w:rStyle w:val="41"/>
          <w:rFonts w:hint="default"/>
          <w:sz w:val="22"/>
          <w:szCs w:val="22"/>
        </w:rPr>
        <w:t>询比采购公告</w:t>
      </w:r>
      <w:r>
        <w:rPr>
          <w:sz w:val="24"/>
          <w:szCs w:val="24"/>
        </w:rPr>
        <w:tab/>
      </w:r>
      <w:r>
        <w:rPr>
          <w:sz w:val="24"/>
          <w:szCs w:val="24"/>
        </w:rPr>
        <w:fldChar w:fldCharType="begin"/>
      </w:r>
      <w:r>
        <w:rPr>
          <w:sz w:val="24"/>
          <w:szCs w:val="24"/>
        </w:rPr>
        <w:instrText xml:space="preserve"> PAGEREF _Toc18573036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6"/>
        <w:tabs>
          <w:tab w:val="right" w:leader="dot" w:pos="9062"/>
        </w:tabs>
        <w:ind w:left="480" w:hanging="480"/>
        <w:rPr>
          <w:rFonts w:ascii="Calibri" w:hAnsi="Calibri" w:cs="黑体"/>
          <w:bCs w:val="0"/>
          <w:caps w:val="0"/>
          <w:kern w:val="2"/>
          <w:sz w:val="28"/>
          <w:szCs w:val="32"/>
        </w:rPr>
      </w:pPr>
      <w:r>
        <w:fldChar w:fldCharType="begin"/>
      </w:r>
      <w:r>
        <w:instrText xml:space="preserve"> HYPERLINK \l "_Toc18573037" </w:instrText>
      </w:r>
      <w:r>
        <w:fldChar w:fldCharType="separate"/>
      </w:r>
      <w:r>
        <w:rPr>
          <w:rStyle w:val="41"/>
          <w:rFonts w:hint="default"/>
          <w:sz w:val="22"/>
          <w:szCs w:val="22"/>
        </w:rPr>
        <w:t>第二章  服务商须知</w:t>
      </w:r>
      <w:r>
        <w:rPr>
          <w:sz w:val="24"/>
          <w:szCs w:val="24"/>
        </w:rPr>
        <w:tab/>
      </w:r>
      <w:r>
        <w:rPr>
          <w:rFonts w:hint="eastAsia"/>
          <w:sz w:val="24"/>
          <w:szCs w:val="24"/>
        </w:rPr>
        <w:t>4</w:t>
      </w:r>
      <w:r>
        <w:rPr>
          <w:rFonts w:hint="eastAsia"/>
          <w:sz w:val="24"/>
          <w:szCs w:val="24"/>
        </w:rPr>
        <w:fldChar w:fldCharType="end"/>
      </w:r>
    </w:p>
    <w:p>
      <w:pPr>
        <w:pStyle w:val="26"/>
        <w:tabs>
          <w:tab w:val="right" w:leader="dot" w:pos="9062"/>
        </w:tabs>
        <w:ind w:left="480" w:hanging="480"/>
        <w:rPr>
          <w:rFonts w:ascii="Calibri" w:hAnsi="Calibri" w:cs="黑体"/>
          <w:bCs w:val="0"/>
          <w:caps w:val="0"/>
          <w:kern w:val="2"/>
          <w:sz w:val="28"/>
          <w:szCs w:val="32"/>
        </w:rPr>
      </w:pPr>
      <w:r>
        <w:fldChar w:fldCharType="begin"/>
      </w:r>
      <w:r>
        <w:instrText xml:space="preserve"> HYPERLINK \l "_Toc18573038" </w:instrText>
      </w:r>
      <w:r>
        <w:fldChar w:fldCharType="separate"/>
      </w:r>
      <w:r>
        <w:rPr>
          <w:rStyle w:val="41"/>
          <w:rFonts w:hint="default"/>
          <w:sz w:val="22"/>
          <w:szCs w:val="22"/>
        </w:rPr>
        <w:t>第三章  评审办法</w:t>
      </w:r>
      <w:r>
        <w:rPr>
          <w:sz w:val="24"/>
          <w:szCs w:val="24"/>
        </w:rPr>
        <w:tab/>
      </w:r>
      <w:r>
        <w:rPr>
          <w:rFonts w:hint="eastAsia"/>
          <w:sz w:val="24"/>
          <w:szCs w:val="24"/>
        </w:rPr>
        <w:t>8</w:t>
      </w:r>
      <w:r>
        <w:rPr>
          <w:rFonts w:hint="eastAsia"/>
          <w:sz w:val="24"/>
          <w:szCs w:val="24"/>
        </w:rPr>
        <w:fldChar w:fldCharType="end"/>
      </w:r>
    </w:p>
    <w:p>
      <w:pPr>
        <w:pStyle w:val="26"/>
        <w:tabs>
          <w:tab w:val="right" w:leader="dot" w:pos="9062"/>
        </w:tabs>
        <w:ind w:left="480" w:hanging="480"/>
        <w:rPr>
          <w:rFonts w:ascii="Calibri" w:hAnsi="Calibri" w:cs="黑体"/>
          <w:bCs w:val="0"/>
          <w:caps w:val="0"/>
          <w:kern w:val="2"/>
          <w:sz w:val="28"/>
          <w:szCs w:val="32"/>
        </w:rPr>
      </w:pPr>
      <w:r>
        <w:fldChar w:fldCharType="begin"/>
      </w:r>
      <w:r>
        <w:instrText xml:space="preserve"> HYPERLINK \l "_Toc18573040" </w:instrText>
      </w:r>
      <w:r>
        <w:fldChar w:fldCharType="separate"/>
      </w:r>
      <w:r>
        <w:rPr>
          <w:rStyle w:val="41"/>
          <w:rFonts w:hint="default"/>
          <w:sz w:val="22"/>
          <w:szCs w:val="22"/>
        </w:rPr>
        <w:t>第四章  采购需求</w:t>
      </w:r>
      <w:r>
        <w:rPr>
          <w:sz w:val="24"/>
          <w:szCs w:val="24"/>
        </w:rPr>
        <w:tab/>
      </w:r>
      <w:r>
        <w:rPr>
          <w:sz w:val="24"/>
          <w:szCs w:val="24"/>
        </w:rPr>
        <w:fldChar w:fldCharType="begin"/>
      </w:r>
      <w:r>
        <w:rPr>
          <w:sz w:val="24"/>
          <w:szCs w:val="24"/>
        </w:rPr>
        <w:instrText xml:space="preserve"> PAGEREF _Toc18573040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26"/>
        <w:tabs>
          <w:tab w:val="right" w:leader="dot" w:pos="9062"/>
        </w:tabs>
        <w:ind w:left="480" w:hanging="480"/>
        <w:rPr>
          <w:rFonts w:ascii="Calibri" w:hAnsi="Calibri" w:cs="黑体"/>
          <w:bCs w:val="0"/>
          <w:caps w:val="0"/>
          <w:kern w:val="2"/>
          <w:sz w:val="28"/>
          <w:szCs w:val="32"/>
        </w:rPr>
      </w:pPr>
      <w:r>
        <w:fldChar w:fldCharType="begin"/>
      </w:r>
      <w:r>
        <w:instrText xml:space="preserve"> HYPERLINK \l "_Toc18573041" </w:instrText>
      </w:r>
      <w:r>
        <w:fldChar w:fldCharType="separate"/>
      </w:r>
      <w:r>
        <w:rPr>
          <w:rStyle w:val="41"/>
          <w:rFonts w:hint="default"/>
          <w:sz w:val="22"/>
          <w:szCs w:val="22"/>
        </w:rPr>
        <w:t xml:space="preserve">第五章  </w:t>
      </w:r>
      <w:r>
        <w:rPr>
          <w:rStyle w:val="41"/>
          <w:rFonts w:hint="eastAsia"/>
          <w:sz w:val="22"/>
          <w:szCs w:val="22"/>
          <w:lang w:val="en-US"/>
        </w:rPr>
        <w:t>询比</w:t>
      </w:r>
      <w:r>
        <w:rPr>
          <w:rStyle w:val="41"/>
          <w:rFonts w:hint="default"/>
          <w:sz w:val="22"/>
          <w:szCs w:val="22"/>
        </w:rPr>
        <w:t>文件格式</w:t>
      </w:r>
      <w:r>
        <w:rPr>
          <w:sz w:val="24"/>
          <w:szCs w:val="24"/>
        </w:rPr>
        <w:tab/>
      </w:r>
      <w:r>
        <w:rPr>
          <w:sz w:val="24"/>
          <w:szCs w:val="24"/>
        </w:rPr>
        <w:fldChar w:fldCharType="begin"/>
      </w:r>
      <w:r>
        <w:rPr>
          <w:sz w:val="24"/>
          <w:szCs w:val="24"/>
        </w:rPr>
        <w:instrText xml:space="preserve"> PAGEREF _Toc18573041 \h </w:instrText>
      </w:r>
      <w:r>
        <w:rPr>
          <w:sz w:val="24"/>
          <w:szCs w:val="24"/>
        </w:rPr>
        <w:fldChar w:fldCharType="separate"/>
      </w:r>
      <w:r>
        <w:rPr>
          <w:sz w:val="24"/>
          <w:szCs w:val="24"/>
        </w:rPr>
        <w:t>11</w:t>
      </w:r>
      <w:r>
        <w:rPr>
          <w:sz w:val="24"/>
          <w:szCs w:val="24"/>
        </w:rPr>
        <w:fldChar w:fldCharType="end"/>
      </w:r>
      <w:r>
        <w:rPr>
          <w:sz w:val="24"/>
          <w:szCs w:val="24"/>
        </w:rPr>
        <w:fldChar w:fldCharType="end"/>
      </w:r>
    </w:p>
    <w:p>
      <w:pPr>
        <w:pStyle w:val="49"/>
        <w:tabs>
          <w:tab w:val="right" w:leader="dot" w:pos="9072"/>
        </w:tabs>
      </w:pPr>
      <w:r>
        <w:rPr>
          <w:sz w:val="24"/>
          <w:szCs w:val="24"/>
        </w:rPr>
        <w:fldChar w:fldCharType="end"/>
      </w:r>
    </w:p>
    <w:p>
      <w:pPr>
        <w:spacing w:line="400" w:lineRule="exact"/>
        <w:ind w:firstLine="640"/>
        <w:jc w:val="both"/>
        <w:rPr>
          <w:rFonts w:ascii="黑体" w:hAnsi="黑体" w:eastAsia="黑体" w:cs="黑体"/>
          <w:snapToGrid w:val="0"/>
          <w:sz w:val="32"/>
          <w:szCs w:val="32"/>
        </w:rPr>
      </w:pPr>
    </w:p>
    <w:p>
      <w:pPr>
        <w:spacing w:line="400" w:lineRule="exact"/>
        <w:ind w:firstLine="640"/>
        <w:jc w:val="both"/>
        <w:rPr>
          <w:rFonts w:ascii="黑体" w:hAnsi="黑体" w:eastAsia="黑体" w:cs="黑体"/>
          <w:snapToGrid w:val="0"/>
          <w:sz w:val="32"/>
          <w:szCs w:val="32"/>
        </w:rPr>
      </w:pPr>
    </w:p>
    <w:p>
      <w:pPr>
        <w:spacing w:line="400" w:lineRule="exact"/>
        <w:ind w:firstLine="640"/>
        <w:jc w:val="both"/>
        <w:rPr>
          <w:rFonts w:ascii="黑体" w:hAnsi="黑体" w:eastAsia="黑体" w:cs="黑体"/>
          <w:snapToGrid w:val="0"/>
          <w:sz w:val="32"/>
          <w:szCs w:val="32"/>
        </w:rPr>
      </w:pPr>
    </w:p>
    <w:p>
      <w:pPr>
        <w:pStyle w:val="3"/>
        <w:spacing w:line="400" w:lineRule="exact"/>
        <w:ind w:firstLine="640"/>
        <w:rPr>
          <w:rFonts w:ascii="黑体" w:hAnsi="黑体" w:eastAsia="黑体" w:cs="黑体"/>
          <w:snapToGrid w:val="0"/>
          <w:kern w:val="0"/>
          <w:sz w:val="32"/>
          <w:szCs w:val="32"/>
        </w:rPr>
      </w:pPr>
    </w:p>
    <w:p>
      <w:pPr>
        <w:pStyle w:val="3"/>
        <w:spacing w:line="400" w:lineRule="exact"/>
        <w:ind w:firstLine="640"/>
        <w:rPr>
          <w:rFonts w:ascii="黑体" w:hAnsi="黑体" w:eastAsia="黑体" w:cs="黑体"/>
          <w:snapToGrid w:val="0"/>
          <w:kern w:val="0"/>
          <w:sz w:val="32"/>
          <w:szCs w:val="32"/>
        </w:rPr>
      </w:pPr>
    </w:p>
    <w:p>
      <w:pPr>
        <w:pStyle w:val="3"/>
        <w:spacing w:line="400" w:lineRule="exact"/>
        <w:ind w:firstLine="640"/>
        <w:rPr>
          <w:rFonts w:ascii="黑体" w:hAnsi="黑体" w:eastAsia="黑体" w:cs="黑体"/>
          <w:snapToGrid w:val="0"/>
          <w:kern w:val="0"/>
          <w:sz w:val="32"/>
          <w:szCs w:val="32"/>
        </w:rPr>
      </w:pPr>
    </w:p>
    <w:p>
      <w:pPr>
        <w:pStyle w:val="3"/>
        <w:spacing w:line="400" w:lineRule="exact"/>
        <w:ind w:firstLine="640"/>
        <w:rPr>
          <w:rFonts w:ascii="黑体" w:hAnsi="黑体" w:eastAsia="黑体" w:cs="黑体"/>
          <w:snapToGrid w:val="0"/>
          <w:kern w:val="0"/>
          <w:sz w:val="32"/>
          <w:szCs w:val="32"/>
        </w:rPr>
      </w:pPr>
    </w:p>
    <w:p>
      <w:pPr>
        <w:pStyle w:val="3"/>
        <w:spacing w:line="400" w:lineRule="exact"/>
        <w:ind w:firstLine="640"/>
        <w:rPr>
          <w:rFonts w:ascii="黑体" w:hAnsi="黑体" w:eastAsia="黑体" w:cs="黑体"/>
          <w:snapToGrid w:val="0"/>
          <w:kern w:val="0"/>
          <w:sz w:val="32"/>
          <w:szCs w:val="32"/>
        </w:rPr>
      </w:pPr>
    </w:p>
    <w:p>
      <w:pPr>
        <w:pStyle w:val="3"/>
        <w:spacing w:line="400" w:lineRule="exact"/>
        <w:ind w:firstLine="640"/>
        <w:rPr>
          <w:rFonts w:ascii="黑体" w:hAnsi="黑体" w:eastAsia="黑体" w:cs="黑体"/>
          <w:snapToGrid w:val="0"/>
          <w:kern w:val="0"/>
          <w:sz w:val="32"/>
          <w:szCs w:val="32"/>
        </w:rPr>
      </w:pPr>
    </w:p>
    <w:p>
      <w:pPr>
        <w:pStyle w:val="3"/>
        <w:spacing w:line="400" w:lineRule="exact"/>
        <w:ind w:firstLine="640"/>
        <w:rPr>
          <w:rFonts w:ascii="黑体" w:hAnsi="黑体" w:eastAsia="黑体" w:cs="黑体"/>
          <w:snapToGrid w:val="0"/>
          <w:kern w:val="0"/>
          <w:sz w:val="32"/>
          <w:szCs w:val="32"/>
        </w:rPr>
        <w:sectPr>
          <w:headerReference r:id="rId9" w:type="default"/>
          <w:footerReference r:id="rId10" w:type="default"/>
          <w:footnotePr>
            <w:numFmt w:val="decimalEnclosedCircleChinese"/>
            <w:numRestart w:val="eachPage"/>
          </w:footnotePr>
          <w:pgSz w:w="11906" w:h="16838"/>
          <w:pgMar w:top="1417" w:right="1417" w:bottom="1417" w:left="1417" w:header="851" w:footer="850" w:gutter="0"/>
          <w:pgNumType w:start="1"/>
          <w:cols w:space="720" w:num="1"/>
          <w:docGrid w:linePitch="312" w:charSpace="0"/>
        </w:sectPr>
      </w:pPr>
    </w:p>
    <w:p>
      <w:pPr>
        <w:pStyle w:val="6"/>
      </w:pPr>
      <w:bookmarkStart w:id="1" w:name="_Toc18573036"/>
      <w:bookmarkStart w:id="2" w:name="_Toc7412_WPSOffice_Level1"/>
      <w:r>
        <w:rPr>
          <w:rFonts w:hint="eastAsia"/>
        </w:rPr>
        <w:t>第一章 询比采购公告</w:t>
      </w:r>
      <w:bookmarkEnd w:id="1"/>
      <w:bookmarkEnd w:id="2"/>
    </w:p>
    <w:p>
      <w:pPr>
        <w:ind w:firstLine="0" w:firstLineChars="0"/>
        <w:jc w:val="center"/>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lang w:val="en-US" w:eastAsia="zh-CN"/>
          <w14:textFill>
            <w14:solidFill>
              <w14:schemeClr w14:val="tx1"/>
            </w14:solidFill>
          </w14:textFill>
        </w:rPr>
        <w:t>DBSCG-2020-055</w:t>
      </w:r>
      <w:r>
        <w:rPr>
          <w:rFonts w:hint="eastAsia" w:ascii="黑体" w:hAnsi="黑体" w:eastAsia="黑体"/>
          <w:color w:val="000000" w:themeColor="text1"/>
          <w:sz w:val="32"/>
          <w:szCs w:val="32"/>
          <w:lang w:eastAsia="zh-CN"/>
          <w14:textFill>
            <w14:solidFill>
              <w14:schemeClr w14:val="tx1"/>
            </w14:solidFill>
          </w14:textFill>
        </w:rPr>
        <w:t>霍山县殡仪馆及城市公益性公墓建设工程社会稳定风险评估项目</w:t>
      </w:r>
      <w:r>
        <w:rPr>
          <w:rFonts w:hint="eastAsia" w:ascii="黑体" w:hAnsi="黑体" w:eastAsia="黑体"/>
          <w:color w:val="000000" w:themeColor="text1"/>
          <w:sz w:val="32"/>
          <w:szCs w:val="32"/>
          <w14:textFill>
            <w14:solidFill>
              <w14:schemeClr w14:val="tx1"/>
            </w14:solidFill>
          </w14:textFill>
        </w:rPr>
        <w:t>询比采购公告</w:t>
      </w:r>
    </w:p>
    <w:p>
      <w:pPr>
        <w:pStyle w:val="35"/>
        <w:ind w:left="440" w:firstLine="560"/>
        <w:rPr>
          <w:color w:val="000000" w:themeColor="text1"/>
          <w14:textFill>
            <w14:solidFill>
              <w14:schemeClr w14:val="tx1"/>
            </w14:solidFill>
          </w14:textFill>
        </w:rPr>
      </w:pPr>
    </w:p>
    <w:p>
      <w:pPr>
        <w:spacing w:line="360" w:lineRule="auto"/>
        <w:ind w:firstLine="440"/>
        <w:rPr>
          <w:rFonts w:hint="eastAsia" w:eastAsia="宋体" w:cs="宋体"/>
          <w:color w:val="000000" w:themeColor="text1"/>
          <w:szCs w:val="22"/>
          <w:lang w:eastAsia="zh-CN"/>
          <w14:textFill>
            <w14:solidFill>
              <w14:schemeClr w14:val="tx1"/>
            </w14:solidFill>
          </w14:textFill>
        </w:rPr>
      </w:pPr>
      <w:r>
        <w:rPr>
          <w:rFonts w:hint="eastAsia" w:cs="宋体"/>
          <w:color w:val="000000" w:themeColor="text1"/>
          <w:szCs w:val="22"/>
          <w14:textFill>
            <w14:solidFill>
              <w14:schemeClr w14:val="tx1"/>
            </w14:solidFill>
          </w14:textFill>
        </w:rPr>
        <w:t>根据</w:t>
      </w:r>
      <w:r>
        <w:rPr>
          <w:rFonts w:hint="eastAsia" w:cs="宋体"/>
          <w:color w:val="000000" w:themeColor="text1"/>
          <w:szCs w:val="22"/>
          <w:lang w:eastAsia="zh-CN"/>
          <w14:textFill>
            <w14:solidFill>
              <w14:schemeClr w14:val="tx1"/>
            </w14:solidFill>
          </w14:textFill>
        </w:rPr>
        <w:t>安徽筑圣建设工程有限公司</w:t>
      </w:r>
      <w:r>
        <w:rPr>
          <w:rFonts w:hint="eastAsia" w:cs="宋体"/>
          <w:color w:val="000000" w:themeColor="text1"/>
          <w:szCs w:val="22"/>
          <w:lang w:val="en-US" w:eastAsia="zh-CN"/>
          <w14:textFill>
            <w14:solidFill>
              <w14:schemeClr w14:val="tx1"/>
            </w14:solidFill>
          </w14:textFill>
        </w:rPr>
        <w:t>申请</w:t>
      </w:r>
      <w:r>
        <w:rPr>
          <w:rFonts w:hint="eastAsia" w:cs="宋体"/>
          <w:color w:val="000000" w:themeColor="text1"/>
          <w:szCs w:val="22"/>
          <w14:textFill>
            <w14:solidFill>
              <w14:schemeClr w14:val="tx1"/>
            </w14:solidFill>
          </w14:textFill>
        </w:rPr>
        <w:t>，</w:t>
      </w:r>
      <w:r>
        <w:rPr>
          <w:rFonts w:hint="eastAsia" w:cs="宋体"/>
          <w:color w:val="000000" w:themeColor="text1"/>
          <w:szCs w:val="22"/>
          <w:lang w:val="en-US" w:eastAsia="zh-CN"/>
          <w14:textFill>
            <w14:solidFill>
              <w14:schemeClr w14:val="tx1"/>
            </w14:solidFill>
          </w14:textFill>
        </w:rPr>
        <w:t>并</w:t>
      </w:r>
      <w:r>
        <w:rPr>
          <w:rFonts w:hint="eastAsia" w:cs="宋体"/>
          <w:color w:val="000000" w:themeColor="text1"/>
          <w:szCs w:val="22"/>
          <w14:textFill>
            <w14:solidFill>
              <w14:schemeClr w14:val="tx1"/>
            </w14:solidFill>
          </w14:textFill>
        </w:rPr>
        <w:t>经安徽大别山国投集团批准，</w:t>
      </w:r>
      <w:r>
        <w:rPr>
          <w:rFonts w:hint="eastAsia" w:cs="宋体"/>
          <w:color w:val="000000" w:themeColor="text1"/>
          <w:szCs w:val="22"/>
          <w:lang w:val="en-US" w:eastAsia="zh-CN"/>
          <w14:textFill>
            <w14:solidFill>
              <w14:schemeClr w14:val="tx1"/>
            </w14:solidFill>
          </w14:textFill>
        </w:rPr>
        <w:t>因</w:t>
      </w:r>
      <w:r>
        <w:rPr>
          <w:rFonts w:hint="eastAsia" w:cs="宋体"/>
          <w:b w:val="0"/>
          <w:bCs w:val="0"/>
          <w:color w:val="auto"/>
          <w:szCs w:val="22"/>
          <w:lang w:val="en-US" w:eastAsia="zh-CN"/>
        </w:rPr>
        <w:t>霍</w:t>
      </w:r>
      <w:r>
        <w:rPr>
          <w:rFonts w:hint="eastAsia" w:cs="宋体"/>
          <w:color w:val="000000" w:themeColor="text1"/>
          <w:szCs w:val="22"/>
          <w:lang w:eastAsia="zh-CN"/>
          <w14:textFill>
            <w14:solidFill>
              <w14:schemeClr w14:val="tx1"/>
            </w14:solidFill>
          </w14:textFill>
        </w:rPr>
        <w:t>山县殡仪馆及城市公益性公墓建设工程</w:t>
      </w:r>
      <w:r>
        <w:rPr>
          <w:rFonts w:hint="eastAsia" w:cs="宋体"/>
          <w:color w:val="000000" w:themeColor="text1"/>
          <w:szCs w:val="22"/>
          <w:lang w:val="en-US" w:eastAsia="zh-CN"/>
          <w14:textFill>
            <w14:solidFill>
              <w14:schemeClr w14:val="tx1"/>
            </w14:solidFill>
          </w14:textFill>
        </w:rPr>
        <w:t>需要</w:t>
      </w:r>
      <w:r>
        <w:rPr>
          <w:rFonts w:hint="eastAsia" w:cs="宋体"/>
          <w:color w:val="000000" w:themeColor="text1"/>
          <w:szCs w:val="22"/>
          <w14:textFill>
            <w14:solidFill>
              <w14:schemeClr w14:val="tx1"/>
            </w14:solidFill>
          </w14:textFill>
        </w:rPr>
        <w:t>,</w:t>
      </w:r>
      <w:r>
        <w:rPr>
          <w:rFonts w:hint="eastAsia" w:cs="宋体"/>
          <w:color w:val="000000" w:themeColor="text1"/>
          <w:szCs w:val="22"/>
          <w:lang w:val="en-US" w:eastAsia="zh-CN"/>
          <w14:textFill>
            <w14:solidFill>
              <w14:schemeClr w14:val="tx1"/>
            </w14:solidFill>
          </w14:textFill>
        </w:rPr>
        <w:t>现进行社会稳定风险评估，</w:t>
      </w:r>
      <w:r>
        <w:rPr>
          <w:rFonts w:hint="eastAsia" w:cs="宋体"/>
          <w:color w:val="000000" w:themeColor="text1"/>
          <w:szCs w:val="22"/>
          <w14:textFill>
            <w14:solidFill>
              <w14:schemeClr w14:val="tx1"/>
            </w14:solidFill>
          </w14:textFill>
        </w:rPr>
        <w:t>以询比采购方式</w:t>
      </w:r>
      <w:r>
        <w:rPr>
          <w:rFonts w:hint="eastAsia" w:cs="宋体"/>
          <w:color w:val="000000" w:themeColor="text1"/>
          <w:szCs w:val="22"/>
          <w:lang w:val="en-US" w:eastAsia="zh-CN"/>
          <w14:textFill>
            <w14:solidFill>
              <w14:schemeClr w14:val="tx1"/>
            </w14:solidFill>
          </w14:textFill>
        </w:rPr>
        <w:t>进行招标</w:t>
      </w:r>
      <w:r>
        <w:rPr>
          <w:rFonts w:hint="eastAsia" w:cs="宋体"/>
          <w:color w:val="000000" w:themeColor="text1"/>
          <w:szCs w:val="22"/>
          <w14:textFill>
            <w14:solidFill>
              <w14:schemeClr w14:val="tx1"/>
            </w14:solidFill>
          </w14:textFill>
        </w:rPr>
        <w:t>，项目资金已落实,已具备采购条件，</w:t>
      </w:r>
      <w:r>
        <w:rPr>
          <w:rFonts w:hint="eastAsia" w:cs="宋体"/>
          <w:color w:val="000000" w:themeColor="text1"/>
          <w14:textFill>
            <w14:solidFill>
              <w14:schemeClr w14:val="tx1"/>
            </w14:solidFill>
          </w14:textFill>
        </w:rPr>
        <w:t>欢迎符合条件的国内服务商参加</w:t>
      </w:r>
      <w:r>
        <w:rPr>
          <w:rFonts w:hint="eastAsia" w:cs="宋体"/>
          <w:color w:val="000000" w:themeColor="text1"/>
          <w:lang w:val="en-US" w:eastAsia="zh-CN"/>
          <w14:textFill>
            <w14:solidFill>
              <w14:schemeClr w14:val="tx1"/>
            </w14:solidFill>
          </w14:textFill>
        </w:rPr>
        <w:t>询比</w:t>
      </w:r>
      <w:r>
        <w:rPr>
          <w:rFonts w:hint="eastAsia" w:cs="宋体"/>
          <w:color w:val="000000" w:themeColor="text1"/>
          <w:lang w:eastAsia="zh-CN"/>
          <w14:textFill>
            <w14:solidFill>
              <w14:schemeClr w14:val="tx1"/>
            </w14:solidFill>
          </w14:textFill>
        </w:rPr>
        <w:t>。</w:t>
      </w:r>
    </w:p>
    <w:p>
      <w:pPr>
        <w:pStyle w:val="9"/>
        <w:spacing w:line="360" w:lineRule="auto"/>
        <w:ind w:firstLine="440"/>
        <w:rPr>
          <w:color w:val="000000" w:themeColor="text1"/>
          <w14:textFill>
            <w14:solidFill>
              <w14:schemeClr w14:val="tx1"/>
            </w14:solidFill>
          </w14:textFill>
        </w:rPr>
      </w:pPr>
      <w:r>
        <w:rPr>
          <w:rFonts w:hint="eastAsia"/>
          <w:color w:val="000000" w:themeColor="text1"/>
          <w14:textFill>
            <w14:solidFill>
              <w14:schemeClr w14:val="tx1"/>
            </w14:solidFill>
          </w14:textFill>
        </w:rPr>
        <w:t>一、项目名称及内容</w:t>
      </w:r>
    </w:p>
    <w:p>
      <w:pPr>
        <w:spacing w:line="360" w:lineRule="auto"/>
        <w:ind w:firstLine="440"/>
        <w:rPr>
          <w:rFonts w:cs="宋体"/>
          <w:color w:val="000000" w:themeColor="text1"/>
          <w:szCs w:val="22"/>
          <w14:textFill>
            <w14:solidFill>
              <w14:schemeClr w14:val="tx1"/>
            </w14:solidFill>
          </w14:textFill>
        </w:rPr>
      </w:pPr>
      <w:r>
        <w:rPr>
          <w:rFonts w:hint="eastAsia" w:cs="宋体"/>
          <w:color w:val="000000" w:themeColor="text1"/>
          <w:szCs w:val="22"/>
          <w14:textFill>
            <w14:solidFill>
              <w14:schemeClr w14:val="tx1"/>
            </w14:solidFill>
          </w14:textFill>
        </w:rPr>
        <w:t>1.项目名称：</w:t>
      </w:r>
      <w:r>
        <w:rPr>
          <w:rFonts w:hint="eastAsia" w:cs="宋体"/>
          <w:color w:val="000000" w:themeColor="text1"/>
          <w:szCs w:val="22"/>
          <w:lang w:eastAsia="zh-CN"/>
          <w14:textFill>
            <w14:solidFill>
              <w14:schemeClr w14:val="tx1"/>
            </w14:solidFill>
          </w14:textFill>
        </w:rPr>
        <w:t>霍山县殡仪馆及城市公益性公墓建设工程社会稳定风险评估项目</w:t>
      </w:r>
      <w:r>
        <w:rPr>
          <w:rFonts w:hint="eastAsia" w:cs="宋体"/>
          <w:color w:val="000000" w:themeColor="text1"/>
          <w:szCs w:val="22"/>
          <w14:textFill>
            <w14:solidFill>
              <w14:schemeClr w14:val="tx1"/>
            </w14:solidFill>
          </w14:textFill>
        </w:rPr>
        <w:t>。</w:t>
      </w:r>
    </w:p>
    <w:p>
      <w:pPr>
        <w:spacing w:line="360" w:lineRule="auto"/>
        <w:ind w:firstLine="440"/>
        <w:rPr>
          <w:rFonts w:cs="宋体"/>
          <w:color w:val="000000" w:themeColor="text1"/>
          <w:szCs w:val="22"/>
          <w14:textFill>
            <w14:solidFill>
              <w14:schemeClr w14:val="tx1"/>
            </w14:solidFill>
          </w14:textFill>
        </w:rPr>
      </w:pPr>
      <w:r>
        <w:rPr>
          <w:rFonts w:hint="eastAsia" w:cs="宋体"/>
          <w:color w:val="000000" w:themeColor="text1"/>
          <w:szCs w:val="22"/>
          <w14:textFill>
            <w14:solidFill>
              <w14:schemeClr w14:val="tx1"/>
            </w14:solidFill>
          </w14:textFill>
        </w:rPr>
        <w:t>2.工程地点：</w:t>
      </w:r>
      <w:r>
        <w:rPr>
          <w:rFonts w:hint="eastAsia" w:cs="宋体"/>
          <w:color w:val="000000" w:themeColor="text1"/>
          <w:szCs w:val="22"/>
          <w:lang w:val="en-US" w:eastAsia="zh-CN"/>
          <w14:textFill>
            <w14:solidFill>
              <w14:schemeClr w14:val="tx1"/>
            </w14:solidFill>
          </w14:textFill>
        </w:rPr>
        <w:t>霍山县衡山镇</w:t>
      </w:r>
      <w:r>
        <w:rPr>
          <w:rFonts w:hint="eastAsia" w:cs="宋体"/>
          <w:color w:val="000000" w:themeColor="text1"/>
          <w:szCs w:val="22"/>
          <w14:textFill>
            <w14:solidFill>
              <w14:schemeClr w14:val="tx1"/>
            </w14:solidFill>
          </w14:textFill>
        </w:rPr>
        <w:t>。</w:t>
      </w:r>
    </w:p>
    <w:p>
      <w:pPr>
        <w:pStyle w:val="59"/>
        <w:spacing w:line="360" w:lineRule="auto"/>
        <w:ind w:firstLine="561"/>
        <w:rPr>
          <w:rFonts w:hint="eastAsia" w:ascii="宋体" w:hAnsi="宋体" w:eastAsia="宋体" w:cs="宋体"/>
          <w:color w:val="000000" w:themeColor="text1"/>
          <w:kern w:val="0"/>
          <w:sz w:val="22"/>
          <w:szCs w:val="22"/>
          <w:lang w:val="en-US" w:eastAsia="zh-CN" w:bidi="ar-SA"/>
          <w14:textFill>
            <w14:solidFill>
              <w14:schemeClr w14:val="tx1"/>
            </w14:solidFill>
          </w14:textFill>
        </w:rPr>
      </w:pPr>
      <w:r>
        <w:rPr>
          <w:rFonts w:hint="eastAsia" w:cs="宋体"/>
          <w:color w:val="000000" w:themeColor="text1"/>
          <w:szCs w:val="22"/>
          <w14:textFill>
            <w14:solidFill>
              <w14:schemeClr w14:val="tx1"/>
            </w14:solidFill>
          </w14:textFill>
        </w:rPr>
        <w:t>3.项目概况：</w:t>
      </w:r>
      <w:r>
        <w:rPr>
          <w:rFonts w:hint="eastAsia" w:ascii="宋体" w:hAnsi="宋体" w:eastAsia="宋体" w:cs="宋体"/>
          <w:color w:val="000000" w:themeColor="text1"/>
          <w:kern w:val="0"/>
          <w:sz w:val="22"/>
          <w:szCs w:val="22"/>
          <w:lang w:val="en-US" w:eastAsia="zh-CN" w:bidi="ar-SA"/>
          <w14:textFill>
            <w14:solidFill>
              <w14:schemeClr w14:val="tx1"/>
            </w14:solidFill>
          </w14:textFill>
        </w:rPr>
        <w:t>对霍山县殡仪馆及城市公益性公墓建设工程开展社会稳定风险评估工作，并编制社会稳定风险评估报告。</w:t>
      </w:r>
    </w:p>
    <w:p>
      <w:pPr>
        <w:spacing w:line="360" w:lineRule="auto"/>
        <w:ind w:firstLine="440"/>
        <w:rPr>
          <w:rFonts w:hint="eastAsia" w:eastAsia="宋体" w:cs="宋体"/>
          <w:color w:val="000000" w:themeColor="text1"/>
          <w:szCs w:val="22"/>
          <w:lang w:eastAsia="zh-CN"/>
          <w14:textFill>
            <w14:solidFill>
              <w14:schemeClr w14:val="tx1"/>
            </w14:solidFill>
          </w14:textFill>
        </w:rPr>
      </w:pPr>
      <w:r>
        <w:rPr>
          <w:rFonts w:hint="eastAsia" w:cs="宋体"/>
          <w:color w:val="000000" w:themeColor="text1"/>
          <w:szCs w:val="22"/>
          <w14:textFill>
            <w14:solidFill>
              <w14:schemeClr w14:val="tx1"/>
            </w14:solidFill>
          </w14:textFill>
        </w:rPr>
        <w:t>4.标段划分：共</w:t>
      </w:r>
      <w:r>
        <w:rPr>
          <w:rFonts w:hint="eastAsia" w:cs="宋体"/>
          <w:color w:val="000000" w:themeColor="text1"/>
          <w:szCs w:val="22"/>
          <w:lang w:val="en-US" w:eastAsia="zh-CN"/>
          <w14:textFill>
            <w14:solidFill>
              <w14:schemeClr w14:val="tx1"/>
            </w14:solidFill>
          </w14:textFill>
        </w:rPr>
        <w:t>1</w:t>
      </w:r>
      <w:r>
        <w:rPr>
          <w:rFonts w:hint="eastAsia" w:cs="宋体"/>
          <w:color w:val="000000" w:themeColor="text1"/>
          <w:szCs w:val="22"/>
          <w14:textFill>
            <w14:solidFill>
              <w14:schemeClr w14:val="tx1"/>
            </w14:solidFill>
          </w14:textFill>
        </w:rPr>
        <w:t>个包</w:t>
      </w:r>
      <w:r>
        <w:rPr>
          <w:rFonts w:hint="eastAsia" w:cs="宋体"/>
          <w:color w:val="000000" w:themeColor="text1"/>
          <w:szCs w:val="22"/>
          <w:lang w:eastAsia="zh-CN"/>
          <w14:textFill>
            <w14:solidFill>
              <w14:schemeClr w14:val="tx1"/>
            </w14:solidFill>
          </w14:textFill>
        </w:rPr>
        <w:t>；</w:t>
      </w:r>
    </w:p>
    <w:p>
      <w:pPr>
        <w:spacing w:line="360" w:lineRule="auto"/>
        <w:ind w:firstLine="440"/>
        <w:rPr>
          <w:rFonts w:hint="eastAsia" w:eastAsia="宋体" w:cs="宋体"/>
          <w:color w:val="000000" w:themeColor="text1"/>
          <w:szCs w:val="22"/>
          <w:lang w:eastAsia="zh-CN"/>
          <w14:textFill>
            <w14:solidFill>
              <w14:schemeClr w14:val="tx1"/>
            </w14:solidFill>
          </w14:textFill>
        </w:rPr>
      </w:pPr>
      <w:r>
        <w:rPr>
          <w:rFonts w:hint="eastAsia" w:cs="宋体"/>
          <w:color w:val="000000" w:themeColor="text1"/>
          <w:szCs w:val="22"/>
          <w14:textFill>
            <w14:solidFill>
              <w14:schemeClr w14:val="tx1"/>
            </w14:solidFill>
          </w14:textFill>
        </w:rPr>
        <w:t>5.项目类别：服务类</w:t>
      </w:r>
      <w:r>
        <w:rPr>
          <w:rFonts w:hint="eastAsia" w:cs="宋体"/>
          <w:color w:val="000000" w:themeColor="text1"/>
          <w:szCs w:val="22"/>
          <w:lang w:eastAsia="zh-CN"/>
          <w14:textFill>
            <w14:solidFill>
              <w14:schemeClr w14:val="tx1"/>
            </w14:solidFill>
          </w14:textFill>
        </w:rPr>
        <w:t>；</w:t>
      </w:r>
    </w:p>
    <w:p>
      <w:pPr>
        <w:spacing w:line="360" w:lineRule="auto"/>
        <w:ind w:firstLine="440"/>
        <w:rPr>
          <w:rFonts w:hint="eastAsia" w:eastAsia="宋体" w:cs="宋体"/>
          <w:color w:val="000000" w:themeColor="text1"/>
          <w:szCs w:val="22"/>
          <w:lang w:eastAsia="zh-CN"/>
          <w14:textFill>
            <w14:solidFill>
              <w14:schemeClr w14:val="tx1"/>
            </w14:solidFill>
          </w14:textFill>
        </w:rPr>
      </w:pPr>
      <w:r>
        <w:rPr>
          <w:rFonts w:hint="eastAsia" w:cs="宋体"/>
          <w:color w:val="000000" w:themeColor="text1"/>
          <w:szCs w:val="22"/>
          <w14:textFill>
            <w14:solidFill>
              <w14:schemeClr w14:val="tx1"/>
            </w14:solidFill>
          </w14:textFill>
        </w:rPr>
        <w:t>6.项目预算价：</w:t>
      </w:r>
      <w:r>
        <w:rPr>
          <w:rFonts w:hint="eastAsia" w:cs="宋体"/>
          <w:color w:val="000000" w:themeColor="text1"/>
          <w:szCs w:val="22"/>
          <w:lang w:val="en-US" w:eastAsia="zh-CN"/>
          <w14:textFill>
            <w14:solidFill>
              <w14:schemeClr w14:val="tx1"/>
            </w14:solidFill>
          </w14:textFill>
        </w:rPr>
        <w:t>12.5</w:t>
      </w:r>
      <w:r>
        <w:rPr>
          <w:rFonts w:hint="eastAsia" w:cs="宋体"/>
          <w:color w:val="000000" w:themeColor="text1"/>
          <w:szCs w:val="22"/>
          <w:lang w:eastAsia="zh-CN"/>
          <w14:textFill>
            <w14:solidFill>
              <w14:schemeClr w14:val="tx1"/>
            </w14:solidFill>
          </w14:textFill>
        </w:rPr>
        <w:t>万</w:t>
      </w:r>
      <w:r>
        <w:rPr>
          <w:rFonts w:hint="eastAsia" w:cs="宋体"/>
          <w:color w:val="000000" w:themeColor="text1"/>
          <w:szCs w:val="22"/>
          <w14:textFill>
            <w14:solidFill>
              <w14:schemeClr w14:val="tx1"/>
            </w14:solidFill>
          </w14:textFill>
        </w:rPr>
        <w:t>元</w:t>
      </w:r>
      <w:r>
        <w:rPr>
          <w:rFonts w:hint="eastAsia" w:cs="宋体"/>
          <w:color w:val="000000" w:themeColor="text1"/>
          <w:szCs w:val="22"/>
          <w:lang w:eastAsia="zh-CN"/>
          <w14:textFill>
            <w14:solidFill>
              <w14:schemeClr w14:val="tx1"/>
            </w14:solidFill>
          </w14:textFill>
        </w:rPr>
        <w:t>；</w:t>
      </w:r>
    </w:p>
    <w:p>
      <w:pPr>
        <w:spacing w:line="360" w:lineRule="auto"/>
        <w:ind w:firstLine="440"/>
        <w:rPr>
          <w:rFonts w:hint="eastAsia" w:eastAsia="宋体" w:cs="宋体"/>
          <w:color w:val="000000" w:themeColor="text1"/>
          <w:szCs w:val="22"/>
          <w:lang w:eastAsia="zh-CN"/>
          <w14:textFill>
            <w14:solidFill>
              <w14:schemeClr w14:val="tx1"/>
            </w14:solidFill>
          </w14:textFill>
        </w:rPr>
      </w:pPr>
      <w:r>
        <w:rPr>
          <w:rFonts w:hint="eastAsia" w:cs="宋体"/>
          <w:color w:val="000000" w:themeColor="text1"/>
          <w:szCs w:val="22"/>
          <w14:textFill>
            <w14:solidFill>
              <w14:schemeClr w14:val="tx1"/>
            </w14:solidFill>
          </w14:textFill>
        </w:rPr>
        <w:t>7.项目</w:t>
      </w:r>
      <w:r>
        <w:rPr>
          <w:rFonts w:hint="eastAsia" w:cs="宋体"/>
          <w:color w:val="000000" w:themeColor="text1"/>
          <w:szCs w:val="22"/>
          <w:lang w:val="en-US" w:eastAsia="zh-CN"/>
          <w14:textFill>
            <w14:solidFill>
              <w14:schemeClr w14:val="tx1"/>
            </w14:solidFill>
          </w14:textFill>
        </w:rPr>
        <w:t>最高限价</w:t>
      </w:r>
      <w:r>
        <w:rPr>
          <w:rFonts w:hint="eastAsia" w:cs="宋体"/>
          <w:color w:val="000000" w:themeColor="text1"/>
          <w:szCs w:val="22"/>
          <w14:textFill>
            <w14:solidFill>
              <w14:schemeClr w14:val="tx1"/>
            </w14:solidFill>
          </w14:textFill>
        </w:rPr>
        <w:t>：</w:t>
      </w:r>
      <w:r>
        <w:rPr>
          <w:rFonts w:hint="eastAsia" w:cs="宋体"/>
          <w:color w:val="000000" w:themeColor="text1"/>
          <w:szCs w:val="22"/>
          <w:lang w:val="en-US" w:eastAsia="zh-CN"/>
          <w14:textFill>
            <w14:solidFill>
              <w14:schemeClr w14:val="tx1"/>
            </w14:solidFill>
          </w14:textFill>
        </w:rPr>
        <w:t>12.5万元</w:t>
      </w:r>
      <w:r>
        <w:rPr>
          <w:rFonts w:hint="eastAsia" w:cs="宋体"/>
          <w:color w:val="000000" w:themeColor="text1"/>
          <w:szCs w:val="22"/>
          <w:lang w:eastAsia="zh-CN"/>
          <w14:textFill>
            <w14:solidFill>
              <w14:schemeClr w14:val="tx1"/>
            </w14:solidFill>
          </w14:textFill>
        </w:rPr>
        <w:t>；</w:t>
      </w:r>
    </w:p>
    <w:p>
      <w:pPr>
        <w:spacing w:line="360" w:lineRule="auto"/>
        <w:ind w:firstLine="440"/>
        <w:rPr>
          <w:rFonts w:hint="eastAsia" w:cs="宋体"/>
          <w:color w:val="000000" w:themeColor="text1"/>
          <w:szCs w:val="22"/>
          <w:lang w:val="en-US" w:eastAsia="zh-CN"/>
          <w14:textFill>
            <w14:solidFill>
              <w14:schemeClr w14:val="tx1"/>
            </w14:solidFill>
          </w14:textFill>
        </w:rPr>
      </w:pPr>
      <w:r>
        <w:rPr>
          <w:rFonts w:hint="eastAsia" w:cs="宋体"/>
          <w:color w:val="000000" w:themeColor="text1"/>
          <w:szCs w:val="22"/>
          <w14:textFill>
            <w14:solidFill>
              <w14:schemeClr w14:val="tx1"/>
            </w14:solidFill>
          </w14:textFill>
        </w:rPr>
        <w:t>8.计划工期：</w:t>
      </w:r>
      <w:r>
        <w:rPr>
          <w:rFonts w:hint="eastAsia" w:cs="宋体"/>
          <w:color w:val="000000" w:themeColor="text1"/>
          <w:szCs w:val="22"/>
          <w:lang w:val="en-US" w:eastAsia="zh-CN"/>
          <w14:textFill>
            <w14:solidFill>
              <w14:schemeClr w14:val="tx1"/>
            </w14:solidFill>
          </w14:textFill>
        </w:rPr>
        <w:t>合同生效后25天完成报告（一式八份）。</w:t>
      </w:r>
    </w:p>
    <w:p>
      <w:pPr>
        <w:pStyle w:val="9"/>
        <w:spacing w:line="360" w:lineRule="auto"/>
        <w:ind w:firstLine="440"/>
        <w:rPr>
          <w:rFonts w:hint="eastAsia" w:eastAsia="黑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二、服务商资格要求</w:t>
      </w:r>
      <w:r>
        <w:rPr>
          <w:rFonts w:hint="eastAsia"/>
          <w:color w:val="000000" w:themeColor="text1"/>
          <w:lang w:eastAsia="zh-CN"/>
          <w14:textFill>
            <w14:solidFill>
              <w14:schemeClr w14:val="tx1"/>
            </w14:solidFill>
          </w14:textFill>
        </w:rPr>
        <w:t>：</w:t>
      </w:r>
    </w:p>
    <w:p>
      <w:pPr>
        <w:ind w:firstLine="440"/>
        <w:rPr>
          <w:color w:val="000000" w:themeColor="text1"/>
          <w14:textFill>
            <w14:solidFill>
              <w14:schemeClr w14:val="tx1"/>
            </w14:solidFill>
          </w14:textFill>
        </w:rPr>
      </w:pPr>
      <w:bookmarkStart w:id="3" w:name="_Toc9964"/>
      <w:bookmarkStart w:id="4" w:name="_Toc5325"/>
      <w:bookmarkStart w:id="5" w:name="_Toc16227"/>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具备独立法人资格，持有有效的营业执照；</w:t>
      </w:r>
    </w:p>
    <w:p>
      <w:pPr>
        <w:pStyle w:val="59"/>
        <w:spacing w:line="360" w:lineRule="auto"/>
        <w:ind w:firstLine="440" w:firstLineChars="200"/>
        <w:rPr>
          <w:rFonts w:hint="eastAsia" w:ascii="宋体" w:hAnsi="宋体" w:eastAsia="宋体" w:cs="Times New Roman"/>
          <w:color w:val="000000" w:themeColor="text1"/>
          <w:kern w:val="0"/>
          <w:sz w:val="22"/>
          <w:szCs w:val="22"/>
          <w:lang w:val="en-US" w:eastAsia="zh-CN" w:bidi="ar-SA"/>
          <w14:textFill>
            <w14:solidFill>
              <w14:schemeClr w14:val="tx1"/>
            </w14:solidFill>
          </w14:textFill>
        </w:rPr>
      </w:pPr>
      <w:r>
        <w:rPr>
          <w:rFonts w:hint="eastAsia" w:ascii="宋体" w:hAnsi="宋体" w:eastAsia="宋体" w:cs="Times New Roman"/>
          <w:color w:val="000000" w:themeColor="text1"/>
          <w:kern w:val="0"/>
          <w:sz w:val="22"/>
          <w:szCs w:val="22"/>
          <w:lang w:val="en-US" w:eastAsia="zh-CN" w:bidi="ar-SA"/>
          <w14:textFill>
            <w14:solidFill>
              <w14:schemeClr w14:val="tx1"/>
            </w14:solidFill>
          </w14:textFill>
        </w:rPr>
        <w:t>2.</w:t>
      </w:r>
      <w:r>
        <w:rPr>
          <w:rFonts w:hint="eastAsia" w:ascii="宋体" w:hAnsi="宋体" w:cs="Times New Roman"/>
          <w:color w:val="000000" w:themeColor="text1"/>
          <w:kern w:val="0"/>
          <w:sz w:val="22"/>
          <w:szCs w:val="22"/>
          <w:lang w:val="en-US" w:eastAsia="zh-CN" w:bidi="ar-SA"/>
          <w14:textFill>
            <w14:solidFill>
              <w14:schemeClr w14:val="tx1"/>
            </w14:solidFill>
          </w14:textFill>
        </w:rPr>
        <w:t>供应商应具备安全评价乙级及以上资质；</w:t>
      </w:r>
    </w:p>
    <w:p>
      <w:pPr>
        <w:ind w:firstLine="440"/>
        <w:rPr>
          <w:rFonts w:hint="eastAsia"/>
          <w:color w:val="auto"/>
          <w:lang w:val="en-US" w:eastAsia="zh-CN"/>
        </w:rPr>
      </w:pPr>
      <w:r>
        <w:rPr>
          <w:rFonts w:hint="eastAsia"/>
          <w:color w:val="auto"/>
          <w:lang w:val="en-US" w:eastAsia="zh-CN"/>
        </w:rPr>
        <w:t>3、供应商近三年（2017年6月1日至今）至少有一个殡仪馆社会稳定风险评估业绩；</w:t>
      </w:r>
    </w:p>
    <w:p>
      <w:pPr>
        <w:ind w:firstLine="440"/>
        <w:rPr>
          <w:rFonts w:hint="eastAsia"/>
          <w:color w:val="auto"/>
          <w:lang w:val="en-US" w:eastAsia="zh-CN"/>
        </w:rPr>
      </w:pPr>
      <w:r>
        <w:rPr>
          <w:rFonts w:hint="eastAsia"/>
          <w:color w:val="auto"/>
          <w:lang w:val="en-US" w:eastAsia="zh-CN"/>
        </w:rPr>
        <w:t>4、项目负责人：具有一级安全评价师资格，须提供属于本单位工作人员的证明材料（由社会保险经办机构出具开标时间往前追溯不少于已交连续6个月社会保险缴费的证明材料），且至少有一个殡仪馆社会稳定风险评估业绩；</w:t>
      </w:r>
    </w:p>
    <w:p>
      <w:pPr>
        <w:ind w:firstLine="44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在“信用中国”网站（http://www.creditchina.gov.cn）中被列入失信被执行人名单的</w:t>
      </w:r>
      <w:r>
        <w:rPr>
          <w:rFonts w:hint="eastAsia"/>
          <w:color w:val="000000" w:themeColor="text1"/>
          <w14:textFill>
            <w14:solidFill>
              <w14:schemeClr w14:val="tx1"/>
            </w14:solidFill>
          </w14:textFill>
        </w:rPr>
        <w:t>服务商</w:t>
      </w:r>
      <w:r>
        <w:rPr>
          <w:color w:val="000000" w:themeColor="text1"/>
          <w14:textFill>
            <w14:solidFill>
              <w14:schemeClr w14:val="tx1"/>
            </w14:solidFill>
          </w14:textFill>
        </w:rPr>
        <w:t>不得参加报价；</w:t>
      </w:r>
    </w:p>
    <w:p>
      <w:pPr>
        <w:ind w:firstLine="44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本</w:t>
      </w:r>
      <w:r>
        <w:rPr>
          <w:rFonts w:hint="eastAsia"/>
          <w:color w:val="000000" w:themeColor="text1"/>
          <w14:textFill>
            <w14:solidFill>
              <w14:schemeClr w14:val="tx1"/>
            </w14:solidFill>
          </w14:textFill>
        </w:rPr>
        <w:t>项目不接受联合体报价，</w:t>
      </w:r>
      <w:r>
        <w:rPr>
          <w:color w:val="000000" w:themeColor="text1"/>
          <w14:textFill>
            <w14:solidFill>
              <w14:schemeClr w14:val="tx1"/>
            </w14:solidFill>
          </w14:textFill>
        </w:rPr>
        <w:t>采购项目严禁</w:t>
      </w:r>
      <w:r>
        <w:rPr>
          <w:rFonts w:hint="eastAsia"/>
          <w:color w:val="000000" w:themeColor="text1"/>
          <w14:textFill>
            <w14:solidFill>
              <w14:schemeClr w14:val="tx1"/>
            </w14:solidFill>
          </w14:textFill>
        </w:rPr>
        <w:t>服务商</w:t>
      </w:r>
      <w:r>
        <w:rPr>
          <w:color w:val="000000" w:themeColor="text1"/>
          <w14:textFill>
            <w14:solidFill>
              <w14:schemeClr w14:val="tx1"/>
            </w14:solidFill>
          </w14:textFill>
        </w:rPr>
        <w:t>分包</w:t>
      </w:r>
      <w:r>
        <w:rPr>
          <w:rFonts w:hint="eastAsia"/>
          <w:color w:val="000000" w:themeColor="text1"/>
          <w14:textFill>
            <w14:solidFill>
              <w14:schemeClr w14:val="tx1"/>
            </w14:solidFill>
          </w14:textFill>
        </w:rPr>
        <w:t>和转包</w:t>
      </w:r>
      <w:r>
        <w:rPr>
          <w:color w:val="000000" w:themeColor="text1"/>
          <w14:textFill>
            <w14:solidFill>
              <w14:schemeClr w14:val="tx1"/>
            </w14:solidFill>
          </w14:textFill>
        </w:rPr>
        <w:t>。</w:t>
      </w:r>
    </w:p>
    <w:p>
      <w:pPr>
        <w:pStyle w:val="9"/>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三、询比采购文件的获取</w:t>
      </w:r>
      <w:bookmarkEnd w:id="3"/>
      <w:bookmarkEnd w:id="4"/>
      <w:bookmarkEnd w:id="5"/>
      <w:r>
        <w:rPr>
          <w:rFonts w:hint="eastAsia"/>
          <w:color w:val="000000" w:themeColor="text1"/>
          <w14:textFill>
            <w14:solidFill>
              <w14:schemeClr w14:val="tx1"/>
            </w14:solidFill>
          </w14:textFill>
        </w:rPr>
        <w:t>方式和时间</w:t>
      </w:r>
    </w:p>
    <w:p>
      <w:pPr>
        <w:spacing w:line="360" w:lineRule="auto"/>
        <w:ind w:firstLine="440"/>
        <w:rPr>
          <w:b/>
          <w:bCs/>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1.询比采购文件获取方式：凡有意向参加本项目的服务商，可至</w:t>
      </w:r>
      <w:r>
        <w:rPr>
          <w:rFonts w:hint="eastAsia" w:cs="宋体"/>
          <w:b/>
          <w:bCs/>
          <w:color w:val="000000" w:themeColor="text1"/>
          <w14:textFill>
            <w14:solidFill>
              <w14:schemeClr w14:val="tx1"/>
            </w14:solidFill>
          </w14:textFill>
        </w:rPr>
        <w:t>安徽大别山国投集团（www.ahdmig.cn）</w:t>
      </w:r>
      <w:r>
        <w:rPr>
          <w:rFonts w:hint="eastAsia" w:cs="宋体"/>
          <w:bCs/>
          <w:color w:val="000000" w:themeColor="text1"/>
          <w14:textFill>
            <w14:solidFill>
              <w14:schemeClr w14:val="tx1"/>
            </w14:solidFill>
          </w14:textFill>
        </w:rPr>
        <w:t>网站</w:t>
      </w:r>
      <w:r>
        <w:rPr>
          <w:rFonts w:hint="eastAsia" w:cs="宋体"/>
          <w:bCs/>
          <w:color w:val="000000" w:themeColor="text1"/>
          <w:lang w:eastAsia="zh-CN"/>
          <w14:textFill>
            <w14:solidFill>
              <w14:schemeClr w14:val="tx1"/>
            </w14:solidFill>
          </w14:textFill>
        </w:rPr>
        <w:t>“</w:t>
      </w:r>
      <w:r>
        <w:rPr>
          <w:rFonts w:hint="eastAsia" w:cs="宋体"/>
          <w:bCs/>
          <w:color w:val="000000" w:themeColor="text1"/>
          <w:lang w:val="en-US" w:eastAsia="zh-CN"/>
          <w14:textFill>
            <w14:solidFill>
              <w14:schemeClr w14:val="tx1"/>
            </w14:solidFill>
          </w14:textFill>
        </w:rPr>
        <w:t>招标采购栏</w:t>
      </w:r>
      <w:r>
        <w:rPr>
          <w:rFonts w:hint="eastAsia" w:cs="宋体"/>
          <w:bCs/>
          <w:color w:val="000000" w:themeColor="text1"/>
          <w:lang w:eastAsia="zh-CN"/>
          <w14:textFill>
            <w14:solidFill>
              <w14:schemeClr w14:val="tx1"/>
            </w14:solidFill>
          </w14:textFill>
        </w:rPr>
        <w:t>”</w:t>
      </w:r>
      <w:r>
        <w:rPr>
          <w:rFonts w:hint="eastAsia" w:cs="宋体"/>
          <w:bCs/>
          <w:color w:val="000000" w:themeColor="text1"/>
          <w14:textFill>
            <w14:solidFill>
              <w14:schemeClr w14:val="tx1"/>
            </w14:solidFill>
          </w14:textFill>
        </w:rPr>
        <w:t>下载。</w:t>
      </w:r>
    </w:p>
    <w:p>
      <w:pPr>
        <w:spacing w:line="360" w:lineRule="auto"/>
        <w:ind w:firstLine="440"/>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2.询比采购文件获取时间：自本公告发布至报价文件递交的截止时间。</w:t>
      </w:r>
    </w:p>
    <w:p>
      <w:pPr>
        <w:pStyle w:val="9"/>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四、报价文件的递交及相关事宜</w:t>
      </w:r>
    </w:p>
    <w:p>
      <w:pPr>
        <w:spacing w:line="360" w:lineRule="auto"/>
        <w:ind w:firstLine="440"/>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1.报价文件递交的截止时间：2020年</w:t>
      </w:r>
      <w:r>
        <w:rPr>
          <w:rFonts w:hint="eastAsia"/>
          <w:color w:val="000000" w:themeColor="text1"/>
          <w:szCs w:val="22"/>
          <w:lang w:val="en-US" w:eastAsia="zh-CN"/>
          <w14:textFill>
            <w14:solidFill>
              <w14:schemeClr w14:val="tx1"/>
            </w14:solidFill>
          </w14:textFill>
        </w:rPr>
        <w:t>7</w:t>
      </w:r>
      <w:r>
        <w:rPr>
          <w:rFonts w:hint="eastAsia"/>
          <w:color w:val="000000" w:themeColor="text1"/>
          <w:szCs w:val="22"/>
          <w14:textFill>
            <w14:solidFill>
              <w14:schemeClr w14:val="tx1"/>
            </w14:solidFill>
          </w14:textFill>
        </w:rPr>
        <w:t>月</w:t>
      </w:r>
      <w:r>
        <w:rPr>
          <w:rFonts w:hint="eastAsia"/>
          <w:color w:val="000000" w:themeColor="text1"/>
          <w:szCs w:val="22"/>
          <w:lang w:val="en-US" w:eastAsia="zh-CN"/>
          <w14:textFill>
            <w14:solidFill>
              <w14:schemeClr w14:val="tx1"/>
            </w14:solidFill>
          </w14:textFill>
        </w:rPr>
        <w:t>3</w:t>
      </w:r>
      <w:r>
        <w:rPr>
          <w:rFonts w:hint="eastAsia"/>
          <w:color w:val="000000" w:themeColor="text1"/>
          <w:szCs w:val="22"/>
          <w14:textFill>
            <w14:solidFill>
              <w14:schemeClr w14:val="tx1"/>
            </w14:solidFill>
          </w14:textFill>
        </w:rPr>
        <w:t>日</w:t>
      </w:r>
      <w:r>
        <w:rPr>
          <w:rFonts w:hint="eastAsia"/>
          <w:color w:val="000000" w:themeColor="text1"/>
          <w:szCs w:val="22"/>
          <w:lang w:val="en-US" w:eastAsia="zh-CN"/>
          <w14:textFill>
            <w14:solidFill>
              <w14:schemeClr w14:val="tx1"/>
            </w14:solidFill>
          </w14:textFill>
        </w:rPr>
        <w:t>9</w:t>
      </w:r>
      <w:r>
        <w:rPr>
          <w:rFonts w:hint="eastAsia"/>
          <w:color w:val="000000" w:themeColor="text1"/>
          <w:szCs w:val="22"/>
          <w14:textFill>
            <w14:solidFill>
              <w14:schemeClr w14:val="tx1"/>
            </w14:solidFill>
          </w14:textFill>
        </w:rPr>
        <w:t>时00分。逾期送达的或者未送达指定地点的报价文件，采购人不予受理。</w:t>
      </w:r>
    </w:p>
    <w:p>
      <w:pPr>
        <w:spacing w:line="360" w:lineRule="auto"/>
        <w:ind w:firstLine="440"/>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2.报价文件递交的地点：安徽大别山工程咨询有限公司开标厅</w:t>
      </w:r>
    </w:p>
    <w:p>
      <w:pPr>
        <w:spacing w:line="360" w:lineRule="auto"/>
        <w:ind w:firstLine="440"/>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3.定于在报价文件递交截止的同一时间、同一地点对报价文件进行公开开启，并对服务商报价和服务方案进行询比并推荐成交候选人，成交候选人将在</w:t>
      </w:r>
      <w:r>
        <w:rPr>
          <w:rFonts w:hint="eastAsia" w:cs="宋体"/>
          <w:b/>
          <w:bCs/>
          <w:color w:val="000000" w:themeColor="text1"/>
          <w14:textFill>
            <w14:solidFill>
              <w14:schemeClr w14:val="tx1"/>
            </w14:solidFill>
          </w14:textFill>
        </w:rPr>
        <w:t>安徽大别山国投集团（www.ahdmig.cn）</w:t>
      </w:r>
      <w:r>
        <w:rPr>
          <w:rFonts w:hint="eastAsia" w:cs="宋体"/>
          <w:b/>
          <w:bCs/>
          <w:color w:val="000000" w:themeColor="text1"/>
          <w:lang w:val="en-US" w:eastAsia="zh-CN"/>
          <w14:textFill>
            <w14:solidFill>
              <w14:schemeClr w14:val="tx1"/>
            </w14:solidFill>
          </w14:textFill>
        </w:rPr>
        <w:t>网站</w:t>
      </w:r>
      <w:r>
        <w:rPr>
          <w:rFonts w:hint="eastAsia"/>
          <w:color w:val="000000" w:themeColor="text1"/>
          <w:szCs w:val="22"/>
          <w14:textFill>
            <w14:solidFill>
              <w14:schemeClr w14:val="tx1"/>
            </w14:solidFill>
          </w14:textFill>
        </w:rPr>
        <w:t>公示。</w:t>
      </w:r>
    </w:p>
    <w:p>
      <w:pPr>
        <w:spacing w:line="360" w:lineRule="auto"/>
        <w:ind w:firstLine="440"/>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4.至报价文件递交的截止时间递交报价文件的服务商不足2家的，可经采购人批准后，现场转为单一来源谈判方式采购。</w:t>
      </w:r>
    </w:p>
    <w:p>
      <w:pPr>
        <w:pStyle w:val="33"/>
        <w:shd w:val="clear" w:color="auto" w:fill="FFFFFF"/>
        <w:spacing w:line="360" w:lineRule="auto"/>
        <w:ind w:firstLine="440"/>
        <w:rPr>
          <w:color w:val="000000" w:themeColor="text1"/>
          <w:sz w:val="22"/>
          <w:szCs w:val="22"/>
          <w14:textFill>
            <w14:solidFill>
              <w14:schemeClr w14:val="tx1"/>
            </w14:solidFill>
          </w14:textFill>
        </w:rPr>
      </w:pPr>
      <w:r>
        <w:rPr>
          <w:rFonts w:hint="eastAsia"/>
          <w:color w:val="000000" w:themeColor="text1"/>
          <w:sz w:val="22"/>
          <w:szCs w:val="22"/>
          <w14:textFill>
            <w14:solidFill>
              <w14:schemeClr w14:val="tx1"/>
            </w14:solidFill>
          </w14:textFill>
        </w:rPr>
        <w:t>5.服务商的报价不得超过设定的项目</w:t>
      </w:r>
      <w:r>
        <w:rPr>
          <w:rFonts w:hint="eastAsia"/>
          <w:color w:val="000000" w:themeColor="text1"/>
          <w:sz w:val="22"/>
          <w:szCs w:val="22"/>
          <w:lang w:val="en-US" w:eastAsia="zh-CN"/>
          <w14:textFill>
            <w14:solidFill>
              <w14:schemeClr w14:val="tx1"/>
            </w14:solidFill>
          </w14:textFill>
        </w:rPr>
        <w:t>最高</w:t>
      </w:r>
      <w:r>
        <w:rPr>
          <w:rFonts w:hint="eastAsia"/>
          <w:color w:val="000000" w:themeColor="text1"/>
          <w:sz w:val="22"/>
          <w:szCs w:val="22"/>
          <w14:textFill>
            <w14:solidFill>
              <w14:schemeClr w14:val="tx1"/>
            </w14:solidFill>
          </w14:textFill>
        </w:rPr>
        <w:t>限价，否则作无效报价处理。</w:t>
      </w:r>
    </w:p>
    <w:p>
      <w:pPr>
        <w:pStyle w:val="9"/>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五、联系方式</w:t>
      </w:r>
    </w:p>
    <w:p>
      <w:pPr>
        <w:spacing w:line="360" w:lineRule="auto"/>
        <w:ind w:firstLine="440"/>
        <w:rPr>
          <w:rFonts w:hint="eastAsia"/>
          <w:b/>
          <w:bCs/>
          <w:color w:val="000000" w:themeColor="text1"/>
          <w:kern w:val="2"/>
          <w:szCs w:val="22"/>
          <w:lang w:val="en-US" w:eastAsia="zh-CN"/>
          <w14:textFill>
            <w14:solidFill>
              <w14:schemeClr w14:val="tx1"/>
            </w14:solidFill>
          </w14:textFill>
        </w:rPr>
      </w:pPr>
      <w:r>
        <w:rPr>
          <w:rFonts w:hint="eastAsia"/>
          <w:b/>
          <w:bCs/>
          <w:color w:val="000000" w:themeColor="text1"/>
          <w:kern w:val="2"/>
          <w:szCs w:val="22"/>
          <w:lang w:val="en-US" w:eastAsia="zh-CN"/>
          <w14:textFill>
            <w14:solidFill>
              <w14:schemeClr w14:val="tx1"/>
            </w14:solidFill>
          </w14:textFill>
        </w:rPr>
        <w:t>采购人：安徽筑圣建设工程有限公司</w:t>
      </w:r>
    </w:p>
    <w:p>
      <w:pPr>
        <w:spacing w:line="360" w:lineRule="auto"/>
        <w:ind w:firstLine="440"/>
        <w:rPr>
          <w:rFonts w:hint="eastAsia"/>
          <w:color w:val="000000" w:themeColor="text1"/>
          <w:kern w:val="2"/>
          <w:szCs w:val="22"/>
          <w14:textFill>
            <w14:solidFill>
              <w14:schemeClr w14:val="tx1"/>
            </w14:solidFill>
          </w14:textFill>
        </w:rPr>
      </w:pPr>
      <w:r>
        <w:rPr>
          <w:rFonts w:hint="eastAsia"/>
          <w:color w:val="000000" w:themeColor="text1"/>
          <w:kern w:val="2"/>
          <w:szCs w:val="22"/>
          <w14:textFill>
            <w14:solidFill>
              <w14:schemeClr w14:val="tx1"/>
            </w14:solidFill>
          </w14:textFill>
        </w:rPr>
        <w:t>地</w:t>
      </w:r>
      <w:r>
        <w:rPr>
          <w:rFonts w:hint="eastAsia"/>
          <w:color w:val="000000" w:themeColor="text1"/>
          <w:kern w:val="2"/>
          <w:szCs w:val="22"/>
          <w:lang w:val="en-US" w:eastAsia="zh-CN"/>
          <w14:textFill>
            <w14:solidFill>
              <w14:schemeClr w14:val="tx1"/>
            </w14:solidFill>
          </w14:textFill>
        </w:rPr>
        <w:t xml:space="preserve">  </w:t>
      </w:r>
      <w:r>
        <w:rPr>
          <w:rFonts w:hint="eastAsia"/>
          <w:color w:val="000000" w:themeColor="text1"/>
          <w:kern w:val="2"/>
          <w:szCs w:val="22"/>
          <w14:textFill>
            <w14:solidFill>
              <w14:schemeClr w14:val="tx1"/>
            </w14:solidFill>
          </w14:textFill>
        </w:rPr>
        <w:t>址：霍山县衡山镇高桥湾路</w:t>
      </w:r>
    </w:p>
    <w:p>
      <w:pPr>
        <w:spacing w:line="360" w:lineRule="auto"/>
        <w:ind w:firstLine="440"/>
        <w:rPr>
          <w:rFonts w:hint="eastAsia"/>
          <w:color w:val="000000" w:themeColor="text1"/>
          <w:kern w:val="2"/>
          <w:szCs w:val="22"/>
          <w14:textFill>
            <w14:solidFill>
              <w14:schemeClr w14:val="tx1"/>
            </w14:solidFill>
          </w14:textFill>
        </w:rPr>
      </w:pPr>
      <w:r>
        <w:rPr>
          <w:rFonts w:hint="eastAsia"/>
          <w:color w:val="000000" w:themeColor="text1"/>
          <w:kern w:val="2"/>
          <w:szCs w:val="22"/>
          <w14:textFill>
            <w14:solidFill>
              <w14:schemeClr w14:val="tx1"/>
            </w14:solidFill>
          </w14:textFill>
        </w:rPr>
        <w:t>联系人：</w:t>
      </w:r>
      <w:r>
        <w:rPr>
          <w:rFonts w:hint="eastAsia"/>
          <w:color w:val="000000" w:themeColor="text1"/>
          <w:kern w:val="2"/>
          <w:szCs w:val="22"/>
          <w:lang w:val="en-US" w:eastAsia="zh-CN"/>
          <w14:textFill>
            <w14:solidFill>
              <w14:schemeClr w14:val="tx1"/>
            </w14:solidFill>
          </w14:textFill>
        </w:rPr>
        <w:t>徐</w:t>
      </w:r>
      <w:r>
        <w:rPr>
          <w:rFonts w:hint="eastAsia"/>
          <w:color w:val="000000" w:themeColor="text1"/>
          <w:kern w:val="2"/>
          <w:szCs w:val="22"/>
          <w14:textFill>
            <w14:solidFill>
              <w14:schemeClr w14:val="tx1"/>
            </w14:solidFill>
          </w14:textFill>
        </w:rPr>
        <w:t>先生</w:t>
      </w:r>
    </w:p>
    <w:p>
      <w:pPr>
        <w:spacing w:line="360" w:lineRule="auto"/>
        <w:ind w:firstLine="440"/>
        <w:rPr>
          <w:rFonts w:hint="eastAsia"/>
          <w:color w:val="000000" w:themeColor="text1"/>
          <w:kern w:val="2"/>
          <w:szCs w:val="22"/>
          <w:lang w:val="en-US" w:eastAsia="zh-CN"/>
          <w14:textFill>
            <w14:solidFill>
              <w14:schemeClr w14:val="tx1"/>
            </w14:solidFill>
          </w14:textFill>
        </w:rPr>
      </w:pPr>
      <w:r>
        <w:rPr>
          <w:rFonts w:hint="eastAsia"/>
          <w:color w:val="000000" w:themeColor="text1"/>
          <w:kern w:val="2"/>
          <w:szCs w:val="22"/>
          <w14:textFill>
            <w14:solidFill>
              <w14:schemeClr w14:val="tx1"/>
            </w14:solidFill>
          </w14:textFill>
        </w:rPr>
        <w:t>电  话：</w:t>
      </w:r>
      <w:r>
        <w:rPr>
          <w:rFonts w:hint="eastAsia"/>
          <w:color w:val="000000" w:themeColor="text1"/>
          <w:kern w:val="2"/>
          <w:szCs w:val="22"/>
          <w:lang w:eastAsia="zh-CN"/>
          <w14:textFill>
            <w14:solidFill>
              <w14:schemeClr w14:val="tx1"/>
            </w14:solidFill>
          </w14:textFill>
        </w:rPr>
        <w:t>1</w:t>
      </w:r>
      <w:r>
        <w:rPr>
          <w:rFonts w:hint="eastAsia"/>
          <w:color w:val="000000" w:themeColor="text1"/>
          <w:kern w:val="2"/>
          <w:szCs w:val="22"/>
          <w:lang w:val="en-US" w:eastAsia="zh-CN"/>
          <w14:textFill>
            <w14:solidFill>
              <w14:schemeClr w14:val="tx1"/>
            </w14:solidFill>
          </w14:textFill>
        </w:rPr>
        <w:t>3349123567</w:t>
      </w:r>
    </w:p>
    <w:p>
      <w:pPr>
        <w:spacing w:line="360" w:lineRule="auto"/>
        <w:ind w:firstLine="440"/>
        <w:rPr>
          <w:b/>
          <w:bCs/>
          <w:color w:val="000000" w:themeColor="text1"/>
          <w:kern w:val="2"/>
          <w:szCs w:val="22"/>
          <w14:textFill>
            <w14:solidFill>
              <w14:schemeClr w14:val="tx1"/>
            </w14:solidFill>
          </w14:textFill>
        </w:rPr>
      </w:pPr>
      <w:r>
        <w:rPr>
          <w:rFonts w:hint="eastAsia"/>
          <w:b/>
          <w:bCs/>
          <w:color w:val="000000" w:themeColor="text1"/>
          <w:kern w:val="2"/>
          <w:szCs w:val="22"/>
          <w:lang w:val="en-US" w:eastAsia="zh-CN"/>
          <w14:textFill>
            <w14:solidFill>
              <w14:schemeClr w14:val="tx1"/>
            </w14:solidFill>
          </w14:textFill>
        </w:rPr>
        <w:t>代理机构</w:t>
      </w:r>
      <w:r>
        <w:rPr>
          <w:rFonts w:hint="eastAsia"/>
          <w:b/>
          <w:bCs/>
          <w:color w:val="000000" w:themeColor="text1"/>
          <w:kern w:val="2"/>
          <w:szCs w:val="22"/>
          <w14:textFill>
            <w14:solidFill>
              <w14:schemeClr w14:val="tx1"/>
            </w14:solidFill>
          </w14:textFill>
        </w:rPr>
        <w:t>：安徽大别山工程咨询有限公司</w:t>
      </w:r>
    </w:p>
    <w:p>
      <w:pPr>
        <w:spacing w:line="360" w:lineRule="auto"/>
        <w:ind w:firstLine="440"/>
        <w:rPr>
          <w:color w:val="000000" w:themeColor="text1"/>
          <w:kern w:val="2"/>
          <w:szCs w:val="22"/>
          <w14:textFill>
            <w14:solidFill>
              <w14:schemeClr w14:val="tx1"/>
            </w14:solidFill>
          </w14:textFill>
        </w:rPr>
      </w:pPr>
      <w:r>
        <w:rPr>
          <w:rFonts w:hint="eastAsia"/>
          <w:color w:val="000000" w:themeColor="text1"/>
          <w:kern w:val="2"/>
          <w:szCs w:val="22"/>
          <w14:textFill>
            <w14:solidFill>
              <w14:schemeClr w14:val="tx1"/>
            </w14:solidFill>
          </w14:textFill>
        </w:rPr>
        <w:t>地    址：安徽霍山经济开发区高桥湾路</w:t>
      </w:r>
    </w:p>
    <w:p>
      <w:pPr>
        <w:spacing w:line="360" w:lineRule="auto"/>
        <w:ind w:firstLine="440"/>
        <w:rPr>
          <w:color w:val="000000" w:themeColor="text1"/>
          <w:kern w:val="2"/>
          <w:szCs w:val="22"/>
          <w14:textFill>
            <w14:solidFill>
              <w14:schemeClr w14:val="tx1"/>
            </w14:solidFill>
          </w14:textFill>
        </w:rPr>
      </w:pPr>
      <w:r>
        <w:rPr>
          <w:rFonts w:hint="eastAsia"/>
          <w:color w:val="000000" w:themeColor="text1"/>
          <w:kern w:val="2"/>
          <w:szCs w:val="22"/>
          <w14:textFill>
            <w14:solidFill>
              <w14:schemeClr w14:val="tx1"/>
            </w14:solidFill>
          </w14:textFill>
        </w:rPr>
        <w:t>联 系 人：</w:t>
      </w:r>
      <w:r>
        <w:rPr>
          <w:rFonts w:hint="eastAsia"/>
          <w:color w:val="000000" w:themeColor="text1"/>
          <w:kern w:val="2"/>
          <w:szCs w:val="22"/>
          <w:lang w:val="en-US" w:eastAsia="zh-CN"/>
          <w14:textFill>
            <w14:solidFill>
              <w14:schemeClr w14:val="tx1"/>
            </w14:solidFill>
          </w14:textFill>
        </w:rPr>
        <w:t>王</w:t>
      </w:r>
      <w:r>
        <w:rPr>
          <w:rFonts w:hint="eastAsia"/>
          <w:color w:val="000000" w:themeColor="text1"/>
          <w:kern w:val="2"/>
          <w:szCs w:val="22"/>
          <w14:textFill>
            <w14:solidFill>
              <w14:schemeClr w14:val="tx1"/>
            </w14:solidFill>
          </w14:textFill>
        </w:rPr>
        <w:t>先生</w:t>
      </w:r>
    </w:p>
    <w:p>
      <w:pPr>
        <w:spacing w:line="360" w:lineRule="auto"/>
        <w:ind w:firstLine="440"/>
        <w:rPr>
          <w:rFonts w:hint="default" w:eastAsia="宋体"/>
          <w:color w:val="000000" w:themeColor="text1"/>
          <w:kern w:val="2"/>
          <w:szCs w:val="22"/>
          <w:lang w:val="en-US" w:eastAsia="zh-CN"/>
          <w14:textFill>
            <w14:solidFill>
              <w14:schemeClr w14:val="tx1"/>
            </w14:solidFill>
          </w14:textFill>
        </w:rPr>
      </w:pPr>
      <w:r>
        <w:rPr>
          <w:rFonts w:hint="eastAsia"/>
          <w:color w:val="000000" w:themeColor="text1"/>
          <w:kern w:val="2"/>
          <w:szCs w:val="22"/>
          <w14:textFill>
            <w14:solidFill>
              <w14:schemeClr w14:val="tx1"/>
            </w14:solidFill>
          </w14:textFill>
        </w:rPr>
        <w:t>电    话：0564-5020033/1</w:t>
      </w:r>
      <w:r>
        <w:rPr>
          <w:rFonts w:hint="eastAsia"/>
          <w:color w:val="000000" w:themeColor="text1"/>
          <w:kern w:val="2"/>
          <w:szCs w:val="22"/>
          <w:lang w:val="en-US" w:eastAsia="zh-CN"/>
          <w14:textFill>
            <w14:solidFill>
              <w14:schemeClr w14:val="tx1"/>
            </w14:solidFill>
          </w14:textFill>
        </w:rPr>
        <w:t>9930159293</w:t>
      </w:r>
    </w:p>
    <w:p>
      <w:pPr>
        <w:spacing w:line="360" w:lineRule="auto"/>
        <w:ind w:firstLine="440"/>
        <w:rPr>
          <w:rFonts w:hint="eastAsia" w:cs="宋体"/>
          <w:b/>
          <w:bCs/>
          <w:color w:val="000000" w:themeColor="text1"/>
          <w:sz w:val="21"/>
          <w:szCs w:val="21"/>
          <w14:textFill>
            <w14:solidFill>
              <w14:schemeClr w14:val="tx1"/>
            </w14:solidFill>
          </w14:textFill>
        </w:rPr>
      </w:pPr>
      <w:r>
        <w:rPr>
          <w:rFonts w:hint="eastAsia" w:cs="宋体"/>
          <w:b/>
          <w:bCs/>
          <w:color w:val="000000" w:themeColor="text1"/>
          <w:sz w:val="21"/>
          <w:szCs w:val="21"/>
          <w14:textFill>
            <w14:solidFill>
              <w14:schemeClr w14:val="tx1"/>
            </w14:solidFill>
          </w14:textFill>
        </w:rPr>
        <w:t>监督管理机构：安徽大别山国投集团监察</w:t>
      </w:r>
      <w:r>
        <w:rPr>
          <w:rFonts w:hint="eastAsia" w:cs="宋体"/>
          <w:b/>
          <w:bCs/>
          <w:color w:val="000000" w:themeColor="text1"/>
          <w:sz w:val="21"/>
          <w:szCs w:val="21"/>
          <w:lang w:val="en-US" w:eastAsia="zh-CN"/>
          <w14:textFill>
            <w14:solidFill>
              <w14:schemeClr w14:val="tx1"/>
            </w14:solidFill>
          </w14:textFill>
        </w:rPr>
        <w:t>办公</w:t>
      </w:r>
      <w:r>
        <w:rPr>
          <w:rFonts w:hint="eastAsia" w:cs="宋体"/>
          <w:b/>
          <w:bCs/>
          <w:color w:val="000000" w:themeColor="text1"/>
          <w:sz w:val="21"/>
          <w:szCs w:val="21"/>
          <w14:textFill>
            <w14:solidFill>
              <w14:schemeClr w14:val="tx1"/>
            </w14:solidFill>
          </w14:textFill>
        </w:rPr>
        <w:t>室</w:t>
      </w:r>
    </w:p>
    <w:p>
      <w:pPr>
        <w:spacing w:line="360" w:lineRule="auto"/>
        <w:ind w:firstLine="44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地  址：霍山县经济开发区高桥湾路</w:t>
      </w:r>
    </w:p>
    <w:p>
      <w:pPr>
        <w:spacing w:line="360" w:lineRule="auto"/>
        <w:ind w:firstLine="440"/>
        <w:rPr>
          <w:rFonts w:hint="eastAsia"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14:textFill>
            <w14:solidFill>
              <w14:schemeClr w14:val="tx1"/>
            </w14:solidFill>
          </w14:textFill>
        </w:rPr>
        <w:t>联系人：</w:t>
      </w:r>
      <w:r>
        <w:rPr>
          <w:rFonts w:hint="eastAsia" w:cs="宋体"/>
          <w:color w:val="000000" w:themeColor="text1"/>
          <w:sz w:val="21"/>
          <w:szCs w:val="21"/>
          <w:lang w:val="en-US" w:eastAsia="zh-CN"/>
          <w14:textFill>
            <w14:solidFill>
              <w14:schemeClr w14:val="tx1"/>
            </w14:solidFill>
          </w14:textFill>
        </w:rPr>
        <w:t>王女士</w:t>
      </w:r>
    </w:p>
    <w:p>
      <w:pPr>
        <w:spacing w:line="360" w:lineRule="auto"/>
        <w:ind w:firstLine="44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电  话：0564-5020180</w:t>
      </w:r>
    </w:p>
    <w:p>
      <w:pPr>
        <w:pStyle w:val="9"/>
        <w:spacing w:line="360" w:lineRule="auto"/>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六、</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保证金缴纳账户</w:t>
      </w:r>
    </w:p>
    <w:p>
      <w:pPr>
        <w:widowControl/>
        <w:shd w:val="clear" w:color="auto" w:fill="FFFFFF"/>
        <w:spacing w:line="560" w:lineRule="exact"/>
        <w:jc w:val="left"/>
        <w:rPr>
          <w:rFonts w:hint="eastAsia" w:cs="宋体"/>
          <w:b/>
          <w:bCs/>
          <w:color w:val="000000" w:themeColor="text1"/>
          <w:sz w:val="21"/>
          <w:szCs w:val="21"/>
          <w14:textFill>
            <w14:solidFill>
              <w14:schemeClr w14:val="tx1"/>
            </w14:solidFill>
          </w14:textFill>
        </w:rPr>
      </w:pPr>
      <w:r>
        <w:rPr>
          <w:rFonts w:hint="eastAsia" w:cs="宋体"/>
          <w:color w:val="000000" w:themeColor="text1"/>
          <w:sz w:val="21"/>
          <w:szCs w:val="21"/>
          <w:lang w:eastAsia="zh-CN"/>
          <w14:textFill>
            <w14:solidFill>
              <w14:schemeClr w14:val="tx1"/>
            </w14:solidFill>
          </w14:textFill>
        </w:rPr>
        <w:t>询比</w:t>
      </w:r>
      <w:r>
        <w:rPr>
          <w:rFonts w:hint="eastAsia" w:cs="宋体"/>
          <w:color w:val="000000" w:themeColor="text1"/>
          <w:sz w:val="21"/>
          <w:szCs w:val="21"/>
          <w14:textFill>
            <w14:solidFill>
              <w14:schemeClr w14:val="tx1"/>
            </w14:solidFill>
          </w14:textFill>
        </w:rPr>
        <w:t>保证金为：</w:t>
      </w:r>
      <w:r>
        <w:rPr>
          <w:rFonts w:hint="eastAsia" w:cs="宋体"/>
          <w:b/>
          <w:bCs/>
          <w:color w:val="000000" w:themeColor="text1"/>
          <w:sz w:val="21"/>
          <w:szCs w:val="21"/>
          <w14:textFill>
            <w14:solidFill>
              <w14:schemeClr w14:val="tx1"/>
            </w14:solidFill>
          </w14:textFill>
        </w:rPr>
        <w:t>人民币</w:t>
      </w:r>
      <w:r>
        <w:rPr>
          <w:rFonts w:hint="eastAsia" w:cs="宋体"/>
          <w:b/>
          <w:bCs/>
          <w:color w:val="000000" w:themeColor="text1"/>
          <w:sz w:val="21"/>
          <w:szCs w:val="21"/>
          <w:lang w:val="en-US" w:eastAsia="zh-CN"/>
          <w14:textFill>
            <w14:solidFill>
              <w14:schemeClr w14:val="tx1"/>
            </w14:solidFill>
          </w14:textFill>
        </w:rPr>
        <w:t>贰</w:t>
      </w:r>
      <w:r>
        <w:rPr>
          <w:rFonts w:hint="eastAsia" w:cs="宋体"/>
          <w:b/>
          <w:bCs/>
          <w:color w:val="000000" w:themeColor="text1"/>
          <w:sz w:val="21"/>
          <w:szCs w:val="21"/>
          <w14:textFill>
            <w14:solidFill>
              <w14:schemeClr w14:val="tx1"/>
            </w14:solidFill>
          </w14:textFill>
        </w:rPr>
        <w:t>仟元（</w:t>
      </w:r>
      <w:r>
        <w:rPr>
          <w:rFonts w:hint="eastAsia" w:cs="宋体"/>
          <w:b/>
          <w:bCs/>
          <w:color w:val="000000" w:themeColor="text1"/>
          <w:sz w:val="21"/>
          <w:szCs w:val="21"/>
          <w:lang w:val="en-US" w:eastAsia="zh-CN"/>
          <w14:textFill>
            <w14:solidFill>
              <w14:schemeClr w14:val="tx1"/>
            </w14:solidFill>
          </w14:textFill>
        </w:rPr>
        <w:t>2</w:t>
      </w:r>
      <w:r>
        <w:rPr>
          <w:rFonts w:hint="eastAsia" w:cs="宋体"/>
          <w:b/>
          <w:bCs/>
          <w:color w:val="000000" w:themeColor="text1"/>
          <w:sz w:val="21"/>
          <w:szCs w:val="21"/>
          <w14:textFill>
            <w14:solidFill>
              <w14:schemeClr w14:val="tx1"/>
            </w14:solidFill>
          </w14:textFill>
        </w:rPr>
        <w:t>000元）</w:t>
      </w:r>
    </w:p>
    <w:p>
      <w:pPr>
        <w:widowControl/>
        <w:shd w:val="clear" w:color="auto" w:fill="FFFFFF"/>
        <w:spacing w:line="560" w:lineRule="exact"/>
        <w:ind w:firstLine="420"/>
        <w:jc w:val="left"/>
        <w:rPr>
          <w:rFonts w:hint="default" w:eastAsia="宋体" w:cs="宋体"/>
          <w:color w:val="FF0000"/>
          <w:sz w:val="21"/>
          <w:szCs w:val="21"/>
          <w:lang w:val="en-US" w:eastAsia="zh-CN"/>
        </w:rPr>
      </w:pPr>
      <w:r>
        <w:rPr>
          <w:rFonts w:hint="eastAsia" w:cs="宋体"/>
          <w:color w:val="000000" w:themeColor="text1"/>
          <w:sz w:val="21"/>
          <w:szCs w:val="21"/>
          <w:lang w:eastAsia="zh-CN"/>
          <w14:textFill>
            <w14:solidFill>
              <w14:schemeClr w14:val="tx1"/>
            </w14:solidFill>
          </w14:textFill>
        </w:rPr>
        <w:t>询比</w:t>
      </w:r>
      <w:r>
        <w:rPr>
          <w:rFonts w:hint="eastAsia" w:cs="宋体"/>
          <w:color w:val="000000" w:themeColor="text1"/>
          <w:sz w:val="21"/>
          <w:szCs w:val="21"/>
          <w14:textFill>
            <w14:solidFill>
              <w14:schemeClr w14:val="tx1"/>
            </w14:solidFill>
          </w14:textFill>
        </w:rPr>
        <w:t>保证金可采取下列形式：(1)银行转账  (2)网银支付</w:t>
      </w:r>
      <w:r>
        <w:rPr>
          <w:rFonts w:hint="eastAsia" w:cs="宋体"/>
          <w:color w:val="FF0000"/>
          <w:sz w:val="21"/>
          <w:szCs w:val="21"/>
          <w:lang w:val="en-US" w:eastAsia="zh-CN"/>
        </w:rPr>
        <w:t xml:space="preserve"> </w:t>
      </w:r>
    </w:p>
    <w:p>
      <w:pPr>
        <w:widowControl/>
        <w:shd w:val="clear" w:color="auto" w:fill="FFFFFF"/>
        <w:spacing w:line="560" w:lineRule="exact"/>
        <w:ind w:firstLine="422"/>
        <w:jc w:val="left"/>
        <w:rPr>
          <w:rFonts w:cs="宋体"/>
          <w:b/>
          <w:bCs/>
          <w:color w:val="000000" w:themeColor="text1"/>
          <w:sz w:val="21"/>
          <w:szCs w:val="21"/>
          <w14:textFill>
            <w14:solidFill>
              <w14:schemeClr w14:val="tx1"/>
            </w14:solidFill>
          </w14:textFill>
        </w:rPr>
      </w:pPr>
      <w:r>
        <w:rPr>
          <w:rFonts w:hint="eastAsia" w:cs="宋体"/>
          <w:b/>
          <w:bCs/>
          <w:color w:val="000000" w:themeColor="text1"/>
          <w:sz w:val="21"/>
          <w:szCs w:val="21"/>
          <w:lang w:eastAsia="zh-CN"/>
          <w14:textFill>
            <w14:solidFill>
              <w14:schemeClr w14:val="tx1"/>
            </w14:solidFill>
          </w14:textFill>
        </w:rPr>
        <w:t>询比</w:t>
      </w:r>
      <w:r>
        <w:rPr>
          <w:rFonts w:hint="eastAsia" w:cs="宋体"/>
          <w:b/>
          <w:bCs/>
          <w:color w:val="000000" w:themeColor="text1"/>
          <w:sz w:val="21"/>
          <w:szCs w:val="21"/>
          <w14:textFill>
            <w14:solidFill>
              <w14:schemeClr w14:val="tx1"/>
            </w14:solidFill>
          </w14:textFill>
        </w:rPr>
        <w:t>保证金指定账户：</w:t>
      </w:r>
    </w:p>
    <w:p>
      <w:pPr>
        <w:widowControl/>
        <w:shd w:val="clear" w:color="auto" w:fill="FFFFFF"/>
        <w:spacing w:line="560" w:lineRule="exact"/>
        <w:ind w:firstLine="422"/>
        <w:jc w:val="left"/>
        <w:rPr>
          <w:rFonts w:cs="宋体"/>
          <w:color w:val="000000" w:themeColor="text1"/>
          <w:sz w:val="21"/>
          <w:szCs w:val="21"/>
          <w14:textFill>
            <w14:solidFill>
              <w14:schemeClr w14:val="tx1"/>
            </w14:solidFill>
          </w14:textFill>
        </w:rPr>
      </w:pPr>
      <w:r>
        <w:rPr>
          <w:rFonts w:hint="eastAsia" w:cs="宋体"/>
          <w:b/>
          <w:bCs/>
          <w:color w:val="000000" w:themeColor="text1"/>
          <w:sz w:val="21"/>
          <w:szCs w:val="21"/>
          <w14:textFill>
            <w14:solidFill>
              <w14:schemeClr w14:val="tx1"/>
            </w14:solidFill>
          </w14:textFill>
        </w:rPr>
        <w:t>户    名：安徽大别山工程咨询有限公司</w:t>
      </w:r>
    </w:p>
    <w:p>
      <w:pPr>
        <w:widowControl/>
        <w:shd w:val="clear" w:color="auto" w:fill="FFFFFF"/>
        <w:spacing w:line="560" w:lineRule="exact"/>
        <w:ind w:firstLine="422"/>
        <w:jc w:val="left"/>
        <w:rPr>
          <w:rFonts w:cs="宋体"/>
          <w:color w:val="000000" w:themeColor="text1"/>
          <w:sz w:val="21"/>
          <w:szCs w:val="21"/>
          <w14:textFill>
            <w14:solidFill>
              <w14:schemeClr w14:val="tx1"/>
            </w14:solidFill>
          </w14:textFill>
        </w:rPr>
      </w:pPr>
      <w:r>
        <w:rPr>
          <w:rFonts w:hint="eastAsia" w:cs="宋体"/>
          <w:b/>
          <w:color w:val="000000" w:themeColor="text1"/>
          <w:sz w:val="21"/>
          <w:szCs w:val="21"/>
          <w:shd w:val="clear" w:color="auto" w:fill="FFFFFF"/>
          <w14:textFill>
            <w14:solidFill>
              <w14:schemeClr w14:val="tx1"/>
            </w14:solidFill>
          </w14:textFill>
        </w:rPr>
        <w:t>汇入银行：</w:t>
      </w:r>
      <w:r>
        <w:rPr>
          <w:rFonts w:hint="eastAsia" w:cs="宋体"/>
          <w:b/>
          <w:bCs/>
          <w:color w:val="000000" w:themeColor="text1"/>
          <w:sz w:val="21"/>
          <w:szCs w:val="21"/>
          <w14:textFill>
            <w14:solidFill>
              <w14:schemeClr w14:val="tx1"/>
            </w14:solidFill>
          </w14:textFill>
        </w:rPr>
        <w:t>安徽霍山农村商业银行股份有限公司文盛支行</w:t>
      </w:r>
    </w:p>
    <w:p>
      <w:pPr>
        <w:widowControl/>
        <w:shd w:val="clear" w:color="auto" w:fill="FFFFFF"/>
        <w:spacing w:line="560" w:lineRule="exact"/>
        <w:ind w:firstLine="422"/>
        <w:jc w:val="left"/>
        <w:rPr>
          <w:rFonts w:cs="宋体"/>
          <w:b/>
          <w:color w:val="000000" w:themeColor="text1"/>
          <w:sz w:val="21"/>
          <w:szCs w:val="21"/>
          <w:shd w:val="clear" w:color="auto" w:fill="FFFFFF"/>
          <w14:textFill>
            <w14:solidFill>
              <w14:schemeClr w14:val="tx1"/>
            </w14:solidFill>
          </w14:textFill>
        </w:rPr>
      </w:pPr>
      <w:r>
        <w:rPr>
          <w:rFonts w:hint="eastAsia" w:cs="宋体"/>
          <w:b/>
          <w:color w:val="000000" w:themeColor="text1"/>
          <w:sz w:val="21"/>
          <w:szCs w:val="21"/>
          <w:shd w:val="clear" w:color="auto" w:fill="FFFFFF"/>
          <w14:textFill>
            <w14:solidFill>
              <w14:schemeClr w14:val="tx1"/>
            </w14:solidFill>
          </w14:textFill>
        </w:rPr>
        <w:t>汇入银行帐号：</w:t>
      </w:r>
      <w:r>
        <w:rPr>
          <w:rFonts w:hint="eastAsia" w:cs="宋体"/>
          <w:b/>
          <w:bCs/>
          <w:color w:val="000000" w:themeColor="text1"/>
          <w:sz w:val="21"/>
          <w:szCs w:val="21"/>
          <w14:textFill>
            <w14:solidFill>
              <w14:schemeClr w14:val="tx1"/>
            </w14:solidFill>
          </w14:textFill>
        </w:rPr>
        <w:t>20010048352066600000021</w:t>
      </w:r>
    </w:p>
    <w:p>
      <w:pPr>
        <w:pStyle w:val="33"/>
        <w:widowControl/>
        <w:shd w:val="clear" w:color="auto" w:fill="FFFFFF"/>
        <w:spacing w:line="560" w:lineRule="atLeast"/>
        <w:ind w:firstLine="422"/>
        <w:rPr>
          <w:rFonts w:cs="宋体"/>
          <w:b/>
          <w:color w:val="000000" w:themeColor="text1"/>
          <w:sz w:val="21"/>
          <w:szCs w:val="21"/>
          <w:shd w:val="clear" w:color="auto" w:fill="FFFFFF"/>
          <w:lang w:val="zh-CN"/>
          <w14:textFill>
            <w14:solidFill>
              <w14:schemeClr w14:val="tx1"/>
            </w14:solidFill>
          </w14:textFill>
        </w:rPr>
      </w:pPr>
      <w:r>
        <w:rPr>
          <w:rFonts w:hint="eastAsia" w:cs="宋体"/>
          <w:b/>
          <w:color w:val="000000" w:themeColor="text1"/>
          <w:sz w:val="21"/>
          <w:szCs w:val="21"/>
          <w:shd w:val="clear" w:color="auto" w:fill="FFFFFF"/>
          <w14:textFill>
            <w14:solidFill>
              <w14:schemeClr w14:val="tx1"/>
            </w14:solidFill>
          </w14:textFill>
        </w:rPr>
        <w:t>备注：1、</w:t>
      </w:r>
      <w:r>
        <w:rPr>
          <w:rFonts w:hint="eastAsia" w:cs="宋体"/>
          <w:b/>
          <w:color w:val="000000" w:themeColor="text1"/>
          <w:sz w:val="21"/>
          <w:szCs w:val="21"/>
          <w:shd w:val="clear" w:color="auto" w:fill="FFFFFF"/>
          <w:lang w:val="zh-CN"/>
          <w14:textFill>
            <w14:solidFill>
              <w14:schemeClr w14:val="tx1"/>
            </w14:solidFill>
          </w14:textFill>
        </w:rPr>
        <w:t>汇出账户要求：应为询比单位账户；</w:t>
      </w:r>
    </w:p>
    <w:p>
      <w:pPr>
        <w:pStyle w:val="33"/>
        <w:widowControl/>
        <w:numPr>
          <w:ilvl w:val="0"/>
          <w:numId w:val="1"/>
        </w:numPr>
        <w:shd w:val="clear" w:color="auto" w:fill="FFFFFF"/>
        <w:spacing w:line="560" w:lineRule="atLeast"/>
        <w:ind w:firstLine="422"/>
        <w:rPr>
          <w:rFonts w:cs="宋体"/>
          <w:b/>
          <w:color w:val="000000" w:themeColor="text1"/>
          <w:sz w:val="21"/>
          <w:szCs w:val="21"/>
          <w:shd w:val="clear" w:color="auto" w:fill="FFFFFF"/>
          <w:lang w:val="zh-CN"/>
          <w14:textFill>
            <w14:solidFill>
              <w14:schemeClr w14:val="tx1"/>
            </w14:solidFill>
          </w14:textFill>
        </w:rPr>
      </w:pPr>
      <w:r>
        <w:rPr>
          <w:rFonts w:hint="eastAsia" w:cs="宋体"/>
          <w:b/>
          <w:color w:val="000000" w:themeColor="text1"/>
          <w:sz w:val="21"/>
          <w:szCs w:val="21"/>
          <w:shd w:val="clear" w:color="auto" w:fill="FFFFFF"/>
          <w:lang w:val="zh-CN"/>
          <w14:textFill>
            <w14:solidFill>
              <w14:schemeClr w14:val="tx1"/>
            </w14:solidFill>
          </w14:textFill>
        </w:rPr>
        <w:t>询比保证金到达指定账户截止时间为：20</w:t>
      </w:r>
      <w:r>
        <w:rPr>
          <w:rFonts w:hint="eastAsia" w:cs="宋体"/>
          <w:b/>
          <w:color w:val="000000" w:themeColor="text1"/>
          <w:sz w:val="21"/>
          <w:szCs w:val="21"/>
          <w:shd w:val="clear" w:color="auto" w:fill="FFFFFF"/>
          <w14:textFill>
            <w14:solidFill>
              <w14:schemeClr w14:val="tx1"/>
            </w14:solidFill>
          </w14:textFill>
        </w:rPr>
        <w:t>20</w:t>
      </w:r>
      <w:r>
        <w:rPr>
          <w:rFonts w:hint="eastAsia" w:cs="宋体"/>
          <w:b/>
          <w:color w:val="000000" w:themeColor="text1"/>
          <w:sz w:val="21"/>
          <w:szCs w:val="21"/>
          <w:shd w:val="clear" w:color="auto" w:fill="FFFFFF"/>
          <w:lang w:val="zh-CN"/>
          <w14:textFill>
            <w14:solidFill>
              <w14:schemeClr w14:val="tx1"/>
            </w14:solidFill>
          </w14:textFill>
        </w:rPr>
        <w:t>年</w:t>
      </w:r>
      <w:r>
        <w:rPr>
          <w:rFonts w:hint="eastAsia" w:cs="宋体"/>
          <w:b/>
          <w:color w:val="000000" w:themeColor="text1"/>
          <w:sz w:val="21"/>
          <w:szCs w:val="21"/>
          <w:shd w:val="clear" w:color="auto" w:fill="FFFFFF"/>
          <w:lang w:val="en-US" w:eastAsia="zh-CN"/>
          <w14:textFill>
            <w14:solidFill>
              <w14:schemeClr w14:val="tx1"/>
            </w14:solidFill>
          </w14:textFill>
        </w:rPr>
        <w:t>7</w:t>
      </w:r>
      <w:r>
        <w:rPr>
          <w:rFonts w:hint="eastAsia" w:cs="宋体"/>
          <w:b/>
          <w:color w:val="000000" w:themeColor="text1"/>
          <w:sz w:val="21"/>
          <w:szCs w:val="21"/>
          <w:shd w:val="clear" w:color="auto" w:fill="FFFFFF"/>
          <w:lang w:val="zh-CN"/>
          <w14:textFill>
            <w14:solidFill>
              <w14:schemeClr w14:val="tx1"/>
            </w14:solidFill>
          </w14:textFill>
        </w:rPr>
        <w:t>月</w:t>
      </w:r>
      <w:r>
        <w:rPr>
          <w:rFonts w:hint="eastAsia" w:cs="宋体"/>
          <w:b/>
          <w:color w:val="000000" w:themeColor="text1"/>
          <w:sz w:val="21"/>
          <w:szCs w:val="21"/>
          <w:shd w:val="clear" w:color="auto" w:fill="FFFFFF"/>
          <w:lang w:val="en-US" w:eastAsia="zh-CN"/>
          <w14:textFill>
            <w14:solidFill>
              <w14:schemeClr w14:val="tx1"/>
            </w14:solidFill>
          </w14:textFill>
        </w:rPr>
        <w:t>3</w:t>
      </w:r>
      <w:r>
        <w:rPr>
          <w:rFonts w:hint="eastAsia" w:cs="宋体"/>
          <w:b/>
          <w:color w:val="000000" w:themeColor="text1"/>
          <w:sz w:val="21"/>
          <w:szCs w:val="21"/>
          <w:shd w:val="clear" w:color="auto" w:fill="FFFFFF"/>
          <w:lang w:val="zh-CN"/>
          <w14:textFill>
            <w14:solidFill>
              <w14:schemeClr w14:val="tx1"/>
            </w14:solidFill>
          </w14:textFill>
        </w:rPr>
        <w:t>日</w:t>
      </w:r>
      <w:r>
        <w:rPr>
          <w:rFonts w:hint="eastAsia" w:cs="宋体"/>
          <w:b/>
          <w:color w:val="000000" w:themeColor="text1"/>
          <w:sz w:val="21"/>
          <w:szCs w:val="21"/>
          <w:shd w:val="clear" w:color="auto" w:fill="FFFFFF"/>
          <w:lang w:val="en-US" w:eastAsia="zh-CN"/>
          <w14:textFill>
            <w14:solidFill>
              <w14:schemeClr w14:val="tx1"/>
            </w14:solidFill>
          </w14:textFill>
        </w:rPr>
        <w:t>9</w:t>
      </w:r>
      <w:r>
        <w:rPr>
          <w:rFonts w:hint="eastAsia" w:cs="宋体"/>
          <w:b/>
          <w:color w:val="000000" w:themeColor="text1"/>
          <w:sz w:val="21"/>
          <w:szCs w:val="21"/>
          <w:shd w:val="clear" w:color="auto" w:fill="FFFFFF"/>
          <w:lang w:val="zh-CN"/>
          <w14:textFill>
            <w14:solidFill>
              <w14:schemeClr w14:val="tx1"/>
            </w14:solidFill>
          </w14:textFill>
        </w:rPr>
        <w:t>时</w:t>
      </w:r>
      <w:r>
        <w:rPr>
          <w:rFonts w:hint="eastAsia" w:cs="宋体"/>
          <w:b/>
          <w:color w:val="000000" w:themeColor="text1"/>
          <w:sz w:val="21"/>
          <w:szCs w:val="21"/>
          <w:shd w:val="clear" w:color="auto" w:fill="FFFFFF"/>
          <w14:textFill>
            <w14:solidFill>
              <w14:schemeClr w14:val="tx1"/>
            </w14:solidFill>
          </w14:textFill>
        </w:rPr>
        <w:t>00分</w:t>
      </w:r>
      <w:r>
        <w:rPr>
          <w:rFonts w:hint="eastAsia" w:cs="宋体"/>
          <w:b/>
          <w:color w:val="000000" w:themeColor="text1"/>
          <w:sz w:val="21"/>
          <w:szCs w:val="21"/>
          <w:shd w:val="clear" w:color="auto" w:fill="FFFFFF"/>
          <w:lang w:val="zh-CN"/>
          <w14:textFill>
            <w14:solidFill>
              <w14:schemeClr w14:val="tx1"/>
            </w14:solidFill>
          </w14:textFill>
        </w:rPr>
        <w:t>前；</w:t>
      </w:r>
    </w:p>
    <w:p>
      <w:pPr>
        <w:pStyle w:val="33"/>
        <w:widowControl/>
        <w:shd w:val="clear" w:color="auto" w:fill="FFFFFF"/>
        <w:spacing w:line="560" w:lineRule="atLeast"/>
        <w:ind w:firstLine="422"/>
        <w:rPr>
          <w:rFonts w:cs="宋体"/>
          <w:b/>
          <w:color w:val="000000" w:themeColor="text1"/>
          <w:sz w:val="21"/>
          <w:szCs w:val="21"/>
          <w:shd w:val="clear" w:color="auto" w:fill="FFFFFF"/>
          <w:lang w:val="zh-CN"/>
          <w14:textFill>
            <w14:solidFill>
              <w14:schemeClr w14:val="tx1"/>
            </w14:solidFill>
          </w14:textFill>
        </w:rPr>
      </w:pPr>
      <w:r>
        <w:rPr>
          <w:rFonts w:hint="eastAsia" w:cs="宋体"/>
          <w:b/>
          <w:color w:val="000000" w:themeColor="text1"/>
          <w:sz w:val="21"/>
          <w:szCs w:val="21"/>
          <w:shd w:val="clear" w:color="auto" w:fill="FFFFFF"/>
          <w14:textFill>
            <w14:solidFill>
              <w14:schemeClr w14:val="tx1"/>
            </w14:solidFill>
          </w14:textFill>
        </w:rPr>
        <w:t>3、</w:t>
      </w:r>
      <w:r>
        <w:rPr>
          <w:rFonts w:hint="eastAsia" w:cs="宋体"/>
          <w:b/>
          <w:color w:val="000000" w:themeColor="text1"/>
          <w:sz w:val="21"/>
          <w:szCs w:val="21"/>
          <w:shd w:val="clear" w:color="auto" w:fill="FFFFFF"/>
          <w:lang w:val="zh-CN"/>
          <w14:textFill>
            <w14:solidFill>
              <w14:schemeClr w14:val="tx1"/>
            </w14:solidFill>
          </w14:textFill>
        </w:rPr>
        <w:t>询比单位必须在询比保证金银行汇单备注栏注明本采购项目</w:t>
      </w:r>
      <w:r>
        <w:rPr>
          <w:rFonts w:hint="eastAsia" w:cs="宋体"/>
          <w:b/>
          <w:color w:val="000000" w:themeColor="text1"/>
          <w:sz w:val="21"/>
          <w:szCs w:val="21"/>
          <w:shd w:val="clear" w:color="auto" w:fill="FFFFFF"/>
          <w:lang w:val="en-US" w:eastAsia="zh-CN"/>
          <w14:textFill>
            <w14:solidFill>
              <w14:schemeClr w14:val="tx1"/>
            </w14:solidFill>
          </w14:textFill>
        </w:rPr>
        <w:t>编</w:t>
      </w:r>
      <w:r>
        <w:rPr>
          <w:rFonts w:hint="eastAsia" w:cs="宋体"/>
          <w:b/>
          <w:color w:val="000000" w:themeColor="text1"/>
          <w:sz w:val="21"/>
          <w:szCs w:val="21"/>
          <w:shd w:val="clear" w:color="auto" w:fill="FFFFFF"/>
          <w:lang w:val="zh-CN"/>
          <w14:textFill>
            <w14:solidFill>
              <w14:schemeClr w14:val="tx1"/>
            </w14:solidFill>
          </w14:textFill>
        </w:rPr>
        <w:t>号。</w:t>
      </w:r>
    </w:p>
    <w:p>
      <w:pPr>
        <w:pStyle w:val="33"/>
        <w:widowControl/>
        <w:shd w:val="clear" w:color="auto" w:fill="FFFFFF"/>
        <w:spacing w:line="560" w:lineRule="atLeast"/>
        <w:ind w:firstLine="422"/>
        <w:rPr>
          <w:rFonts w:cs="宋体"/>
          <w:b/>
          <w:color w:val="000000" w:themeColor="text1"/>
          <w:sz w:val="21"/>
          <w:szCs w:val="21"/>
          <w:shd w:val="clear" w:color="auto" w:fill="FFFFFF"/>
          <w:lang w:val="zh-CN"/>
          <w14:textFill>
            <w14:solidFill>
              <w14:schemeClr w14:val="tx1"/>
            </w14:solidFill>
          </w14:textFill>
        </w:rPr>
      </w:pPr>
    </w:p>
    <w:p>
      <w:pPr>
        <w:pStyle w:val="35"/>
        <w:ind w:left="440" w:firstLine="560"/>
        <w:rPr>
          <w:color w:val="000000" w:themeColor="text1"/>
          <w14:textFill>
            <w14:solidFill>
              <w14:schemeClr w14:val="tx1"/>
            </w14:solidFill>
          </w14:textFill>
        </w:rPr>
      </w:pPr>
    </w:p>
    <w:p>
      <w:pPr>
        <w:spacing w:line="360" w:lineRule="auto"/>
        <w:ind w:firstLine="440"/>
        <w:jc w:val="right"/>
        <w:rPr>
          <w:rFonts w:hint="eastAsia"/>
          <w:b w:val="0"/>
          <w:bCs w:val="0"/>
          <w:color w:val="000000" w:themeColor="text1"/>
          <w:kern w:val="2"/>
          <w:szCs w:val="22"/>
          <w:lang w:val="en-US" w:eastAsia="zh-CN"/>
          <w14:textFill>
            <w14:solidFill>
              <w14:schemeClr w14:val="tx1"/>
            </w14:solidFill>
          </w14:textFill>
        </w:rPr>
      </w:pPr>
      <w:r>
        <w:rPr>
          <w:rFonts w:hint="eastAsia"/>
          <w:b w:val="0"/>
          <w:bCs w:val="0"/>
          <w:color w:val="000000" w:themeColor="text1"/>
          <w:kern w:val="2"/>
          <w:szCs w:val="22"/>
          <w:lang w:val="en-US" w:eastAsia="zh-CN"/>
          <w14:textFill>
            <w14:solidFill>
              <w14:schemeClr w14:val="tx1"/>
            </w14:solidFill>
          </w14:textFill>
        </w:rPr>
        <w:t>安徽筑圣建设工程有限公司</w:t>
      </w:r>
    </w:p>
    <w:p>
      <w:pPr>
        <w:wordWrap w:val="0"/>
        <w:spacing w:line="360" w:lineRule="auto"/>
        <w:ind w:firstLine="420"/>
        <w:jc w:val="right"/>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安徽大别山工程咨询有限公司</w:t>
      </w:r>
    </w:p>
    <w:p>
      <w:pPr>
        <w:pStyle w:val="3"/>
        <w:wordWrap w:val="0"/>
        <w:ind w:firstLine="440"/>
        <w:jc w:val="right"/>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2020年</w:t>
      </w:r>
      <w:r>
        <w:rPr>
          <w:rFonts w:hint="eastAsia"/>
          <w:color w:val="000000" w:themeColor="text1"/>
          <w:szCs w:val="21"/>
          <w:lang w:val="en-US" w:eastAsia="zh-CN"/>
          <w14:textFill>
            <w14:solidFill>
              <w14:schemeClr w14:val="tx1"/>
            </w14:solidFill>
          </w14:textFill>
        </w:rPr>
        <w:t>6</w:t>
      </w:r>
      <w:r>
        <w:rPr>
          <w:rFonts w:hint="eastAsia"/>
          <w:color w:val="000000" w:themeColor="text1"/>
          <w:szCs w:val="21"/>
          <w14:textFill>
            <w14:solidFill>
              <w14:schemeClr w14:val="tx1"/>
            </w14:solidFill>
          </w14:textFill>
        </w:rPr>
        <w:t>月</w:t>
      </w:r>
      <w:r>
        <w:rPr>
          <w:rFonts w:hint="eastAsia"/>
          <w:color w:val="000000" w:themeColor="text1"/>
          <w:szCs w:val="21"/>
          <w:lang w:val="en-US" w:eastAsia="zh-CN"/>
          <w14:textFill>
            <w14:solidFill>
              <w14:schemeClr w14:val="tx1"/>
            </w14:solidFill>
          </w14:textFill>
        </w:rPr>
        <w:t>29</w:t>
      </w:r>
      <w:r>
        <w:rPr>
          <w:rFonts w:hint="eastAsia"/>
          <w:color w:val="000000" w:themeColor="text1"/>
          <w:szCs w:val="21"/>
          <w14:textFill>
            <w14:solidFill>
              <w14:schemeClr w14:val="tx1"/>
            </w14:solidFill>
          </w14:textFill>
        </w:rPr>
        <w:t xml:space="preserve">日  </w:t>
      </w:r>
    </w:p>
    <w:p>
      <w:pPr>
        <w:spacing w:line="360" w:lineRule="auto"/>
        <w:ind w:firstLine="0" w:firstLineChars="0"/>
        <w:jc w:val="center"/>
      </w:pPr>
      <w:bookmarkStart w:id="6" w:name="_Toc5994"/>
      <w:bookmarkStart w:id="7" w:name="_Toc18043"/>
      <w:bookmarkStart w:id="8" w:name="_Toc28886_WPSOffice_Level1"/>
      <w:bookmarkStart w:id="9" w:name="_Toc5440"/>
      <w:bookmarkStart w:id="10" w:name="_Toc18573037"/>
      <w:bookmarkStart w:id="11" w:name="_Toc17353_WPSOffice_Level1"/>
      <w:bookmarkStart w:id="12" w:name="_Toc241227269"/>
      <w:bookmarkStart w:id="13" w:name="_Toc241226995"/>
      <w:bookmarkStart w:id="14" w:name="_Toc12320"/>
      <w:bookmarkStart w:id="15" w:name="_Toc11382"/>
      <w:bookmarkStart w:id="16" w:name="_Toc81"/>
      <w:bookmarkStart w:id="17" w:name="_Toc385235352"/>
      <w:bookmarkStart w:id="18" w:name="_Toc24269"/>
      <w:bookmarkStart w:id="19" w:name="_Toc16878"/>
      <w:bookmarkStart w:id="20" w:name="_Toc15954_WPSOffice_Level1"/>
      <w:bookmarkStart w:id="21" w:name="_Toc20756"/>
      <w:r>
        <w:br w:type="page"/>
      </w:r>
    </w:p>
    <w:p>
      <w:pPr>
        <w:pStyle w:val="6"/>
      </w:pPr>
      <w:r>
        <w:t xml:space="preserve">第二章  </w:t>
      </w:r>
      <w:r>
        <w:rPr>
          <w:rFonts w:hint="eastAsia"/>
        </w:rPr>
        <w:t>服务商</w:t>
      </w:r>
      <w:r>
        <w:t>须知</w:t>
      </w:r>
      <w:bookmarkEnd w:id="6"/>
      <w:bookmarkEnd w:id="7"/>
      <w:bookmarkEnd w:id="8"/>
      <w:bookmarkEnd w:id="9"/>
      <w:bookmarkEnd w:id="10"/>
      <w:bookmarkEnd w:id="11"/>
    </w:p>
    <w:p>
      <w:pPr>
        <w:ind w:firstLine="440"/>
      </w:pPr>
    </w:p>
    <w:tbl>
      <w:tblPr>
        <w:tblStyle w:val="36"/>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930"/>
        <w:gridCol w:w="61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2" w:type="dxa"/>
            <w:tcBorders>
              <w:tl2br w:val="nil"/>
              <w:tr2bl w:val="nil"/>
            </w:tcBorders>
            <w:vAlign w:val="center"/>
          </w:tcPr>
          <w:p>
            <w:pPr>
              <w:pStyle w:val="45"/>
              <w:jc w:val="center"/>
              <w:rPr>
                <w:b/>
              </w:rPr>
            </w:pPr>
            <w:r>
              <w:rPr>
                <w:b/>
              </w:rPr>
              <w:t>条款号</w:t>
            </w:r>
          </w:p>
        </w:tc>
        <w:tc>
          <w:tcPr>
            <w:tcW w:w="1930" w:type="dxa"/>
            <w:tcBorders>
              <w:tl2br w:val="nil"/>
              <w:tr2bl w:val="nil"/>
            </w:tcBorders>
            <w:vAlign w:val="center"/>
          </w:tcPr>
          <w:p>
            <w:pPr>
              <w:pStyle w:val="45"/>
              <w:jc w:val="center"/>
              <w:rPr>
                <w:b/>
              </w:rPr>
            </w:pPr>
            <w:r>
              <w:rPr>
                <w:b/>
              </w:rPr>
              <w:t>条款名称</w:t>
            </w:r>
          </w:p>
        </w:tc>
        <w:tc>
          <w:tcPr>
            <w:tcW w:w="6180" w:type="dxa"/>
            <w:tcBorders>
              <w:tl2br w:val="nil"/>
              <w:tr2bl w:val="nil"/>
            </w:tcBorders>
            <w:vAlign w:val="center"/>
          </w:tcPr>
          <w:p>
            <w:pPr>
              <w:pStyle w:val="45"/>
              <w:jc w:val="center"/>
              <w:rPr>
                <w:b/>
              </w:rPr>
            </w:pPr>
            <w:r>
              <w:rPr>
                <w:b/>
              </w:rPr>
              <w:t>编列内容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rPr>
                <w:rFonts w:hint="eastAsia"/>
              </w:rPr>
              <w:t>1</w:t>
            </w:r>
          </w:p>
        </w:tc>
        <w:tc>
          <w:tcPr>
            <w:tcW w:w="1930" w:type="dxa"/>
            <w:tcBorders>
              <w:tl2br w:val="nil"/>
              <w:tr2bl w:val="nil"/>
            </w:tcBorders>
            <w:vAlign w:val="center"/>
          </w:tcPr>
          <w:p>
            <w:pPr>
              <w:pStyle w:val="45"/>
              <w:jc w:val="center"/>
            </w:pPr>
            <w:r>
              <w:rPr>
                <w:rFonts w:hint="eastAsia"/>
              </w:rPr>
              <w:t>采购人</w:t>
            </w:r>
          </w:p>
        </w:tc>
        <w:tc>
          <w:tcPr>
            <w:tcW w:w="6180" w:type="dxa"/>
            <w:tcBorders>
              <w:tl2br w:val="nil"/>
              <w:tr2bl w:val="nil"/>
            </w:tcBorders>
            <w:vAlign w:val="center"/>
          </w:tcPr>
          <w:p>
            <w:pPr>
              <w:spacing w:line="360" w:lineRule="auto"/>
              <w:ind w:left="0" w:leftChars="0" w:firstLine="0" w:firstLineChars="0"/>
              <w:rPr>
                <w:rFonts w:hint="eastAsia"/>
                <w:b/>
                <w:bCs/>
                <w:color w:val="000000" w:themeColor="text1"/>
                <w:kern w:val="2"/>
                <w:szCs w:val="22"/>
                <w:lang w:val="en-US" w:eastAsia="zh-CN"/>
                <w14:textFill>
                  <w14:solidFill>
                    <w14:schemeClr w14:val="tx1"/>
                  </w14:solidFill>
                </w14:textFill>
              </w:rPr>
            </w:pPr>
            <w:r>
              <w:rPr>
                <w:rFonts w:hint="eastAsia"/>
                <w:b/>
                <w:bCs/>
                <w:color w:val="000000" w:themeColor="text1"/>
                <w:kern w:val="2"/>
                <w:szCs w:val="22"/>
                <w:lang w:val="en-US" w:eastAsia="zh-CN"/>
                <w14:textFill>
                  <w14:solidFill>
                    <w14:schemeClr w14:val="tx1"/>
                  </w14:solidFill>
                </w14:textFill>
              </w:rPr>
              <w:t>采购人：安徽筑圣建设工程有限公司</w:t>
            </w:r>
          </w:p>
          <w:p>
            <w:pPr>
              <w:spacing w:line="360" w:lineRule="auto"/>
              <w:ind w:left="0" w:leftChars="0" w:firstLine="0" w:firstLineChars="0"/>
              <w:rPr>
                <w:rFonts w:hint="eastAsia"/>
                <w:color w:val="000000" w:themeColor="text1"/>
                <w:kern w:val="2"/>
                <w:szCs w:val="22"/>
                <w14:textFill>
                  <w14:solidFill>
                    <w14:schemeClr w14:val="tx1"/>
                  </w14:solidFill>
                </w14:textFill>
              </w:rPr>
            </w:pPr>
            <w:r>
              <w:rPr>
                <w:rFonts w:hint="eastAsia"/>
                <w:color w:val="000000" w:themeColor="text1"/>
                <w:kern w:val="2"/>
                <w:szCs w:val="22"/>
                <w14:textFill>
                  <w14:solidFill>
                    <w14:schemeClr w14:val="tx1"/>
                  </w14:solidFill>
                </w14:textFill>
              </w:rPr>
              <w:t>地</w:t>
            </w:r>
            <w:r>
              <w:rPr>
                <w:rFonts w:hint="eastAsia"/>
                <w:color w:val="000000" w:themeColor="text1"/>
                <w:kern w:val="2"/>
                <w:szCs w:val="22"/>
                <w:lang w:val="en-US" w:eastAsia="zh-CN"/>
                <w14:textFill>
                  <w14:solidFill>
                    <w14:schemeClr w14:val="tx1"/>
                  </w14:solidFill>
                </w14:textFill>
              </w:rPr>
              <w:t xml:space="preserve">  </w:t>
            </w:r>
            <w:r>
              <w:rPr>
                <w:rFonts w:hint="eastAsia"/>
                <w:color w:val="000000" w:themeColor="text1"/>
                <w:kern w:val="2"/>
                <w:szCs w:val="22"/>
                <w14:textFill>
                  <w14:solidFill>
                    <w14:schemeClr w14:val="tx1"/>
                  </w14:solidFill>
                </w14:textFill>
              </w:rPr>
              <w:t>址：霍山县衡山镇南岳西路8号</w:t>
            </w:r>
          </w:p>
          <w:p>
            <w:pPr>
              <w:spacing w:line="360" w:lineRule="auto"/>
              <w:ind w:left="0" w:leftChars="0" w:firstLine="0" w:firstLineChars="0"/>
              <w:rPr>
                <w:rFonts w:hint="eastAsia"/>
                <w:color w:val="000000" w:themeColor="text1"/>
                <w:kern w:val="2"/>
                <w:szCs w:val="22"/>
                <w14:textFill>
                  <w14:solidFill>
                    <w14:schemeClr w14:val="tx1"/>
                  </w14:solidFill>
                </w14:textFill>
              </w:rPr>
            </w:pPr>
            <w:r>
              <w:rPr>
                <w:rFonts w:hint="eastAsia"/>
                <w:color w:val="000000" w:themeColor="text1"/>
                <w:kern w:val="2"/>
                <w:szCs w:val="22"/>
                <w14:textFill>
                  <w14:solidFill>
                    <w14:schemeClr w14:val="tx1"/>
                  </w14:solidFill>
                </w14:textFill>
              </w:rPr>
              <w:t>联系人：</w:t>
            </w:r>
            <w:r>
              <w:rPr>
                <w:rFonts w:hint="eastAsia"/>
                <w:color w:val="000000" w:themeColor="text1"/>
                <w:kern w:val="2"/>
                <w:szCs w:val="22"/>
                <w:lang w:val="en-US" w:eastAsia="zh-CN"/>
                <w14:textFill>
                  <w14:solidFill>
                    <w14:schemeClr w14:val="tx1"/>
                  </w14:solidFill>
                </w14:textFill>
              </w:rPr>
              <w:t>何</w:t>
            </w:r>
            <w:r>
              <w:rPr>
                <w:rFonts w:hint="eastAsia"/>
                <w:color w:val="000000" w:themeColor="text1"/>
                <w:kern w:val="2"/>
                <w:szCs w:val="22"/>
                <w14:textFill>
                  <w14:solidFill>
                    <w14:schemeClr w14:val="tx1"/>
                  </w14:solidFill>
                </w14:textFill>
              </w:rPr>
              <w:t>先生</w:t>
            </w:r>
          </w:p>
          <w:p>
            <w:pPr>
              <w:spacing w:line="360" w:lineRule="auto"/>
              <w:ind w:left="0" w:leftChars="0" w:firstLine="0" w:firstLineChars="0"/>
              <w:rPr>
                <w:rFonts w:hint="eastAsia" w:eastAsia="宋体"/>
                <w:lang w:eastAsia="zh-CN"/>
              </w:rPr>
            </w:pPr>
            <w:r>
              <w:rPr>
                <w:rFonts w:hint="eastAsia"/>
                <w:color w:val="000000" w:themeColor="text1"/>
                <w:kern w:val="2"/>
                <w:szCs w:val="22"/>
                <w14:textFill>
                  <w14:solidFill>
                    <w14:schemeClr w14:val="tx1"/>
                  </w14:solidFill>
                </w14:textFill>
              </w:rPr>
              <w:t>电  话：</w:t>
            </w:r>
            <w:r>
              <w:rPr>
                <w:rFonts w:hint="eastAsia"/>
                <w:color w:val="000000" w:themeColor="text1"/>
                <w:kern w:val="2"/>
                <w:szCs w:val="22"/>
                <w:lang w:eastAsia="zh-CN"/>
                <w14:textFill>
                  <w14:solidFill>
                    <w14:schemeClr w14:val="tx1"/>
                  </w14:solidFill>
                </w14:textFill>
              </w:rPr>
              <w:t>1</w:t>
            </w:r>
            <w:r>
              <w:rPr>
                <w:rFonts w:hint="eastAsia"/>
                <w:color w:val="000000" w:themeColor="text1"/>
                <w:kern w:val="2"/>
                <w:szCs w:val="22"/>
                <w:lang w:val="en-US" w:eastAsia="zh-CN"/>
                <w14:textFill>
                  <w14:solidFill>
                    <w14:schemeClr w14:val="tx1"/>
                  </w14:solidFill>
                </w14:textFill>
              </w:rPr>
              <w:t>8056400558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rPr>
                <w:rFonts w:hint="eastAsia"/>
              </w:rPr>
              <w:t>2</w:t>
            </w:r>
          </w:p>
        </w:tc>
        <w:tc>
          <w:tcPr>
            <w:tcW w:w="1930" w:type="dxa"/>
            <w:tcBorders>
              <w:tl2br w:val="nil"/>
              <w:tr2bl w:val="nil"/>
            </w:tcBorders>
            <w:vAlign w:val="center"/>
          </w:tcPr>
          <w:p>
            <w:pPr>
              <w:pStyle w:val="45"/>
              <w:jc w:val="center"/>
            </w:pPr>
            <w:r>
              <w:t>项目名称</w:t>
            </w:r>
          </w:p>
        </w:tc>
        <w:tc>
          <w:tcPr>
            <w:tcW w:w="6180" w:type="dxa"/>
            <w:tcBorders>
              <w:tl2br w:val="nil"/>
              <w:tr2bl w:val="nil"/>
            </w:tcBorders>
            <w:vAlign w:val="center"/>
          </w:tcPr>
          <w:p>
            <w:pPr>
              <w:pStyle w:val="45"/>
            </w:pPr>
            <w:r>
              <w:rPr>
                <w:rFonts w:hint="eastAsia"/>
                <w:lang w:eastAsia="zh-CN"/>
              </w:rPr>
              <w:t>霍山县殡仪馆及城市公益性公墓建设工程社会稳定风险评估项目</w:t>
            </w:r>
            <w:r>
              <w:rPr>
                <w:rFonts w:hint="eastAsia"/>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962" w:type="dxa"/>
            <w:tcBorders>
              <w:tl2br w:val="nil"/>
              <w:tr2bl w:val="nil"/>
            </w:tcBorders>
            <w:vAlign w:val="center"/>
          </w:tcPr>
          <w:p>
            <w:pPr>
              <w:pStyle w:val="45"/>
              <w:jc w:val="center"/>
            </w:pPr>
            <w:r>
              <w:rPr>
                <w:rFonts w:hint="eastAsia"/>
              </w:rPr>
              <w:t>3</w:t>
            </w:r>
          </w:p>
        </w:tc>
        <w:tc>
          <w:tcPr>
            <w:tcW w:w="1930" w:type="dxa"/>
            <w:tcBorders>
              <w:tl2br w:val="nil"/>
              <w:tr2bl w:val="nil"/>
            </w:tcBorders>
            <w:vAlign w:val="center"/>
          </w:tcPr>
          <w:p>
            <w:pPr>
              <w:pStyle w:val="45"/>
              <w:jc w:val="center"/>
            </w:pPr>
            <w:r>
              <w:rPr>
                <w:rFonts w:hint="eastAsia"/>
              </w:rPr>
              <w:t>项目</w:t>
            </w:r>
            <w:r>
              <w:t>地点</w:t>
            </w:r>
          </w:p>
        </w:tc>
        <w:tc>
          <w:tcPr>
            <w:tcW w:w="6180" w:type="dxa"/>
            <w:tcBorders>
              <w:tl2br w:val="nil"/>
              <w:tr2bl w:val="nil"/>
            </w:tcBorders>
            <w:vAlign w:val="center"/>
          </w:tcPr>
          <w:p>
            <w:pPr>
              <w:pStyle w:val="45"/>
              <w:rPr>
                <w:rFonts w:hint="default"/>
                <w:lang w:val="en-US"/>
              </w:rPr>
            </w:pPr>
            <w:r>
              <w:rPr>
                <w:rFonts w:hint="eastAsia"/>
                <w:lang w:eastAsia="zh-CN"/>
              </w:rPr>
              <w:t>霍山</w:t>
            </w:r>
            <w:r>
              <w:rPr>
                <w:rFonts w:hint="eastAsia"/>
                <w:lang w:val="en-US" w:eastAsia="zh-CN"/>
              </w:rPr>
              <w:t>县衡山镇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rPr>
                <w:rFonts w:hint="eastAsia"/>
              </w:rPr>
              <w:t>4</w:t>
            </w:r>
          </w:p>
        </w:tc>
        <w:tc>
          <w:tcPr>
            <w:tcW w:w="1930" w:type="dxa"/>
            <w:tcBorders>
              <w:tl2br w:val="nil"/>
              <w:tr2bl w:val="nil"/>
            </w:tcBorders>
            <w:vAlign w:val="center"/>
          </w:tcPr>
          <w:p>
            <w:pPr>
              <w:pStyle w:val="45"/>
              <w:jc w:val="center"/>
            </w:pPr>
            <w:r>
              <w:t>资金来源及比例</w:t>
            </w:r>
          </w:p>
        </w:tc>
        <w:tc>
          <w:tcPr>
            <w:tcW w:w="6180" w:type="dxa"/>
            <w:tcBorders>
              <w:tl2br w:val="nil"/>
              <w:tr2bl w:val="nil"/>
            </w:tcBorders>
            <w:vAlign w:val="center"/>
          </w:tcPr>
          <w:p>
            <w:pPr>
              <w:pStyle w:val="45"/>
            </w:pPr>
            <w:r>
              <w:rPr>
                <w:rFonts w:hint="eastAsia"/>
              </w:rPr>
              <w:t>企业</w:t>
            </w:r>
            <w:r>
              <w:t>自筹</w:t>
            </w:r>
            <w:r>
              <w:rPr>
                <w:rFonts w:hint="eastAsia"/>
              </w:rPr>
              <w:t>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rPr>
                <w:rFonts w:hint="eastAsia"/>
              </w:rPr>
              <w:t>5</w:t>
            </w:r>
          </w:p>
        </w:tc>
        <w:tc>
          <w:tcPr>
            <w:tcW w:w="1930" w:type="dxa"/>
            <w:tcBorders>
              <w:tl2br w:val="nil"/>
              <w:tr2bl w:val="nil"/>
            </w:tcBorders>
            <w:vAlign w:val="center"/>
          </w:tcPr>
          <w:p>
            <w:pPr>
              <w:pStyle w:val="45"/>
              <w:jc w:val="center"/>
            </w:pPr>
            <w:r>
              <w:t>资金落实情况</w:t>
            </w:r>
          </w:p>
        </w:tc>
        <w:tc>
          <w:tcPr>
            <w:tcW w:w="6180" w:type="dxa"/>
            <w:tcBorders>
              <w:tl2br w:val="nil"/>
              <w:tr2bl w:val="nil"/>
            </w:tcBorders>
            <w:vAlign w:val="center"/>
          </w:tcPr>
          <w:p>
            <w:pPr>
              <w:pStyle w:val="45"/>
            </w:pPr>
            <w: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rPr>
                <w:rFonts w:hint="eastAsia"/>
              </w:rPr>
              <w:t>6</w:t>
            </w:r>
          </w:p>
        </w:tc>
        <w:tc>
          <w:tcPr>
            <w:tcW w:w="1930" w:type="dxa"/>
            <w:tcBorders>
              <w:tl2br w:val="nil"/>
              <w:tr2bl w:val="nil"/>
            </w:tcBorders>
            <w:vAlign w:val="center"/>
          </w:tcPr>
          <w:p>
            <w:pPr>
              <w:pStyle w:val="45"/>
              <w:jc w:val="center"/>
            </w:pPr>
            <w:r>
              <w:rPr>
                <w:rFonts w:hint="eastAsia"/>
              </w:rPr>
              <w:t>项目</w:t>
            </w:r>
            <w:r>
              <w:t>范围</w:t>
            </w:r>
          </w:p>
        </w:tc>
        <w:tc>
          <w:tcPr>
            <w:tcW w:w="6180" w:type="dxa"/>
            <w:tcBorders>
              <w:tl2br w:val="nil"/>
              <w:tr2bl w:val="nil"/>
            </w:tcBorders>
            <w:vAlign w:val="center"/>
          </w:tcPr>
          <w:p>
            <w:pPr>
              <w:pStyle w:val="45"/>
            </w:pPr>
            <w:r>
              <w:rPr>
                <w:rFonts w:hint="eastAsia"/>
                <w:lang w:val="en-US" w:eastAsia="zh-CN"/>
              </w:rPr>
              <w:t>采购需求</w:t>
            </w:r>
            <w:r>
              <w:rPr>
                <w:rFonts w:hint="eastAsia"/>
              </w:rPr>
              <w:t>中所列的全部内容；</w:t>
            </w:r>
            <w:r>
              <w:rPr>
                <w:rFonts w:hint="eastAsia"/>
                <w:lang w:eastAsia="zh-CN"/>
              </w:rPr>
              <w:t>霍山县殡仪馆及城市公益性公墓建设工程社会稳定风险评估项目</w:t>
            </w:r>
            <w:r>
              <w:rPr>
                <w:rFonts w:hint="eastAsi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rPr>
                <w:rFonts w:hint="eastAsia"/>
              </w:rPr>
              <w:t>7</w:t>
            </w:r>
          </w:p>
        </w:tc>
        <w:tc>
          <w:tcPr>
            <w:tcW w:w="1930" w:type="dxa"/>
            <w:tcBorders>
              <w:tl2br w:val="nil"/>
              <w:tr2bl w:val="nil"/>
            </w:tcBorders>
            <w:vAlign w:val="center"/>
          </w:tcPr>
          <w:p>
            <w:pPr>
              <w:pStyle w:val="45"/>
              <w:jc w:val="center"/>
              <w:rPr>
                <w:rFonts w:hint="default" w:eastAsia="宋体"/>
                <w:lang w:val="en-US" w:eastAsia="zh-CN"/>
              </w:rPr>
            </w:pPr>
            <w:r>
              <w:rPr>
                <w:rFonts w:hint="eastAsia"/>
                <w:lang w:val="en-US" w:eastAsia="zh-CN"/>
              </w:rPr>
              <w:t>服务期</w:t>
            </w:r>
          </w:p>
        </w:tc>
        <w:tc>
          <w:tcPr>
            <w:tcW w:w="6180" w:type="dxa"/>
            <w:tcBorders>
              <w:tl2br w:val="nil"/>
              <w:tr2bl w:val="nil"/>
            </w:tcBorders>
            <w:vAlign w:val="center"/>
          </w:tcPr>
          <w:p>
            <w:pPr>
              <w:pStyle w:val="45"/>
            </w:pPr>
            <w:r>
              <w:rPr>
                <w:rFonts w:hint="eastAsia"/>
                <w:lang w:eastAsia="zh-CN"/>
              </w:rPr>
              <w:t>合同生效后</w:t>
            </w:r>
            <w:r>
              <w:rPr>
                <w:rFonts w:hint="eastAsia"/>
                <w:color w:val="auto"/>
                <w:lang w:val="en-US" w:eastAsia="zh-CN"/>
              </w:rPr>
              <w:t>25天完成报告（一式八份</w:t>
            </w:r>
            <w:r>
              <w:rPr>
                <w:rFonts w:hint="eastAsia"/>
                <w:lang w:val="en-US" w:eastAsia="zh-CN"/>
              </w:rPr>
              <w:t>）</w:t>
            </w:r>
            <w:r>
              <w:rPr>
                <w:rFonts w:hint="eastAsia" w:ascii="宋体" w:hAnsi="宋体"/>
                <w:color w:val="000000"/>
                <w:sz w:val="24"/>
                <w:szCs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rPr>
                <w:rFonts w:hint="eastAsia"/>
              </w:rPr>
              <w:t>8</w:t>
            </w:r>
          </w:p>
        </w:tc>
        <w:tc>
          <w:tcPr>
            <w:tcW w:w="1930" w:type="dxa"/>
            <w:tcBorders>
              <w:tl2br w:val="nil"/>
              <w:tr2bl w:val="nil"/>
            </w:tcBorders>
            <w:vAlign w:val="center"/>
          </w:tcPr>
          <w:p>
            <w:pPr>
              <w:pStyle w:val="45"/>
              <w:jc w:val="center"/>
            </w:pPr>
            <w:r>
              <w:t>质量要求</w:t>
            </w:r>
          </w:p>
        </w:tc>
        <w:tc>
          <w:tcPr>
            <w:tcW w:w="6180" w:type="dxa"/>
            <w:tcBorders>
              <w:tl2br w:val="nil"/>
              <w:tr2bl w:val="nil"/>
            </w:tcBorders>
            <w:vAlign w:val="center"/>
          </w:tcPr>
          <w:p>
            <w:pPr>
              <w:pStyle w:val="45"/>
              <w:rPr>
                <w:rFonts w:hint="eastAsia" w:eastAsia="宋体"/>
                <w:lang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rPr>
                <w:rFonts w:hint="eastAsia"/>
              </w:rPr>
              <w:t>9</w:t>
            </w:r>
          </w:p>
        </w:tc>
        <w:tc>
          <w:tcPr>
            <w:tcW w:w="1930" w:type="dxa"/>
            <w:tcBorders>
              <w:tl2br w:val="nil"/>
              <w:tr2bl w:val="nil"/>
            </w:tcBorders>
            <w:vAlign w:val="center"/>
          </w:tcPr>
          <w:p>
            <w:pPr>
              <w:pStyle w:val="45"/>
              <w:jc w:val="center"/>
            </w:pPr>
            <w:r>
              <w:t>安全目标</w:t>
            </w:r>
          </w:p>
        </w:tc>
        <w:tc>
          <w:tcPr>
            <w:tcW w:w="6180" w:type="dxa"/>
            <w:tcBorders>
              <w:tl2br w:val="nil"/>
              <w:tr2bl w:val="nil"/>
            </w:tcBorders>
            <w:vAlign w:val="center"/>
          </w:tcPr>
          <w:p>
            <w:pPr>
              <w:pStyle w:val="45"/>
            </w:pPr>
            <w:r>
              <w:t>无安全责任事故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rPr>
                <w:rFonts w:hint="eastAsia"/>
              </w:rPr>
              <w:t>10</w:t>
            </w:r>
          </w:p>
        </w:tc>
        <w:tc>
          <w:tcPr>
            <w:tcW w:w="1930" w:type="dxa"/>
            <w:tcBorders>
              <w:tl2br w:val="nil"/>
              <w:tr2bl w:val="nil"/>
            </w:tcBorders>
            <w:vAlign w:val="center"/>
          </w:tcPr>
          <w:p>
            <w:pPr>
              <w:pStyle w:val="45"/>
              <w:jc w:val="center"/>
            </w:pPr>
            <w:r>
              <w:rPr>
                <w:rFonts w:hint="eastAsia"/>
              </w:rPr>
              <w:t>服务商</w:t>
            </w:r>
            <w:r>
              <w:t>资质条件、能力和信誉</w:t>
            </w:r>
          </w:p>
        </w:tc>
        <w:tc>
          <w:tcPr>
            <w:tcW w:w="6180" w:type="dxa"/>
            <w:tcBorders>
              <w:tl2br w:val="nil"/>
              <w:tr2bl w:val="nil"/>
            </w:tcBorders>
            <w:vAlign w:val="center"/>
          </w:tcPr>
          <w:p>
            <w:pPr>
              <w:pStyle w:val="45"/>
            </w:pPr>
            <w:r>
              <w:rPr>
                <w:rFonts w:hint="eastAsia"/>
              </w:rPr>
              <w:t>见</w:t>
            </w:r>
            <w:r>
              <w:rPr>
                <w:rFonts w:hint="eastAsia"/>
                <w:lang w:eastAsia="zh-CN"/>
              </w:rPr>
              <w:t>霍山县殡仪馆及城市公益性公墓建设工程社会稳定风险评估项目</w:t>
            </w:r>
            <w:r>
              <w:rPr>
                <w:rFonts w:hint="eastAsia"/>
              </w:rPr>
              <w:t>询比采购公告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t>1</w:t>
            </w:r>
            <w:r>
              <w:rPr>
                <w:rFonts w:hint="eastAsia"/>
              </w:rPr>
              <w:t>1</w:t>
            </w:r>
          </w:p>
        </w:tc>
        <w:tc>
          <w:tcPr>
            <w:tcW w:w="1930" w:type="dxa"/>
            <w:tcBorders>
              <w:tl2br w:val="nil"/>
              <w:tr2bl w:val="nil"/>
            </w:tcBorders>
            <w:vAlign w:val="center"/>
          </w:tcPr>
          <w:p>
            <w:pPr>
              <w:pStyle w:val="45"/>
              <w:jc w:val="center"/>
            </w:pPr>
            <w:r>
              <w:t>是否接受联合体</w:t>
            </w:r>
            <w:r>
              <w:rPr>
                <w:rFonts w:hint="eastAsia"/>
              </w:rPr>
              <w:t>报价</w:t>
            </w:r>
          </w:p>
        </w:tc>
        <w:tc>
          <w:tcPr>
            <w:tcW w:w="6180" w:type="dxa"/>
            <w:tcBorders>
              <w:tl2br w:val="nil"/>
              <w:tr2bl w:val="nil"/>
            </w:tcBorders>
            <w:vAlign w:val="center"/>
          </w:tcPr>
          <w:p>
            <w:pPr>
              <w:pStyle w:val="45"/>
            </w:pPr>
            <w:r>
              <w:t>不接受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rPr>
                <w:szCs w:val="21"/>
              </w:rPr>
              <w:t>1</w:t>
            </w:r>
            <w:r>
              <w:rPr>
                <w:rFonts w:hint="eastAsia"/>
                <w:szCs w:val="21"/>
              </w:rPr>
              <w:t>2</w:t>
            </w:r>
          </w:p>
        </w:tc>
        <w:tc>
          <w:tcPr>
            <w:tcW w:w="1930" w:type="dxa"/>
            <w:tcBorders>
              <w:tl2br w:val="nil"/>
              <w:tr2bl w:val="nil"/>
            </w:tcBorders>
            <w:vAlign w:val="center"/>
          </w:tcPr>
          <w:p>
            <w:pPr>
              <w:pStyle w:val="45"/>
              <w:jc w:val="center"/>
            </w:pPr>
            <w:r>
              <w:rPr>
                <w:rFonts w:hint="eastAsia"/>
              </w:rPr>
              <w:t>服务商</w:t>
            </w:r>
            <w:r>
              <w:t>不得存在的其他</w:t>
            </w:r>
            <w:r>
              <w:rPr>
                <w:rFonts w:hint="eastAsia"/>
              </w:rPr>
              <w:t>关联</w:t>
            </w:r>
            <w:r>
              <w:t>情形</w:t>
            </w:r>
          </w:p>
        </w:tc>
        <w:tc>
          <w:tcPr>
            <w:tcW w:w="6180" w:type="dxa"/>
            <w:tcBorders>
              <w:tl2br w:val="nil"/>
              <w:tr2bl w:val="nil"/>
            </w:tcBorders>
            <w:vAlign w:val="center"/>
          </w:tcPr>
          <w:p>
            <w:pPr>
              <w:pStyle w:val="45"/>
            </w:pPr>
            <w:r>
              <w:t>与</w:t>
            </w:r>
            <w:r>
              <w:rPr>
                <w:rFonts w:hint="eastAsia"/>
              </w:rPr>
              <w:t>采购人</w:t>
            </w:r>
            <w:r>
              <w:t>存在利害关系且可能影响</w:t>
            </w:r>
            <w:r>
              <w:rPr>
                <w:rFonts w:hint="eastAsia"/>
              </w:rPr>
              <w:t>询比采购</w:t>
            </w:r>
            <w:r>
              <w:t>公正性；</w:t>
            </w:r>
          </w:p>
          <w:p>
            <w:pPr>
              <w:pStyle w:val="45"/>
            </w:pPr>
            <w:r>
              <w:t>(2)与本</w:t>
            </w:r>
            <w:r>
              <w:rPr>
                <w:rFonts w:hint="eastAsia"/>
              </w:rPr>
              <w:t>询比采购</w:t>
            </w:r>
            <w:r>
              <w:t>项目的其他</w:t>
            </w:r>
            <w:r>
              <w:rPr>
                <w:rFonts w:hint="eastAsia"/>
              </w:rPr>
              <w:t>服务商</w:t>
            </w:r>
            <w:r>
              <w:t>为同一个单位负责人；</w:t>
            </w:r>
          </w:p>
          <w:p>
            <w:pPr>
              <w:pStyle w:val="45"/>
            </w:pPr>
            <w:r>
              <w:t>(3)与本</w:t>
            </w:r>
            <w:r>
              <w:rPr>
                <w:rFonts w:hint="eastAsia"/>
              </w:rPr>
              <w:t>询比采购</w:t>
            </w:r>
            <w:r>
              <w:t>项目的其他</w:t>
            </w:r>
            <w:r>
              <w:rPr>
                <w:rFonts w:hint="eastAsia"/>
              </w:rPr>
              <w:t>服务商</w:t>
            </w:r>
            <w:r>
              <w:t>存在控股、管理关系；</w:t>
            </w:r>
          </w:p>
          <w:p>
            <w:pPr>
              <w:pStyle w:val="45"/>
            </w:pPr>
            <w:r>
              <w:t>(</w:t>
            </w:r>
            <w:r>
              <w:rPr>
                <w:rFonts w:hint="eastAsia"/>
              </w:rPr>
              <w:t>4</w:t>
            </w:r>
            <w:r>
              <w:t>)与本项目的相关</w:t>
            </w:r>
            <w:r>
              <w:rPr>
                <w:rFonts w:hint="eastAsia"/>
              </w:rPr>
              <w:t>采购人</w:t>
            </w:r>
            <w:r>
              <w:t>存在隶属关系或者其他利害关系；</w:t>
            </w:r>
          </w:p>
          <w:p>
            <w:pPr>
              <w:pStyle w:val="45"/>
            </w:pPr>
            <w:r>
              <w:t>(</w:t>
            </w:r>
            <w:r>
              <w:rPr>
                <w:rFonts w:hint="eastAsia"/>
              </w:rPr>
              <w:t>5</w:t>
            </w:r>
            <w:r>
              <w:t>)被依法暂停或者取消</w:t>
            </w:r>
            <w:r>
              <w:rPr>
                <w:rFonts w:hint="eastAsia"/>
              </w:rPr>
              <w:t>报价</w:t>
            </w:r>
            <w:r>
              <w:t>资格；</w:t>
            </w:r>
          </w:p>
          <w:p>
            <w:pPr>
              <w:pStyle w:val="45"/>
            </w:pPr>
            <w:r>
              <w:t>(</w:t>
            </w:r>
            <w:r>
              <w:rPr>
                <w:rFonts w:hint="eastAsia"/>
              </w:rPr>
              <w:t>6</w:t>
            </w:r>
            <w:r>
              <w:t>)被责令停产停业、暂扣或者吊销许可证、暂扣或者吊销执照；</w:t>
            </w:r>
          </w:p>
          <w:p>
            <w:pPr>
              <w:pStyle w:val="45"/>
            </w:pPr>
            <w:r>
              <w:t>(</w:t>
            </w:r>
            <w:r>
              <w:rPr>
                <w:rFonts w:hint="eastAsia"/>
              </w:rPr>
              <w:t>7</w:t>
            </w:r>
            <w:r>
              <w:t>)进入清算程序，或被宣告破产，或其他丧失履约能力的情形；</w:t>
            </w:r>
          </w:p>
          <w:p>
            <w:pPr>
              <w:pStyle w:val="45"/>
            </w:pPr>
            <w:r>
              <w:t>(</w:t>
            </w:r>
            <w:r>
              <w:rPr>
                <w:rFonts w:hint="eastAsia"/>
              </w:rPr>
              <w:t>8</w:t>
            </w:r>
            <w:r>
              <w:t>)在最近三年内发生</w:t>
            </w:r>
            <w:r>
              <w:rPr>
                <w:rFonts w:hint="eastAsia"/>
              </w:rPr>
              <w:t>发生</w:t>
            </w:r>
            <w:r>
              <w:rPr>
                <w:rFonts w:hint="eastAsia" w:cs="Arial"/>
              </w:rPr>
              <w:t>过重大质量、安全责任事故</w:t>
            </w:r>
            <w:r>
              <w:t>(以相关行业主管部门的行政处罚决定或司法机关出具的有关法律文书为准)；</w:t>
            </w:r>
          </w:p>
          <w:p>
            <w:pPr>
              <w:pStyle w:val="45"/>
            </w:pPr>
            <w:r>
              <w:t>(</w:t>
            </w:r>
            <w:r>
              <w:rPr>
                <w:rFonts w:hint="eastAsia"/>
              </w:rPr>
              <w:t>9</w:t>
            </w:r>
            <w:r>
              <w:t>)法律法规规定的其他情形。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t>1</w:t>
            </w:r>
            <w:r>
              <w:rPr>
                <w:rFonts w:hint="eastAsia"/>
              </w:rPr>
              <w:t>3</w:t>
            </w:r>
          </w:p>
        </w:tc>
        <w:tc>
          <w:tcPr>
            <w:tcW w:w="1930" w:type="dxa"/>
            <w:tcBorders>
              <w:tl2br w:val="nil"/>
              <w:tr2bl w:val="nil"/>
            </w:tcBorders>
            <w:vAlign w:val="center"/>
          </w:tcPr>
          <w:p>
            <w:pPr>
              <w:pStyle w:val="45"/>
              <w:jc w:val="center"/>
            </w:pPr>
            <w:r>
              <w:rPr>
                <w:rFonts w:hint="eastAsia"/>
              </w:rPr>
              <w:t>服务商</w:t>
            </w:r>
            <w:r>
              <w:t>不得存在的其他不良状况或不良信用</w:t>
            </w:r>
          </w:p>
        </w:tc>
        <w:tc>
          <w:tcPr>
            <w:tcW w:w="6180" w:type="dxa"/>
            <w:tcBorders>
              <w:tl2br w:val="nil"/>
              <w:tr2bl w:val="nil"/>
            </w:tcBorders>
            <w:vAlign w:val="center"/>
          </w:tcPr>
          <w:p>
            <w:pPr>
              <w:pStyle w:val="45"/>
            </w:pPr>
            <w:r>
              <w:rPr>
                <w:rFonts w:hint="eastAsia"/>
                <w:szCs w:val="21"/>
              </w:rPr>
              <w:t>在“信用中国”网站（http://www.creditchina.gov.cn）中被列入失信被执行人名单</w:t>
            </w:r>
            <w:r>
              <w:rPr>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rPr>
                <w:rFonts w:hint="eastAsia"/>
              </w:rPr>
              <w:t>14</w:t>
            </w:r>
          </w:p>
        </w:tc>
        <w:tc>
          <w:tcPr>
            <w:tcW w:w="1930" w:type="dxa"/>
            <w:tcBorders>
              <w:tl2br w:val="nil"/>
              <w:tr2bl w:val="nil"/>
            </w:tcBorders>
            <w:vAlign w:val="center"/>
          </w:tcPr>
          <w:p>
            <w:pPr>
              <w:pStyle w:val="45"/>
              <w:jc w:val="center"/>
            </w:pPr>
            <w:r>
              <w:t>踏勘现场</w:t>
            </w:r>
          </w:p>
        </w:tc>
        <w:tc>
          <w:tcPr>
            <w:tcW w:w="6180" w:type="dxa"/>
            <w:tcBorders>
              <w:tl2br w:val="nil"/>
              <w:tr2bl w:val="nil"/>
            </w:tcBorders>
            <w:vAlign w:val="center"/>
          </w:tcPr>
          <w:p>
            <w:pPr>
              <w:pStyle w:val="45"/>
            </w:pPr>
            <w:r>
              <w:t>不组织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t>1</w:t>
            </w:r>
            <w:r>
              <w:rPr>
                <w:rFonts w:hint="eastAsia"/>
              </w:rPr>
              <w:t>5</w:t>
            </w:r>
          </w:p>
        </w:tc>
        <w:tc>
          <w:tcPr>
            <w:tcW w:w="1930" w:type="dxa"/>
            <w:tcBorders>
              <w:tl2br w:val="nil"/>
              <w:tr2bl w:val="nil"/>
            </w:tcBorders>
            <w:vAlign w:val="center"/>
          </w:tcPr>
          <w:p>
            <w:pPr>
              <w:pStyle w:val="45"/>
              <w:jc w:val="center"/>
            </w:pPr>
            <w:r>
              <w:rPr>
                <w:rFonts w:hint="eastAsia"/>
              </w:rPr>
              <w:t>报价</w:t>
            </w:r>
            <w:r>
              <w:t>预备会</w:t>
            </w:r>
          </w:p>
        </w:tc>
        <w:tc>
          <w:tcPr>
            <w:tcW w:w="6180" w:type="dxa"/>
            <w:tcBorders>
              <w:tl2br w:val="nil"/>
              <w:tr2bl w:val="nil"/>
            </w:tcBorders>
            <w:vAlign w:val="center"/>
          </w:tcPr>
          <w:p>
            <w:pPr>
              <w:pStyle w:val="45"/>
            </w:pPr>
            <w:r>
              <w:t>不召开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t>1</w:t>
            </w:r>
            <w:r>
              <w:rPr>
                <w:rFonts w:hint="eastAsia"/>
              </w:rPr>
              <w:t>6</w:t>
            </w:r>
          </w:p>
        </w:tc>
        <w:tc>
          <w:tcPr>
            <w:tcW w:w="1930" w:type="dxa"/>
            <w:tcBorders>
              <w:tl2br w:val="nil"/>
              <w:tr2bl w:val="nil"/>
            </w:tcBorders>
            <w:vAlign w:val="center"/>
          </w:tcPr>
          <w:p>
            <w:pPr>
              <w:pStyle w:val="45"/>
              <w:jc w:val="center"/>
            </w:pPr>
            <w:r>
              <w:t>分包</w:t>
            </w:r>
          </w:p>
        </w:tc>
        <w:tc>
          <w:tcPr>
            <w:tcW w:w="6180" w:type="dxa"/>
            <w:tcBorders>
              <w:tl2br w:val="nil"/>
              <w:tr2bl w:val="nil"/>
            </w:tcBorders>
            <w:vAlign w:val="center"/>
          </w:tcPr>
          <w:p>
            <w:pPr>
              <w:pStyle w:val="45"/>
            </w:pPr>
            <w:r>
              <w:rPr>
                <w:rFonts w:hint="eastAsia"/>
              </w:rPr>
              <w:t>不允许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rPr>
                <w:rFonts w:hint="eastAsia"/>
              </w:rPr>
              <w:t>17</w:t>
            </w:r>
          </w:p>
        </w:tc>
        <w:tc>
          <w:tcPr>
            <w:tcW w:w="1930" w:type="dxa"/>
            <w:tcBorders>
              <w:tl2br w:val="nil"/>
              <w:tr2bl w:val="nil"/>
            </w:tcBorders>
            <w:vAlign w:val="center"/>
          </w:tcPr>
          <w:p>
            <w:pPr>
              <w:pStyle w:val="45"/>
              <w:jc w:val="center"/>
            </w:pPr>
            <w:r>
              <w:t>构成</w:t>
            </w:r>
            <w:r>
              <w:rPr>
                <w:rFonts w:hint="eastAsia"/>
              </w:rPr>
              <w:t>询比采购</w:t>
            </w:r>
            <w:r>
              <w:t>文件的其他材料</w:t>
            </w:r>
          </w:p>
        </w:tc>
        <w:tc>
          <w:tcPr>
            <w:tcW w:w="6180" w:type="dxa"/>
            <w:tcBorders>
              <w:tl2br w:val="nil"/>
              <w:tr2bl w:val="nil"/>
            </w:tcBorders>
            <w:vAlign w:val="center"/>
          </w:tcPr>
          <w:p>
            <w:pPr>
              <w:pStyle w:val="45"/>
            </w:pPr>
            <w:r>
              <w:rPr>
                <w:rFonts w:hint="eastAsia"/>
              </w:rPr>
              <w:t>采购人</w:t>
            </w:r>
            <w:r>
              <w:t>发布的有关本次</w:t>
            </w:r>
            <w:r>
              <w:rPr>
                <w:rFonts w:hint="eastAsia"/>
              </w:rPr>
              <w:t>询比采购</w:t>
            </w:r>
            <w:r>
              <w:t>的补遗书（澄清与修改）等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rPr>
                <w:rFonts w:hint="eastAsia"/>
              </w:rPr>
              <w:t>18</w:t>
            </w:r>
          </w:p>
        </w:tc>
        <w:tc>
          <w:tcPr>
            <w:tcW w:w="1930" w:type="dxa"/>
            <w:tcBorders>
              <w:tl2br w:val="nil"/>
              <w:tr2bl w:val="nil"/>
            </w:tcBorders>
            <w:vAlign w:val="center"/>
          </w:tcPr>
          <w:p>
            <w:pPr>
              <w:pStyle w:val="45"/>
              <w:jc w:val="center"/>
            </w:pPr>
            <w:r>
              <w:rPr>
                <w:rFonts w:hint="eastAsia"/>
              </w:rPr>
              <w:t>服务商</w:t>
            </w:r>
            <w:r>
              <w:t>要求澄清</w:t>
            </w:r>
            <w:r>
              <w:rPr>
                <w:rFonts w:hint="eastAsia"/>
              </w:rPr>
              <w:t>询比采购</w:t>
            </w:r>
            <w:r>
              <w:t>文件的截止时间</w:t>
            </w:r>
          </w:p>
        </w:tc>
        <w:tc>
          <w:tcPr>
            <w:tcW w:w="6180" w:type="dxa"/>
            <w:tcBorders>
              <w:tl2br w:val="nil"/>
              <w:tr2bl w:val="nil"/>
            </w:tcBorders>
            <w:vAlign w:val="center"/>
          </w:tcPr>
          <w:p>
            <w:pPr>
              <w:pStyle w:val="45"/>
            </w:pPr>
            <w:r>
              <w:t>时间：</w:t>
            </w:r>
            <w:r>
              <w:rPr>
                <w:rFonts w:hint="eastAsia"/>
              </w:rPr>
              <w:t>递交报价文件截止之日1天前；</w:t>
            </w:r>
          </w:p>
          <w:p>
            <w:pPr>
              <w:pStyle w:val="45"/>
            </w:pPr>
            <w:r>
              <w:t>形式：</w:t>
            </w:r>
            <w:r>
              <w:rPr>
                <w:rFonts w:hint="eastAsia"/>
              </w:rPr>
              <w:t>书面形式（如邮件、信函、传真等）。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rPr>
                <w:rFonts w:hint="eastAsia"/>
              </w:rPr>
              <w:t>19</w:t>
            </w:r>
          </w:p>
        </w:tc>
        <w:tc>
          <w:tcPr>
            <w:tcW w:w="1930" w:type="dxa"/>
            <w:tcBorders>
              <w:tl2br w:val="nil"/>
              <w:tr2bl w:val="nil"/>
            </w:tcBorders>
            <w:vAlign w:val="center"/>
          </w:tcPr>
          <w:p>
            <w:pPr>
              <w:pStyle w:val="45"/>
              <w:jc w:val="center"/>
            </w:pPr>
            <w:r>
              <w:rPr>
                <w:rFonts w:hint="eastAsia"/>
              </w:rPr>
              <w:t>询比采购</w:t>
            </w:r>
            <w:r>
              <w:t>文件澄清发出的形式</w:t>
            </w:r>
          </w:p>
        </w:tc>
        <w:tc>
          <w:tcPr>
            <w:tcW w:w="6180" w:type="dxa"/>
            <w:tcBorders>
              <w:tl2br w:val="nil"/>
              <w:tr2bl w:val="nil"/>
            </w:tcBorders>
            <w:vAlign w:val="center"/>
          </w:tcPr>
          <w:p>
            <w:pPr>
              <w:pStyle w:val="45"/>
            </w:pPr>
            <w:r>
              <w:rPr>
                <w:rFonts w:hint="eastAsia"/>
              </w:rPr>
              <w:t>询比采购</w:t>
            </w:r>
            <w:r>
              <w:t>文件澄清将在</w:t>
            </w:r>
            <w:r>
              <w:rPr>
                <w:rFonts w:hint="eastAsia"/>
                <w:b/>
                <w:bCs/>
                <w:color w:val="000000"/>
              </w:rPr>
              <w:t>安徽大别山国投集团（www.ahdmig.cn）</w:t>
            </w:r>
            <w:r>
              <w:fldChar w:fldCharType="begin"/>
            </w:r>
            <w:r>
              <w:instrText xml:space="preserve"> HYPERLINK "http://www.ahjkjt.com）发布，投标人应自行下载。/" </w:instrText>
            </w:r>
            <w:r>
              <w:fldChar w:fldCharType="separate"/>
            </w:r>
            <w:r>
              <w:t>发出，</w:t>
            </w:r>
            <w:r>
              <w:rPr>
                <w:rFonts w:hint="eastAsia"/>
              </w:rPr>
              <w:t>服务商</w:t>
            </w:r>
            <w:r>
              <w:t>应自行下载。</w:t>
            </w:r>
            <w: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t>2</w:t>
            </w:r>
            <w:r>
              <w:rPr>
                <w:rFonts w:hint="eastAsia"/>
              </w:rPr>
              <w:t>0</w:t>
            </w:r>
          </w:p>
        </w:tc>
        <w:tc>
          <w:tcPr>
            <w:tcW w:w="1930" w:type="dxa"/>
            <w:tcBorders>
              <w:tl2br w:val="nil"/>
              <w:tr2bl w:val="nil"/>
            </w:tcBorders>
            <w:vAlign w:val="center"/>
          </w:tcPr>
          <w:p>
            <w:pPr>
              <w:pStyle w:val="45"/>
              <w:jc w:val="center"/>
            </w:pPr>
            <w:r>
              <w:rPr>
                <w:rFonts w:hint="eastAsia"/>
              </w:rPr>
              <w:t>服务商</w:t>
            </w:r>
            <w:r>
              <w:t>确认收到</w:t>
            </w:r>
            <w:r>
              <w:rPr>
                <w:rFonts w:hint="eastAsia"/>
              </w:rPr>
              <w:t>询比采购</w:t>
            </w:r>
            <w:r>
              <w:t>文件澄清</w:t>
            </w:r>
          </w:p>
        </w:tc>
        <w:tc>
          <w:tcPr>
            <w:tcW w:w="6180" w:type="dxa"/>
            <w:tcBorders>
              <w:tl2br w:val="nil"/>
              <w:tr2bl w:val="nil"/>
            </w:tcBorders>
            <w:vAlign w:val="center"/>
          </w:tcPr>
          <w:p>
            <w:pPr>
              <w:pStyle w:val="45"/>
            </w:pPr>
            <w:r>
              <w:rPr>
                <w:rFonts w:hint="eastAsia"/>
              </w:rPr>
              <w:t>服务商</w:t>
            </w:r>
            <w:r>
              <w:t>应关注</w:t>
            </w:r>
            <w:r>
              <w:rPr>
                <w:rFonts w:hint="eastAsia"/>
              </w:rPr>
              <w:t>采购公告</w:t>
            </w:r>
            <w:r>
              <w:t>载明的网站，及时下载</w:t>
            </w:r>
            <w:r>
              <w:rPr>
                <w:rFonts w:hint="eastAsia"/>
              </w:rPr>
              <w:t>询比采购</w:t>
            </w:r>
            <w:r>
              <w:t>文件澄清。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t>21</w:t>
            </w:r>
          </w:p>
        </w:tc>
        <w:tc>
          <w:tcPr>
            <w:tcW w:w="1930" w:type="dxa"/>
            <w:tcBorders>
              <w:tl2br w:val="nil"/>
              <w:tr2bl w:val="nil"/>
            </w:tcBorders>
            <w:vAlign w:val="center"/>
          </w:tcPr>
          <w:p>
            <w:pPr>
              <w:pStyle w:val="45"/>
              <w:jc w:val="center"/>
            </w:pPr>
            <w:r>
              <w:rPr>
                <w:rFonts w:hint="eastAsia"/>
              </w:rPr>
              <w:t>询比采购</w:t>
            </w:r>
            <w:r>
              <w:t>文件修改发出的形式</w:t>
            </w:r>
          </w:p>
        </w:tc>
        <w:tc>
          <w:tcPr>
            <w:tcW w:w="6180" w:type="dxa"/>
            <w:tcBorders>
              <w:tl2br w:val="nil"/>
              <w:tr2bl w:val="nil"/>
            </w:tcBorders>
            <w:vAlign w:val="center"/>
          </w:tcPr>
          <w:p>
            <w:pPr>
              <w:pStyle w:val="45"/>
            </w:pPr>
            <w:r>
              <w:rPr>
                <w:rFonts w:hint="eastAsia"/>
              </w:rPr>
              <w:t>询比采购</w:t>
            </w:r>
            <w:r>
              <w:t>文件修改将在</w:t>
            </w:r>
            <w:r>
              <w:rPr>
                <w:rFonts w:hint="eastAsia"/>
                <w:b/>
                <w:bCs/>
                <w:color w:val="000000"/>
              </w:rPr>
              <w:t>安徽大别山国投集团（www.ahdmig.cn）</w:t>
            </w:r>
            <w:r>
              <w:t>发出，</w:t>
            </w:r>
            <w:r>
              <w:rPr>
                <w:rFonts w:hint="eastAsia"/>
              </w:rPr>
              <w:t>服务商</w:t>
            </w:r>
            <w:r>
              <w:t>应自行下载。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t>22</w:t>
            </w:r>
          </w:p>
        </w:tc>
        <w:tc>
          <w:tcPr>
            <w:tcW w:w="1930" w:type="dxa"/>
            <w:tcBorders>
              <w:tl2br w:val="nil"/>
              <w:tr2bl w:val="nil"/>
            </w:tcBorders>
            <w:vAlign w:val="center"/>
          </w:tcPr>
          <w:p>
            <w:pPr>
              <w:pStyle w:val="45"/>
              <w:jc w:val="center"/>
            </w:pPr>
            <w:r>
              <w:rPr>
                <w:rFonts w:hint="eastAsia"/>
              </w:rPr>
              <w:t>服务商</w:t>
            </w:r>
            <w:r>
              <w:t>确认收到</w:t>
            </w:r>
            <w:r>
              <w:rPr>
                <w:rFonts w:hint="eastAsia"/>
              </w:rPr>
              <w:t>询比采购</w:t>
            </w:r>
            <w:r>
              <w:t>文件修改</w:t>
            </w:r>
          </w:p>
        </w:tc>
        <w:tc>
          <w:tcPr>
            <w:tcW w:w="6180" w:type="dxa"/>
            <w:tcBorders>
              <w:tl2br w:val="nil"/>
              <w:tr2bl w:val="nil"/>
            </w:tcBorders>
            <w:vAlign w:val="center"/>
          </w:tcPr>
          <w:p>
            <w:pPr>
              <w:pStyle w:val="45"/>
            </w:pPr>
            <w:r>
              <w:rPr>
                <w:rFonts w:hint="eastAsia"/>
              </w:rPr>
              <w:t>服务商</w:t>
            </w:r>
            <w:r>
              <w:t>应关注</w:t>
            </w:r>
            <w:r>
              <w:rPr>
                <w:rFonts w:hint="eastAsia"/>
              </w:rPr>
              <w:t>采购公告</w:t>
            </w:r>
            <w:r>
              <w:t>载明的网站，及时下载</w:t>
            </w:r>
            <w:r>
              <w:rPr>
                <w:rFonts w:hint="eastAsia"/>
              </w:rPr>
              <w:t>询比采购</w:t>
            </w:r>
            <w:r>
              <w:t>文件修改</w:t>
            </w:r>
            <w:r>
              <w:rPr>
                <w:rFonts w:hint="eastAsia"/>
              </w:rPr>
              <w:t>，</w:t>
            </w:r>
            <w:r>
              <w:rPr>
                <w:szCs w:val="21"/>
              </w:rPr>
              <w:t>无需回复确认</w:t>
            </w:r>
            <w: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rPr>
                <w:rFonts w:hint="eastAsia"/>
              </w:rPr>
              <w:t>23</w:t>
            </w:r>
          </w:p>
        </w:tc>
        <w:tc>
          <w:tcPr>
            <w:tcW w:w="1930" w:type="dxa"/>
            <w:tcBorders>
              <w:tl2br w:val="nil"/>
              <w:tr2bl w:val="nil"/>
            </w:tcBorders>
            <w:vAlign w:val="center"/>
          </w:tcPr>
          <w:p>
            <w:pPr>
              <w:pStyle w:val="45"/>
              <w:jc w:val="center"/>
            </w:pPr>
            <w:r>
              <w:rPr>
                <w:rFonts w:hint="eastAsia"/>
              </w:rPr>
              <w:t>报价</w:t>
            </w:r>
            <w:r>
              <w:t>文件包含的内容</w:t>
            </w:r>
          </w:p>
        </w:tc>
        <w:tc>
          <w:tcPr>
            <w:tcW w:w="6180" w:type="dxa"/>
            <w:tcBorders>
              <w:tl2br w:val="nil"/>
              <w:tr2bl w:val="nil"/>
            </w:tcBorders>
            <w:vAlign w:val="center"/>
          </w:tcPr>
          <w:p>
            <w:pPr>
              <w:pStyle w:val="45"/>
            </w:pPr>
            <w:r>
              <w:rPr>
                <w:rFonts w:hint="eastAsia"/>
              </w:rPr>
              <w:t>见报价清单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rPr>
                <w:rFonts w:hint="eastAsia"/>
              </w:rPr>
              <w:t>24</w:t>
            </w:r>
          </w:p>
        </w:tc>
        <w:tc>
          <w:tcPr>
            <w:tcW w:w="1930" w:type="dxa"/>
            <w:tcBorders>
              <w:tl2br w:val="nil"/>
              <w:tr2bl w:val="nil"/>
            </w:tcBorders>
            <w:vAlign w:val="center"/>
          </w:tcPr>
          <w:p>
            <w:pPr>
              <w:pStyle w:val="45"/>
              <w:jc w:val="center"/>
            </w:pPr>
            <w:r>
              <w:t>构成</w:t>
            </w:r>
            <w:r>
              <w:rPr>
                <w:rFonts w:hint="eastAsia"/>
              </w:rPr>
              <w:t>报价</w:t>
            </w:r>
            <w:r>
              <w:t>文件的其他材料</w:t>
            </w:r>
          </w:p>
        </w:tc>
        <w:tc>
          <w:tcPr>
            <w:tcW w:w="6180" w:type="dxa"/>
            <w:tcBorders>
              <w:tl2br w:val="nil"/>
              <w:tr2bl w:val="nil"/>
            </w:tcBorders>
            <w:vAlign w:val="center"/>
          </w:tcPr>
          <w:p>
            <w:pPr>
              <w:pStyle w:val="45"/>
            </w:pPr>
            <w:r>
              <w:rPr>
                <w:rFonts w:hint="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rPr>
                <w:rFonts w:hint="eastAsia"/>
              </w:rPr>
              <w:t>25</w:t>
            </w:r>
          </w:p>
        </w:tc>
        <w:tc>
          <w:tcPr>
            <w:tcW w:w="1930" w:type="dxa"/>
            <w:tcBorders>
              <w:tl2br w:val="nil"/>
              <w:tr2bl w:val="nil"/>
            </w:tcBorders>
            <w:vAlign w:val="center"/>
          </w:tcPr>
          <w:p>
            <w:pPr>
              <w:pStyle w:val="45"/>
              <w:jc w:val="center"/>
            </w:pPr>
            <w:r>
              <w:t>增值税税金的计算方法</w:t>
            </w:r>
          </w:p>
        </w:tc>
        <w:tc>
          <w:tcPr>
            <w:tcW w:w="6180" w:type="dxa"/>
            <w:tcBorders>
              <w:tl2br w:val="nil"/>
              <w:tr2bl w:val="nil"/>
            </w:tcBorders>
            <w:vAlign w:val="center"/>
          </w:tcPr>
          <w:p>
            <w:pPr>
              <w:pStyle w:val="45"/>
            </w:pPr>
            <w:r>
              <w:t>报价为含税价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pPr>
            <w:r>
              <w:rPr>
                <w:rFonts w:hint="eastAsia"/>
              </w:rPr>
              <w:t>26</w:t>
            </w:r>
          </w:p>
        </w:tc>
        <w:tc>
          <w:tcPr>
            <w:tcW w:w="1930" w:type="dxa"/>
            <w:tcBorders>
              <w:tl2br w:val="nil"/>
              <w:tr2bl w:val="nil"/>
            </w:tcBorders>
            <w:vAlign w:val="center"/>
          </w:tcPr>
          <w:p>
            <w:pPr>
              <w:pStyle w:val="45"/>
              <w:jc w:val="center"/>
            </w:pPr>
            <w:r>
              <w:t>报价方式</w:t>
            </w:r>
            <w:r>
              <w:rPr>
                <w:rFonts w:hint="eastAsia"/>
              </w:rPr>
              <w:t>和</w:t>
            </w:r>
          </w:p>
          <w:p>
            <w:pPr>
              <w:pStyle w:val="45"/>
              <w:jc w:val="center"/>
            </w:pPr>
            <w:r>
              <w:t>最高</w:t>
            </w:r>
            <w:r>
              <w:rPr>
                <w:rFonts w:hint="eastAsia"/>
              </w:rPr>
              <w:t>报价</w:t>
            </w:r>
            <w:r>
              <w:t>限价</w:t>
            </w:r>
          </w:p>
        </w:tc>
        <w:tc>
          <w:tcPr>
            <w:tcW w:w="6180" w:type="dxa"/>
            <w:tcBorders>
              <w:tl2br w:val="nil"/>
              <w:tr2bl w:val="nil"/>
            </w:tcBorders>
            <w:vAlign w:val="center"/>
          </w:tcPr>
          <w:p>
            <w:pPr>
              <w:pStyle w:val="45"/>
              <w:rPr>
                <w:rFonts w:hint="default" w:eastAsia="宋体"/>
                <w:lang w:val="en-US" w:eastAsia="zh-CN"/>
              </w:rPr>
            </w:pPr>
            <w:r>
              <w:rPr>
                <w:rFonts w:hint="eastAsia"/>
                <w:lang w:val="en-US" w:eastAsia="zh-CN"/>
              </w:rPr>
              <w:t>报价不得超过最高限价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hint="eastAsia" w:ascii="宋体" w:hAnsi="宋体" w:eastAsia="宋体" w:cs="宋体"/>
                <w:sz w:val="22"/>
                <w:szCs w:val="22"/>
                <w:lang w:val="en-US" w:eastAsia="zh-CN" w:bidi="ar-SA"/>
              </w:rPr>
            </w:pPr>
            <w:r>
              <w:rPr>
                <w:rFonts w:hint="eastAsia"/>
              </w:rPr>
              <w:t>27</w:t>
            </w:r>
          </w:p>
        </w:tc>
        <w:tc>
          <w:tcPr>
            <w:tcW w:w="1930" w:type="dxa"/>
            <w:tcBorders>
              <w:tl2br w:val="nil"/>
              <w:tr2bl w:val="nil"/>
            </w:tcBorders>
            <w:vAlign w:val="center"/>
          </w:tcPr>
          <w:p>
            <w:pPr>
              <w:pStyle w:val="45"/>
              <w:jc w:val="center"/>
              <w:rPr>
                <w:rFonts w:hint="eastAsia" w:eastAsia="宋体"/>
                <w:lang w:val="en-US" w:eastAsia="zh-CN"/>
              </w:rPr>
            </w:pPr>
            <w:r>
              <w:rPr>
                <w:rFonts w:hint="eastAsia"/>
                <w:lang w:val="en-US" w:eastAsia="zh-CN"/>
              </w:rPr>
              <w:t>付款方式</w:t>
            </w:r>
          </w:p>
        </w:tc>
        <w:tc>
          <w:tcPr>
            <w:tcW w:w="6180" w:type="dxa"/>
            <w:tcBorders>
              <w:tl2br w:val="nil"/>
              <w:tr2bl w:val="nil"/>
            </w:tcBorders>
            <w:vAlign w:val="center"/>
          </w:tcPr>
          <w:p>
            <w:pPr>
              <w:pStyle w:val="45"/>
              <w:numPr>
                <w:ilvl w:val="0"/>
                <w:numId w:val="0"/>
              </w:numPr>
              <w:rPr>
                <w:rFonts w:hint="default"/>
                <w:lang w:val="en-US" w:eastAsia="zh-CN"/>
              </w:rPr>
            </w:pPr>
            <w:r>
              <w:rPr>
                <w:rFonts w:hint="eastAsia"/>
                <w:lang w:val="en-US" w:eastAsia="zh-CN"/>
              </w:rPr>
              <w:t>完成所有评估工作，评估报告通过评审并取得批复意见，提交最终版报告5个工作日内付清合同款</w:t>
            </w:r>
            <w:bookmarkStart w:id="244" w:name="_GoBack"/>
            <w:bookmarkEnd w:id="244"/>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t>2</w:t>
            </w:r>
            <w:r>
              <w:rPr>
                <w:rFonts w:hint="eastAsia"/>
              </w:rPr>
              <w:t>8</w:t>
            </w:r>
          </w:p>
        </w:tc>
        <w:tc>
          <w:tcPr>
            <w:tcW w:w="1930" w:type="dxa"/>
            <w:tcBorders>
              <w:tl2br w:val="nil"/>
              <w:tr2bl w:val="nil"/>
            </w:tcBorders>
            <w:vAlign w:val="center"/>
          </w:tcPr>
          <w:p>
            <w:pPr>
              <w:pStyle w:val="45"/>
              <w:jc w:val="center"/>
            </w:pPr>
            <w:r>
              <w:t>是否接受调价函</w:t>
            </w:r>
          </w:p>
        </w:tc>
        <w:tc>
          <w:tcPr>
            <w:tcW w:w="6180" w:type="dxa"/>
            <w:tcBorders>
              <w:tl2br w:val="nil"/>
              <w:tr2bl w:val="nil"/>
            </w:tcBorders>
            <w:vAlign w:val="center"/>
          </w:tcPr>
          <w:p>
            <w:pPr>
              <w:pStyle w:val="45"/>
            </w:pPr>
            <w: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rPr>
                <w:rFonts w:hint="eastAsia"/>
              </w:rPr>
              <w:t>29</w:t>
            </w:r>
          </w:p>
        </w:tc>
        <w:tc>
          <w:tcPr>
            <w:tcW w:w="1930" w:type="dxa"/>
            <w:tcBorders>
              <w:tl2br w:val="nil"/>
              <w:tr2bl w:val="nil"/>
            </w:tcBorders>
            <w:vAlign w:val="center"/>
          </w:tcPr>
          <w:p>
            <w:pPr>
              <w:pStyle w:val="45"/>
              <w:jc w:val="center"/>
            </w:pPr>
            <w:r>
              <w:t>报价的其他要求</w:t>
            </w:r>
          </w:p>
        </w:tc>
        <w:tc>
          <w:tcPr>
            <w:tcW w:w="6180" w:type="dxa"/>
            <w:tcBorders>
              <w:tl2br w:val="nil"/>
              <w:tr2bl w:val="nil"/>
            </w:tcBorders>
            <w:vAlign w:val="center"/>
          </w:tcPr>
          <w:p>
            <w:pPr>
              <w:pStyle w:val="45"/>
            </w:pPr>
            <w:r>
              <w:rPr>
                <w:rFonts w:hint="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t>3</w:t>
            </w:r>
            <w:r>
              <w:rPr>
                <w:rFonts w:hint="eastAsia"/>
              </w:rPr>
              <w:t>0</w:t>
            </w:r>
          </w:p>
        </w:tc>
        <w:tc>
          <w:tcPr>
            <w:tcW w:w="1930" w:type="dxa"/>
            <w:tcBorders>
              <w:tl2br w:val="nil"/>
              <w:tr2bl w:val="nil"/>
            </w:tcBorders>
            <w:vAlign w:val="center"/>
          </w:tcPr>
          <w:p>
            <w:pPr>
              <w:pStyle w:val="45"/>
              <w:jc w:val="center"/>
            </w:pPr>
            <w:r>
              <w:rPr>
                <w:rFonts w:hint="eastAsia"/>
              </w:rPr>
              <w:t>报价</w:t>
            </w:r>
            <w:r>
              <w:t>有效期</w:t>
            </w:r>
          </w:p>
        </w:tc>
        <w:tc>
          <w:tcPr>
            <w:tcW w:w="6180" w:type="dxa"/>
            <w:tcBorders>
              <w:tl2br w:val="nil"/>
              <w:tr2bl w:val="nil"/>
            </w:tcBorders>
            <w:vAlign w:val="center"/>
          </w:tcPr>
          <w:p>
            <w:pPr>
              <w:pStyle w:val="45"/>
            </w:pPr>
            <w:r>
              <w:t>自</w:t>
            </w:r>
            <w:r>
              <w:rPr>
                <w:rFonts w:hint="eastAsia"/>
              </w:rPr>
              <w:t>服务商</w:t>
            </w:r>
            <w:r>
              <w:t>提交</w:t>
            </w:r>
            <w:r>
              <w:rPr>
                <w:rFonts w:hint="eastAsia"/>
              </w:rPr>
              <w:t>报价</w:t>
            </w:r>
            <w:r>
              <w:t>文件截止之日起计算</w:t>
            </w:r>
            <w:r>
              <w:rPr>
                <w:rFonts w:hint="eastAsia"/>
                <w:lang w:val="en-US" w:eastAsia="zh-CN"/>
              </w:rPr>
              <w:t>3</w:t>
            </w:r>
            <w:r>
              <w:rPr>
                <w:rFonts w:hint="eastAsia"/>
              </w:rPr>
              <w:t>0</w:t>
            </w:r>
            <w: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t>3</w:t>
            </w:r>
            <w:r>
              <w:rPr>
                <w:rFonts w:hint="eastAsia"/>
              </w:rPr>
              <w:t>1</w:t>
            </w:r>
          </w:p>
        </w:tc>
        <w:tc>
          <w:tcPr>
            <w:tcW w:w="1930" w:type="dxa"/>
            <w:tcBorders>
              <w:tl2br w:val="nil"/>
              <w:tr2bl w:val="nil"/>
            </w:tcBorders>
            <w:vAlign w:val="center"/>
          </w:tcPr>
          <w:p>
            <w:pPr>
              <w:pStyle w:val="45"/>
              <w:jc w:val="center"/>
            </w:pPr>
            <w:r>
              <w:rPr>
                <w:rFonts w:hint="eastAsia"/>
              </w:rPr>
              <w:t>报价</w:t>
            </w:r>
            <w:r>
              <w:t>保证金</w:t>
            </w:r>
          </w:p>
        </w:tc>
        <w:tc>
          <w:tcPr>
            <w:tcW w:w="6180" w:type="dxa"/>
            <w:tcBorders>
              <w:tl2br w:val="nil"/>
              <w:tr2bl w:val="nil"/>
            </w:tcBorders>
            <w:vAlign w:val="center"/>
          </w:tcPr>
          <w:p>
            <w:pPr>
              <w:pStyle w:val="45"/>
            </w:pPr>
            <w:r>
              <w:rPr>
                <w:rFonts w:hint="eastAsia"/>
                <w:szCs w:val="21"/>
              </w:rPr>
              <w:t>见公告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t>32</w:t>
            </w:r>
          </w:p>
        </w:tc>
        <w:tc>
          <w:tcPr>
            <w:tcW w:w="1930" w:type="dxa"/>
            <w:tcBorders>
              <w:tl2br w:val="nil"/>
              <w:tr2bl w:val="nil"/>
            </w:tcBorders>
            <w:vAlign w:val="center"/>
          </w:tcPr>
          <w:p>
            <w:pPr>
              <w:pStyle w:val="45"/>
              <w:jc w:val="center"/>
            </w:pPr>
            <w:r>
              <w:t>资格审查资料的特殊要求</w:t>
            </w:r>
          </w:p>
        </w:tc>
        <w:tc>
          <w:tcPr>
            <w:tcW w:w="6180" w:type="dxa"/>
            <w:tcBorders>
              <w:tl2br w:val="nil"/>
              <w:tr2bl w:val="nil"/>
            </w:tcBorders>
            <w:vAlign w:val="center"/>
          </w:tcPr>
          <w:p>
            <w:pPr>
              <w:pStyle w:val="45"/>
            </w:pPr>
            <w: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t>33</w:t>
            </w:r>
          </w:p>
        </w:tc>
        <w:tc>
          <w:tcPr>
            <w:tcW w:w="1930" w:type="dxa"/>
            <w:tcBorders>
              <w:tl2br w:val="nil"/>
              <w:tr2bl w:val="nil"/>
            </w:tcBorders>
            <w:vAlign w:val="center"/>
          </w:tcPr>
          <w:p>
            <w:pPr>
              <w:pStyle w:val="45"/>
              <w:jc w:val="center"/>
            </w:pPr>
            <w:r>
              <w:t>近年财务状况的年份要求</w:t>
            </w:r>
          </w:p>
        </w:tc>
        <w:tc>
          <w:tcPr>
            <w:tcW w:w="6180" w:type="dxa"/>
            <w:tcBorders>
              <w:tl2br w:val="nil"/>
              <w:tr2bl w:val="nil"/>
            </w:tcBorders>
            <w:vAlign w:val="center"/>
          </w:tcPr>
          <w:p>
            <w:pPr>
              <w:pStyle w:val="45"/>
            </w:pPr>
            <w: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t>3</w:t>
            </w:r>
            <w:r>
              <w:rPr>
                <w:rFonts w:hint="eastAsia"/>
              </w:rPr>
              <w:t>4</w:t>
            </w:r>
          </w:p>
        </w:tc>
        <w:tc>
          <w:tcPr>
            <w:tcW w:w="1930" w:type="dxa"/>
            <w:tcBorders>
              <w:tl2br w:val="nil"/>
              <w:tr2bl w:val="nil"/>
            </w:tcBorders>
            <w:vAlign w:val="center"/>
          </w:tcPr>
          <w:p>
            <w:pPr>
              <w:pStyle w:val="45"/>
              <w:jc w:val="center"/>
            </w:pPr>
            <w:r>
              <w:t>近年完成的类似项目的年份要求</w:t>
            </w:r>
          </w:p>
        </w:tc>
        <w:tc>
          <w:tcPr>
            <w:tcW w:w="6180" w:type="dxa"/>
            <w:tcBorders>
              <w:tl2br w:val="nil"/>
              <w:tr2bl w:val="nil"/>
            </w:tcBorders>
            <w:vAlign w:val="center"/>
          </w:tcPr>
          <w:p>
            <w:pPr>
              <w:pStyle w:val="45"/>
            </w:pPr>
            <w:r>
              <w:rPr>
                <w:rFonts w:hint="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t>3</w:t>
            </w:r>
            <w:r>
              <w:rPr>
                <w:rFonts w:hint="eastAsia"/>
              </w:rPr>
              <w:t>5</w:t>
            </w:r>
          </w:p>
        </w:tc>
        <w:tc>
          <w:tcPr>
            <w:tcW w:w="1930" w:type="dxa"/>
            <w:tcBorders>
              <w:tl2br w:val="nil"/>
              <w:tr2bl w:val="nil"/>
            </w:tcBorders>
            <w:vAlign w:val="center"/>
          </w:tcPr>
          <w:p>
            <w:pPr>
              <w:pStyle w:val="45"/>
              <w:jc w:val="center"/>
              <w:rPr>
                <w:sz w:val="21"/>
                <w:szCs w:val="21"/>
              </w:rPr>
            </w:pPr>
            <w:r>
              <w:rPr>
                <w:sz w:val="21"/>
                <w:szCs w:val="21"/>
              </w:rPr>
              <w:t>是否允许递交备选</w:t>
            </w:r>
            <w:r>
              <w:rPr>
                <w:rFonts w:hint="eastAsia"/>
                <w:sz w:val="21"/>
                <w:szCs w:val="21"/>
              </w:rPr>
              <w:t>报价</w:t>
            </w:r>
            <w:r>
              <w:rPr>
                <w:sz w:val="21"/>
                <w:szCs w:val="21"/>
              </w:rPr>
              <w:t>方案</w:t>
            </w:r>
          </w:p>
        </w:tc>
        <w:tc>
          <w:tcPr>
            <w:tcW w:w="6180" w:type="dxa"/>
            <w:tcBorders>
              <w:tl2br w:val="nil"/>
              <w:tr2bl w:val="nil"/>
            </w:tcBorders>
            <w:vAlign w:val="center"/>
          </w:tcPr>
          <w:p>
            <w:pPr>
              <w:pStyle w:val="45"/>
              <w:rPr>
                <w:sz w:val="21"/>
                <w:szCs w:val="21"/>
              </w:rPr>
            </w:pPr>
            <w:r>
              <w:rPr>
                <w:rFonts w:hint="eastAsia"/>
                <w:sz w:val="21"/>
                <w:szCs w:val="21"/>
              </w:rPr>
              <w:t>不</w:t>
            </w:r>
            <w:r>
              <w:rPr>
                <w:sz w:val="21"/>
                <w:szCs w:val="21"/>
              </w:rPr>
              <w:t>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t>3</w:t>
            </w:r>
            <w:r>
              <w:rPr>
                <w:rFonts w:hint="eastAsia"/>
              </w:rPr>
              <w:t>6</w:t>
            </w:r>
          </w:p>
        </w:tc>
        <w:tc>
          <w:tcPr>
            <w:tcW w:w="1930" w:type="dxa"/>
            <w:tcBorders>
              <w:tl2br w:val="nil"/>
              <w:tr2bl w:val="nil"/>
            </w:tcBorders>
            <w:vAlign w:val="center"/>
          </w:tcPr>
          <w:p>
            <w:pPr>
              <w:pStyle w:val="45"/>
              <w:jc w:val="center"/>
              <w:rPr>
                <w:sz w:val="21"/>
                <w:szCs w:val="21"/>
              </w:rPr>
            </w:pPr>
            <w:r>
              <w:rPr>
                <w:rFonts w:hint="eastAsia"/>
                <w:sz w:val="21"/>
                <w:szCs w:val="21"/>
              </w:rPr>
              <w:t>报价</w:t>
            </w:r>
            <w:r>
              <w:rPr>
                <w:sz w:val="21"/>
                <w:szCs w:val="21"/>
              </w:rPr>
              <w:t>文件副本份数</w:t>
            </w:r>
          </w:p>
        </w:tc>
        <w:tc>
          <w:tcPr>
            <w:tcW w:w="6180" w:type="dxa"/>
            <w:tcBorders>
              <w:tl2br w:val="nil"/>
              <w:tr2bl w:val="nil"/>
            </w:tcBorders>
            <w:vAlign w:val="center"/>
          </w:tcPr>
          <w:p>
            <w:pPr>
              <w:pStyle w:val="45"/>
              <w:rPr>
                <w:sz w:val="21"/>
                <w:szCs w:val="21"/>
              </w:rPr>
            </w:pPr>
            <w:r>
              <w:rPr>
                <w:sz w:val="21"/>
                <w:szCs w:val="21"/>
              </w:rPr>
              <w:t>副本份数</w:t>
            </w:r>
            <w:r>
              <w:rPr>
                <w:rFonts w:hint="eastAsia"/>
                <w:sz w:val="21"/>
                <w:szCs w:val="21"/>
                <w:lang w:val="en-US" w:eastAsia="zh-CN"/>
              </w:rPr>
              <w:t>2</w:t>
            </w:r>
            <w:r>
              <w:rPr>
                <w:sz w:val="21"/>
                <w:szCs w:val="21"/>
              </w:rPr>
              <w:t>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t>37</w:t>
            </w:r>
          </w:p>
        </w:tc>
        <w:tc>
          <w:tcPr>
            <w:tcW w:w="1930" w:type="dxa"/>
            <w:tcBorders>
              <w:tl2br w:val="nil"/>
              <w:tr2bl w:val="nil"/>
            </w:tcBorders>
            <w:vAlign w:val="center"/>
          </w:tcPr>
          <w:p>
            <w:pPr>
              <w:pStyle w:val="45"/>
              <w:jc w:val="center"/>
              <w:rPr>
                <w:sz w:val="21"/>
                <w:szCs w:val="21"/>
              </w:rPr>
            </w:pPr>
            <w:r>
              <w:rPr>
                <w:rFonts w:hint="eastAsia"/>
                <w:sz w:val="21"/>
                <w:szCs w:val="21"/>
              </w:rPr>
              <w:t>报价</w:t>
            </w:r>
            <w:r>
              <w:rPr>
                <w:sz w:val="21"/>
                <w:szCs w:val="21"/>
              </w:rPr>
              <w:t>文件正本和副本标记</w:t>
            </w:r>
          </w:p>
        </w:tc>
        <w:tc>
          <w:tcPr>
            <w:tcW w:w="6180" w:type="dxa"/>
            <w:tcBorders>
              <w:tl2br w:val="nil"/>
              <w:tr2bl w:val="nil"/>
            </w:tcBorders>
            <w:vAlign w:val="center"/>
          </w:tcPr>
          <w:p>
            <w:pPr>
              <w:pStyle w:val="45"/>
              <w:rPr>
                <w:sz w:val="21"/>
                <w:szCs w:val="21"/>
              </w:rPr>
            </w:pPr>
            <w:r>
              <w:rPr>
                <w:rFonts w:hint="eastAsia"/>
                <w:sz w:val="21"/>
                <w:szCs w:val="21"/>
              </w:rPr>
              <w:t>正本和副本的封面右上角应清楚地标记“正本”或“副本”的字样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rPr>
                <w:rFonts w:hint="eastAsia"/>
              </w:rPr>
              <w:t>38</w:t>
            </w:r>
          </w:p>
        </w:tc>
        <w:tc>
          <w:tcPr>
            <w:tcW w:w="1930" w:type="dxa"/>
            <w:tcBorders>
              <w:tl2br w:val="nil"/>
              <w:tr2bl w:val="nil"/>
            </w:tcBorders>
            <w:vAlign w:val="center"/>
          </w:tcPr>
          <w:p>
            <w:pPr>
              <w:pStyle w:val="45"/>
              <w:jc w:val="center"/>
              <w:rPr>
                <w:sz w:val="21"/>
                <w:szCs w:val="21"/>
              </w:rPr>
            </w:pPr>
            <w:r>
              <w:rPr>
                <w:rFonts w:hint="eastAsia"/>
                <w:sz w:val="21"/>
                <w:szCs w:val="21"/>
              </w:rPr>
              <w:t>报价</w:t>
            </w:r>
            <w:r>
              <w:rPr>
                <w:sz w:val="21"/>
                <w:szCs w:val="21"/>
              </w:rPr>
              <w:t>文件（纸质版）装订其他要求</w:t>
            </w:r>
          </w:p>
        </w:tc>
        <w:tc>
          <w:tcPr>
            <w:tcW w:w="6180" w:type="dxa"/>
            <w:tcBorders>
              <w:tl2br w:val="nil"/>
              <w:tr2bl w:val="nil"/>
            </w:tcBorders>
            <w:vAlign w:val="center"/>
          </w:tcPr>
          <w:p>
            <w:pPr>
              <w:pStyle w:val="45"/>
              <w:rPr>
                <w:sz w:val="21"/>
                <w:szCs w:val="21"/>
              </w:rPr>
            </w:pPr>
            <w:r>
              <w:rPr>
                <w:sz w:val="21"/>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rPr>
                <w:rFonts w:hint="eastAsia"/>
              </w:rPr>
              <w:t>39</w:t>
            </w:r>
          </w:p>
        </w:tc>
        <w:tc>
          <w:tcPr>
            <w:tcW w:w="1930" w:type="dxa"/>
            <w:tcBorders>
              <w:tl2br w:val="nil"/>
              <w:tr2bl w:val="nil"/>
            </w:tcBorders>
            <w:vAlign w:val="center"/>
          </w:tcPr>
          <w:p>
            <w:pPr>
              <w:pStyle w:val="45"/>
              <w:jc w:val="center"/>
              <w:rPr>
                <w:sz w:val="21"/>
                <w:szCs w:val="21"/>
              </w:rPr>
            </w:pPr>
            <w:r>
              <w:rPr>
                <w:sz w:val="21"/>
                <w:szCs w:val="21"/>
              </w:rPr>
              <w:t>封套上应载明的信息</w:t>
            </w:r>
          </w:p>
        </w:tc>
        <w:tc>
          <w:tcPr>
            <w:tcW w:w="6180" w:type="dxa"/>
            <w:tcBorders>
              <w:tl2br w:val="nil"/>
              <w:tr2bl w:val="nil"/>
            </w:tcBorders>
            <w:vAlign w:val="center"/>
          </w:tcPr>
          <w:tbl>
            <w:tblPr>
              <w:tblStyle w:val="36"/>
              <w:tblW w:w="5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5" w:hRule="atLeast"/>
              </w:trPr>
              <w:tc>
                <w:tcPr>
                  <w:tcW w:w="5174" w:type="dxa"/>
                  <w:vAlign w:val="center"/>
                </w:tcPr>
                <w:p>
                  <w:pPr>
                    <w:pStyle w:val="45"/>
                    <w:jc w:val="center"/>
                    <w:rPr>
                      <w:rFonts w:hint="eastAsia"/>
                      <w:sz w:val="21"/>
                      <w:szCs w:val="21"/>
                      <w:u w:val="single"/>
                    </w:rPr>
                  </w:pPr>
                  <w:r>
                    <w:rPr>
                      <w:rFonts w:hint="eastAsia"/>
                      <w:szCs w:val="21"/>
                      <w:u w:val="single"/>
                      <w:lang w:eastAsia="zh-CN"/>
                    </w:rPr>
                    <w:t>霍山县殡仪馆及城市公益性公墓建设工程社会稳定风险评估项目</w:t>
                  </w:r>
                  <w:r>
                    <w:rPr>
                      <w:rFonts w:hint="eastAsia"/>
                      <w:sz w:val="21"/>
                      <w:szCs w:val="21"/>
                      <w:u w:val="single"/>
                    </w:rPr>
                    <w:t xml:space="preserve"> </w:t>
                  </w:r>
                </w:p>
                <w:p>
                  <w:pPr>
                    <w:pStyle w:val="45"/>
                    <w:jc w:val="center"/>
                    <w:rPr>
                      <w:sz w:val="20"/>
                    </w:rPr>
                  </w:pPr>
                  <w:r>
                    <w:rPr>
                      <w:rFonts w:hint="eastAsia"/>
                      <w:sz w:val="20"/>
                    </w:rPr>
                    <w:t>报价文件</w:t>
                  </w:r>
                </w:p>
                <w:p>
                  <w:pPr>
                    <w:pStyle w:val="45"/>
                    <w:rPr>
                      <w:sz w:val="20"/>
                    </w:rPr>
                  </w:pPr>
                  <w:r>
                    <w:rPr>
                      <w:sz w:val="20"/>
                    </w:rPr>
                    <w:t>在</w:t>
                  </w:r>
                  <w:r>
                    <w:rPr>
                      <w:rFonts w:hint="eastAsia"/>
                      <w:sz w:val="20"/>
                      <w:u w:val="single"/>
                    </w:rPr>
                    <w:t xml:space="preserve">  </w:t>
                  </w:r>
                  <w:r>
                    <w:rPr>
                      <w:rFonts w:hint="eastAsia"/>
                      <w:sz w:val="20"/>
                    </w:rPr>
                    <w:t>年</w:t>
                  </w:r>
                  <w:r>
                    <w:rPr>
                      <w:rFonts w:hint="eastAsia"/>
                      <w:sz w:val="20"/>
                      <w:u w:val="single"/>
                    </w:rPr>
                    <w:t xml:space="preserve">  </w:t>
                  </w:r>
                  <w:r>
                    <w:rPr>
                      <w:rFonts w:hint="eastAsia"/>
                      <w:sz w:val="20"/>
                    </w:rPr>
                    <w:t>月</w:t>
                  </w:r>
                  <w:r>
                    <w:rPr>
                      <w:rFonts w:hint="eastAsia"/>
                      <w:sz w:val="20"/>
                      <w:u w:val="single"/>
                    </w:rPr>
                    <w:t xml:space="preserve">  </w:t>
                  </w:r>
                  <w:r>
                    <w:rPr>
                      <w:rFonts w:hint="eastAsia"/>
                      <w:sz w:val="20"/>
                    </w:rPr>
                    <w:t>日</w:t>
                  </w:r>
                  <w:r>
                    <w:rPr>
                      <w:rFonts w:hint="eastAsia"/>
                      <w:sz w:val="20"/>
                      <w:u w:val="single"/>
                    </w:rPr>
                    <w:t xml:space="preserve">  </w:t>
                  </w:r>
                  <w:r>
                    <w:rPr>
                      <w:rFonts w:hint="eastAsia"/>
                      <w:sz w:val="20"/>
                    </w:rPr>
                    <w:t>时</w:t>
                  </w:r>
                  <w:r>
                    <w:rPr>
                      <w:rFonts w:hint="eastAsia"/>
                      <w:sz w:val="20"/>
                      <w:u w:val="single"/>
                    </w:rPr>
                    <w:t xml:space="preserve">  </w:t>
                  </w:r>
                  <w:r>
                    <w:rPr>
                      <w:rFonts w:hint="eastAsia"/>
                      <w:sz w:val="20"/>
                    </w:rPr>
                    <w:t>分（递交截止时间）前</w:t>
                  </w:r>
                  <w:r>
                    <w:rPr>
                      <w:sz w:val="20"/>
                    </w:rPr>
                    <w:t>不得开启</w:t>
                  </w:r>
                </w:p>
                <w:p>
                  <w:pPr>
                    <w:pStyle w:val="45"/>
                    <w:rPr>
                      <w:sz w:val="20"/>
                    </w:rPr>
                  </w:pPr>
                  <w:r>
                    <w:rPr>
                      <w:rFonts w:hint="eastAsia"/>
                      <w:sz w:val="20"/>
                    </w:rPr>
                    <w:t>服务商名称：</w:t>
                  </w:r>
                  <w:r>
                    <w:rPr>
                      <w:rFonts w:hint="eastAsia"/>
                      <w:sz w:val="20"/>
                      <w:u w:val="single"/>
                    </w:rPr>
                    <w:t xml:space="preserve">                      </w:t>
                  </w:r>
                </w:p>
              </w:tc>
            </w:tr>
          </w:tbl>
          <w:p>
            <w:pPr>
              <w:pStyle w:val="45"/>
              <w:rPr>
                <w:sz w:val="21"/>
                <w:szCs w:val="21"/>
              </w:rPr>
            </w:pPr>
            <w:r>
              <w:rPr>
                <w:rFonts w:hint="eastAsia"/>
                <w:sz w:val="20"/>
              </w:rPr>
              <w:t>注：</w:t>
            </w:r>
            <w:r>
              <w:rPr>
                <w:rFonts w:hint="eastAsia"/>
                <w:sz w:val="20"/>
                <w:szCs w:val="18"/>
              </w:rPr>
              <w:t>封套应加贴封条，并在封套的封口处加盖服务商单位章或由服务商的法定代表人或者委托代理人签字。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t>4</w:t>
            </w:r>
            <w:r>
              <w:rPr>
                <w:rFonts w:hint="eastAsia"/>
              </w:rPr>
              <w:t>0</w:t>
            </w:r>
          </w:p>
        </w:tc>
        <w:tc>
          <w:tcPr>
            <w:tcW w:w="1930" w:type="dxa"/>
            <w:tcBorders>
              <w:tl2br w:val="nil"/>
              <w:tr2bl w:val="nil"/>
            </w:tcBorders>
            <w:vAlign w:val="center"/>
          </w:tcPr>
          <w:p>
            <w:pPr>
              <w:pStyle w:val="45"/>
              <w:jc w:val="center"/>
              <w:rPr>
                <w:sz w:val="21"/>
                <w:szCs w:val="21"/>
              </w:rPr>
            </w:pPr>
            <w:r>
              <w:rPr>
                <w:sz w:val="21"/>
                <w:szCs w:val="21"/>
              </w:rPr>
              <w:t>递交</w:t>
            </w:r>
            <w:r>
              <w:rPr>
                <w:rFonts w:hint="eastAsia"/>
                <w:sz w:val="21"/>
                <w:szCs w:val="21"/>
              </w:rPr>
              <w:t>报价</w:t>
            </w:r>
            <w:r>
              <w:rPr>
                <w:sz w:val="21"/>
                <w:szCs w:val="21"/>
              </w:rPr>
              <w:t>文件地点</w:t>
            </w:r>
          </w:p>
        </w:tc>
        <w:tc>
          <w:tcPr>
            <w:tcW w:w="6180" w:type="dxa"/>
            <w:tcBorders>
              <w:tl2br w:val="nil"/>
              <w:tr2bl w:val="nil"/>
            </w:tcBorders>
            <w:vAlign w:val="center"/>
          </w:tcPr>
          <w:p>
            <w:pPr>
              <w:pStyle w:val="45"/>
              <w:rPr>
                <w:sz w:val="21"/>
                <w:szCs w:val="21"/>
              </w:rPr>
            </w:pPr>
            <w:r>
              <w:rPr>
                <w:sz w:val="21"/>
                <w:szCs w:val="21"/>
              </w:rPr>
              <w:t>见</w:t>
            </w:r>
            <w:r>
              <w:rPr>
                <w:rFonts w:hint="eastAsia"/>
                <w:sz w:val="21"/>
                <w:szCs w:val="21"/>
              </w:rPr>
              <w:t>询比采购</w:t>
            </w:r>
            <w:r>
              <w:rPr>
                <w:sz w:val="21"/>
                <w:szCs w:val="21"/>
              </w:rPr>
              <w:t>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rPr>
                <w:rFonts w:hint="eastAsia"/>
              </w:rPr>
              <w:t>4</w:t>
            </w:r>
            <w:r>
              <w:t>1</w:t>
            </w:r>
          </w:p>
        </w:tc>
        <w:tc>
          <w:tcPr>
            <w:tcW w:w="1930" w:type="dxa"/>
            <w:tcBorders>
              <w:tl2br w:val="nil"/>
              <w:tr2bl w:val="nil"/>
            </w:tcBorders>
            <w:vAlign w:val="center"/>
          </w:tcPr>
          <w:p>
            <w:pPr>
              <w:pStyle w:val="45"/>
              <w:jc w:val="center"/>
              <w:rPr>
                <w:sz w:val="21"/>
                <w:szCs w:val="21"/>
              </w:rPr>
            </w:pPr>
            <w:r>
              <w:rPr>
                <w:sz w:val="21"/>
                <w:szCs w:val="21"/>
              </w:rPr>
              <w:t>是否退还</w:t>
            </w:r>
            <w:r>
              <w:rPr>
                <w:rFonts w:hint="eastAsia"/>
                <w:sz w:val="21"/>
                <w:szCs w:val="21"/>
              </w:rPr>
              <w:t>报价</w:t>
            </w:r>
            <w:r>
              <w:rPr>
                <w:sz w:val="21"/>
                <w:szCs w:val="21"/>
              </w:rPr>
              <w:t>文件</w:t>
            </w:r>
          </w:p>
        </w:tc>
        <w:tc>
          <w:tcPr>
            <w:tcW w:w="6180" w:type="dxa"/>
            <w:tcBorders>
              <w:tl2br w:val="nil"/>
              <w:tr2bl w:val="nil"/>
            </w:tcBorders>
            <w:vAlign w:val="center"/>
          </w:tcPr>
          <w:p>
            <w:pPr>
              <w:pStyle w:val="45"/>
              <w:rPr>
                <w:sz w:val="21"/>
                <w:szCs w:val="21"/>
              </w:rPr>
            </w:pPr>
            <w:r>
              <w:rPr>
                <w:sz w:val="21"/>
                <w:szCs w:val="21"/>
              </w:rPr>
              <w:t>不予退还。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rPr>
                <w:rFonts w:hint="eastAsia"/>
              </w:rPr>
              <w:t>42</w:t>
            </w:r>
          </w:p>
        </w:tc>
        <w:tc>
          <w:tcPr>
            <w:tcW w:w="1930" w:type="dxa"/>
            <w:tcBorders>
              <w:tl2br w:val="nil"/>
              <w:tr2bl w:val="nil"/>
            </w:tcBorders>
            <w:vAlign w:val="center"/>
          </w:tcPr>
          <w:p>
            <w:pPr>
              <w:pStyle w:val="45"/>
              <w:jc w:val="center"/>
              <w:rPr>
                <w:sz w:val="21"/>
                <w:szCs w:val="21"/>
              </w:rPr>
            </w:pPr>
            <w:r>
              <w:rPr>
                <w:sz w:val="21"/>
                <w:szCs w:val="21"/>
              </w:rPr>
              <w:t>开</w:t>
            </w:r>
            <w:r>
              <w:rPr>
                <w:rFonts w:hint="eastAsia"/>
                <w:sz w:val="21"/>
                <w:szCs w:val="21"/>
              </w:rPr>
              <w:t>启</w:t>
            </w:r>
            <w:r>
              <w:rPr>
                <w:sz w:val="21"/>
                <w:szCs w:val="21"/>
              </w:rPr>
              <w:t>时间和地点</w:t>
            </w:r>
          </w:p>
        </w:tc>
        <w:tc>
          <w:tcPr>
            <w:tcW w:w="6180" w:type="dxa"/>
            <w:tcBorders>
              <w:tl2br w:val="nil"/>
              <w:tr2bl w:val="nil"/>
            </w:tcBorders>
            <w:vAlign w:val="center"/>
          </w:tcPr>
          <w:p>
            <w:pPr>
              <w:pStyle w:val="45"/>
              <w:rPr>
                <w:sz w:val="21"/>
                <w:szCs w:val="21"/>
              </w:rPr>
            </w:pPr>
            <w:r>
              <w:rPr>
                <w:sz w:val="21"/>
                <w:szCs w:val="21"/>
              </w:rPr>
              <w:t>开</w:t>
            </w:r>
            <w:r>
              <w:rPr>
                <w:rFonts w:hint="eastAsia"/>
                <w:sz w:val="21"/>
                <w:szCs w:val="21"/>
              </w:rPr>
              <w:t>启</w:t>
            </w:r>
            <w:r>
              <w:rPr>
                <w:sz w:val="21"/>
                <w:szCs w:val="21"/>
              </w:rPr>
              <w:t>时间：同</w:t>
            </w:r>
            <w:r>
              <w:rPr>
                <w:rFonts w:hint="eastAsia"/>
                <w:sz w:val="21"/>
                <w:szCs w:val="21"/>
              </w:rPr>
              <w:t>报价</w:t>
            </w:r>
            <w:r>
              <w:rPr>
                <w:sz w:val="21"/>
                <w:szCs w:val="21"/>
              </w:rPr>
              <w:t>截止时间</w:t>
            </w:r>
          </w:p>
          <w:p>
            <w:pPr>
              <w:pStyle w:val="45"/>
              <w:rPr>
                <w:sz w:val="21"/>
                <w:szCs w:val="21"/>
              </w:rPr>
            </w:pPr>
            <w:r>
              <w:rPr>
                <w:sz w:val="21"/>
                <w:szCs w:val="21"/>
              </w:rPr>
              <w:t>开</w:t>
            </w:r>
            <w:r>
              <w:rPr>
                <w:rFonts w:hint="eastAsia"/>
                <w:sz w:val="21"/>
                <w:szCs w:val="21"/>
              </w:rPr>
              <w:t>启</w:t>
            </w:r>
            <w:r>
              <w:rPr>
                <w:sz w:val="21"/>
                <w:szCs w:val="21"/>
              </w:rPr>
              <w:t>地点：同递交</w:t>
            </w:r>
            <w:r>
              <w:rPr>
                <w:rFonts w:hint="eastAsia"/>
                <w:sz w:val="21"/>
                <w:szCs w:val="21"/>
              </w:rPr>
              <w:t>报价</w:t>
            </w:r>
            <w:r>
              <w:rPr>
                <w:sz w:val="21"/>
                <w:szCs w:val="21"/>
              </w:rPr>
              <w:t>文件地点</w:t>
            </w:r>
          </w:p>
          <w:p>
            <w:pPr>
              <w:pStyle w:val="45"/>
              <w:rPr>
                <w:sz w:val="21"/>
                <w:szCs w:val="21"/>
              </w:rPr>
            </w:pPr>
            <w:r>
              <w:rPr>
                <w:rFonts w:hint="eastAsia"/>
                <w:sz w:val="21"/>
                <w:szCs w:val="21"/>
              </w:rPr>
              <w:t>服务商</w:t>
            </w:r>
            <w:r>
              <w:rPr>
                <w:sz w:val="21"/>
                <w:szCs w:val="21"/>
              </w:rPr>
              <w:t>应派法定代表人或委托代理人参加。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rPr>
                <w:rFonts w:hint="eastAsia"/>
              </w:rPr>
              <w:t>4</w:t>
            </w:r>
            <w:r>
              <w:t>3</w:t>
            </w:r>
          </w:p>
        </w:tc>
        <w:tc>
          <w:tcPr>
            <w:tcW w:w="1930" w:type="dxa"/>
            <w:tcBorders>
              <w:tl2br w:val="nil"/>
              <w:tr2bl w:val="nil"/>
            </w:tcBorders>
            <w:vAlign w:val="center"/>
          </w:tcPr>
          <w:p>
            <w:pPr>
              <w:pStyle w:val="45"/>
              <w:jc w:val="center"/>
              <w:rPr>
                <w:sz w:val="21"/>
                <w:szCs w:val="21"/>
              </w:rPr>
            </w:pPr>
            <w:r>
              <w:rPr>
                <w:rFonts w:hint="eastAsia"/>
                <w:sz w:val="21"/>
                <w:szCs w:val="21"/>
                <w:lang w:val="en-US" w:eastAsia="zh-CN"/>
              </w:rPr>
              <w:t>询比</w:t>
            </w:r>
            <w:r>
              <w:rPr>
                <w:rFonts w:hint="eastAsia"/>
                <w:sz w:val="21"/>
                <w:szCs w:val="21"/>
              </w:rPr>
              <w:t>小组</w:t>
            </w:r>
            <w:r>
              <w:rPr>
                <w:sz w:val="21"/>
                <w:szCs w:val="21"/>
              </w:rPr>
              <w:t>的组建</w:t>
            </w:r>
          </w:p>
        </w:tc>
        <w:tc>
          <w:tcPr>
            <w:tcW w:w="6180" w:type="dxa"/>
            <w:tcBorders>
              <w:tl2br w:val="nil"/>
              <w:tr2bl w:val="nil"/>
            </w:tcBorders>
            <w:vAlign w:val="center"/>
          </w:tcPr>
          <w:p>
            <w:pPr>
              <w:pStyle w:val="45"/>
              <w:rPr>
                <w:sz w:val="21"/>
                <w:szCs w:val="21"/>
              </w:rPr>
            </w:pPr>
            <w:r>
              <w:rPr>
                <w:rFonts w:hint="eastAsia"/>
                <w:sz w:val="21"/>
                <w:szCs w:val="21"/>
                <w:lang w:val="en-US" w:eastAsia="zh-CN"/>
              </w:rPr>
              <w:t>询比</w:t>
            </w:r>
            <w:r>
              <w:rPr>
                <w:rFonts w:hint="eastAsia"/>
                <w:sz w:val="21"/>
                <w:szCs w:val="21"/>
              </w:rPr>
              <w:t>小组</w:t>
            </w:r>
            <w:r>
              <w:rPr>
                <w:sz w:val="21"/>
                <w:szCs w:val="21"/>
              </w:rPr>
              <w:t>构成</w:t>
            </w:r>
            <w:r>
              <w:rPr>
                <w:rFonts w:hint="eastAsia"/>
                <w:sz w:val="21"/>
                <w:szCs w:val="21"/>
              </w:rPr>
              <w:t>，</w:t>
            </w:r>
            <w:r>
              <w:rPr>
                <w:sz w:val="21"/>
                <w:szCs w:val="21"/>
              </w:rPr>
              <w:t>：</w:t>
            </w:r>
            <w:r>
              <w:rPr>
                <w:rFonts w:hint="eastAsia"/>
                <w:sz w:val="21"/>
                <w:szCs w:val="21"/>
              </w:rPr>
              <w:t>由采购人组建。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rPr>
                <w:rFonts w:hint="eastAsia"/>
              </w:rPr>
              <w:t>44</w:t>
            </w:r>
          </w:p>
        </w:tc>
        <w:tc>
          <w:tcPr>
            <w:tcW w:w="1930" w:type="dxa"/>
            <w:tcBorders>
              <w:tl2br w:val="nil"/>
              <w:tr2bl w:val="nil"/>
            </w:tcBorders>
            <w:vAlign w:val="center"/>
          </w:tcPr>
          <w:p>
            <w:pPr>
              <w:pStyle w:val="45"/>
              <w:jc w:val="center"/>
              <w:rPr>
                <w:sz w:val="21"/>
                <w:szCs w:val="21"/>
              </w:rPr>
            </w:pPr>
            <w:r>
              <w:rPr>
                <w:rFonts w:hint="eastAsia"/>
                <w:sz w:val="21"/>
                <w:szCs w:val="21"/>
                <w:lang w:val="en-US" w:eastAsia="zh-CN"/>
              </w:rPr>
              <w:t>询比</w:t>
            </w:r>
            <w:r>
              <w:rPr>
                <w:rFonts w:hint="eastAsia"/>
                <w:sz w:val="21"/>
                <w:szCs w:val="21"/>
              </w:rPr>
              <w:t>小组</w:t>
            </w:r>
            <w:r>
              <w:rPr>
                <w:sz w:val="21"/>
                <w:szCs w:val="21"/>
              </w:rPr>
              <w:t>推荐</w:t>
            </w:r>
            <w:r>
              <w:rPr>
                <w:rFonts w:hint="eastAsia"/>
                <w:sz w:val="21"/>
                <w:szCs w:val="21"/>
              </w:rPr>
              <w:t>成交</w:t>
            </w:r>
            <w:r>
              <w:rPr>
                <w:sz w:val="21"/>
                <w:szCs w:val="21"/>
              </w:rPr>
              <w:t>候选人的人数</w:t>
            </w:r>
          </w:p>
        </w:tc>
        <w:tc>
          <w:tcPr>
            <w:tcW w:w="6180" w:type="dxa"/>
            <w:tcBorders>
              <w:tl2br w:val="nil"/>
              <w:tr2bl w:val="nil"/>
            </w:tcBorders>
            <w:vAlign w:val="center"/>
          </w:tcPr>
          <w:p>
            <w:pPr>
              <w:pStyle w:val="45"/>
              <w:rPr>
                <w:sz w:val="21"/>
                <w:szCs w:val="21"/>
              </w:rPr>
            </w:pPr>
            <w:r>
              <w:rPr>
                <w:rFonts w:hint="eastAsia"/>
              </w:rPr>
              <w:t>1家。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rPr>
                <w:rFonts w:hint="eastAsia"/>
              </w:rPr>
              <w:t>45</w:t>
            </w:r>
          </w:p>
        </w:tc>
        <w:tc>
          <w:tcPr>
            <w:tcW w:w="1930" w:type="dxa"/>
            <w:tcBorders>
              <w:tl2br w:val="nil"/>
              <w:tr2bl w:val="nil"/>
            </w:tcBorders>
            <w:vAlign w:val="center"/>
          </w:tcPr>
          <w:p>
            <w:pPr>
              <w:pStyle w:val="45"/>
              <w:jc w:val="center"/>
              <w:rPr>
                <w:sz w:val="21"/>
                <w:szCs w:val="21"/>
              </w:rPr>
            </w:pPr>
            <w:r>
              <w:rPr>
                <w:rFonts w:hint="eastAsia"/>
                <w:sz w:val="21"/>
                <w:szCs w:val="21"/>
              </w:rPr>
              <w:t>成交</w:t>
            </w:r>
            <w:r>
              <w:rPr>
                <w:sz w:val="21"/>
                <w:szCs w:val="21"/>
              </w:rPr>
              <w:t>候选人公示媒介及期限</w:t>
            </w:r>
          </w:p>
        </w:tc>
        <w:tc>
          <w:tcPr>
            <w:tcW w:w="6180" w:type="dxa"/>
            <w:tcBorders>
              <w:tl2br w:val="nil"/>
              <w:tr2bl w:val="nil"/>
            </w:tcBorders>
            <w:vAlign w:val="center"/>
          </w:tcPr>
          <w:p>
            <w:pPr>
              <w:pStyle w:val="45"/>
              <w:jc w:val="left"/>
              <w:rPr>
                <w:sz w:val="21"/>
                <w:szCs w:val="21"/>
              </w:rPr>
            </w:pPr>
            <w:r>
              <w:rPr>
                <w:sz w:val="21"/>
                <w:szCs w:val="21"/>
              </w:rPr>
              <w:t>公示媒介：</w:t>
            </w:r>
            <w:r>
              <w:rPr>
                <w:rFonts w:hint="eastAsia"/>
                <w:b/>
                <w:bCs/>
                <w:color w:val="000000"/>
              </w:rPr>
              <w:t>安徽大别山国投集团（www.ahdmig.cn）</w:t>
            </w:r>
          </w:p>
          <w:p>
            <w:pPr>
              <w:pStyle w:val="45"/>
              <w:rPr>
                <w:sz w:val="21"/>
                <w:szCs w:val="21"/>
              </w:rPr>
            </w:pPr>
            <w:r>
              <w:rPr>
                <w:sz w:val="21"/>
                <w:szCs w:val="21"/>
              </w:rPr>
              <w:t>公示期限：</w:t>
            </w:r>
            <w:r>
              <w:rPr>
                <w:rFonts w:hint="eastAsia"/>
                <w:sz w:val="21"/>
                <w:szCs w:val="21"/>
              </w:rPr>
              <w:t>1个工作</w:t>
            </w:r>
            <w:r>
              <w:rPr>
                <w:sz w:val="21"/>
                <w:szCs w:val="21"/>
              </w:rPr>
              <w:t>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rPr>
                <w:rFonts w:hint="eastAsia"/>
              </w:rPr>
              <w:t>46</w:t>
            </w:r>
          </w:p>
        </w:tc>
        <w:tc>
          <w:tcPr>
            <w:tcW w:w="1930" w:type="dxa"/>
            <w:tcBorders>
              <w:tl2br w:val="nil"/>
              <w:tr2bl w:val="nil"/>
            </w:tcBorders>
            <w:vAlign w:val="center"/>
          </w:tcPr>
          <w:p>
            <w:pPr>
              <w:ind w:firstLine="0" w:firstLineChars="0"/>
              <w:jc w:val="center"/>
              <w:rPr>
                <w:rFonts w:ascii="Times New Roman" w:hAnsi="Times New Roman"/>
                <w:sz w:val="21"/>
                <w:szCs w:val="21"/>
              </w:rPr>
            </w:pPr>
            <w:r>
              <w:rPr>
                <w:rFonts w:hint="eastAsia"/>
                <w:color w:val="000000"/>
                <w:szCs w:val="21"/>
              </w:rPr>
              <w:t>确定成交候选人</w:t>
            </w:r>
          </w:p>
        </w:tc>
        <w:tc>
          <w:tcPr>
            <w:tcW w:w="6180" w:type="dxa"/>
            <w:tcBorders>
              <w:tl2br w:val="nil"/>
              <w:tr2bl w:val="nil"/>
            </w:tcBorders>
            <w:vAlign w:val="center"/>
          </w:tcPr>
          <w:p>
            <w:pPr>
              <w:topLinePunct/>
              <w:ind w:firstLine="0" w:firstLineChars="0"/>
              <w:jc w:val="left"/>
            </w:pPr>
            <w:r>
              <w:rPr>
                <w:rFonts w:hint="eastAsia"/>
              </w:rPr>
              <w:t>见评审办法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rPr>
                <w:rFonts w:hint="eastAsia"/>
              </w:rPr>
              <w:t>47</w:t>
            </w:r>
          </w:p>
        </w:tc>
        <w:tc>
          <w:tcPr>
            <w:tcW w:w="1930" w:type="dxa"/>
            <w:tcBorders>
              <w:tl2br w:val="nil"/>
              <w:tr2bl w:val="nil"/>
            </w:tcBorders>
            <w:vAlign w:val="center"/>
          </w:tcPr>
          <w:p>
            <w:pPr>
              <w:pStyle w:val="45"/>
              <w:jc w:val="center"/>
              <w:rPr>
                <w:sz w:val="21"/>
                <w:szCs w:val="21"/>
              </w:rPr>
            </w:pPr>
            <w:r>
              <w:rPr>
                <w:sz w:val="21"/>
                <w:szCs w:val="21"/>
              </w:rPr>
              <w:t>是否授权</w:t>
            </w:r>
            <w:r>
              <w:rPr>
                <w:rFonts w:hint="eastAsia"/>
                <w:sz w:val="21"/>
                <w:szCs w:val="21"/>
                <w:lang w:val="en-US" w:eastAsia="zh-CN"/>
              </w:rPr>
              <w:t>询比</w:t>
            </w:r>
            <w:r>
              <w:rPr>
                <w:rFonts w:hint="eastAsia"/>
                <w:sz w:val="21"/>
                <w:szCs w:val="21"/>
              </w:rPr>
              <w:t>小组</w:t>
            </w:r>
            <w:r>
              <w:rPr>
                <w:sz w:val="21"/>
                <w:szCs w:val="21"/>
              </w:rPr>
              <w:t>确定</w:t>
            </w:r>
            <w:r>
              <w:rPr>
                <w:rFonts w:hint="eastAsia"/>
                <w:sz w:val="21"/>
                <w:szCs w:val="21"/>
              </w:rPr>
              <w:t>成交</w:t>
            </w:r>
            <w:r>
              <w:rPr>
                <w:sz w:val="21"/>
                <w:szCs w:val="21"/>
              </w:rPr>
              <w:t>人</w:t>
            </w:r>
          </w:p>
        </w:tc>
        <w:tc>
          <w:tcPr>
            <w:tcW w:w="6180" w:type="dxa"/>
            <w:tcBorders>
              <w:tl2br w:val="nil"/>
              <w:tr2bl w:val="nil"/>
            </w:tcBorders>
            <w:vAlign w:val="center"/>
          </w:tcPr>
          <w:p>
            <w:pPr>
              <w:pStyle w:val="45"/>
            </w:pPr>
            <w: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rPr>
                <w:rFonts w:hint="eastAsia"/>
              </w:rPr>
              <w:t>48</w:t>
            </w:r>
          </w:p>
        </w:tc>
        <w:tc>
          <w:tcPr>
            <w:tcW w:w="1930" w:type="dxa"/>
            <w:tcBorders>
              <w:tl2br w:val="nil"/>
              <w:tr2bl w:val="nil"/>
            </w:tcBorders>
            <w:vAlign w:val="center"/>
          </w:tcPr>
          <w:p>
            <w:pPr>
              <w:pStyle w:val="45"/>
              <w:jc w:val="center"/>
              <w:rPr>
                <w:sz w:val="21"/>
                <w:szCs w:val="21"/>
              </w:rPr>
            </w:pPr>
            <w:r>
              <w:rPr>
                <w:rFonts w:hint="eastAsia"/>
                <w:sz w:val="21"/>
                <w:szCs w:val="21"/>
              </w:rPr>
              <w:t>成交</w:t>
            </w:r>
            <w:r>
              <w:rPr>
                <w:sz w:val="21"/>
                <w:szCs w:val="21"/>
              </w:rPr>
              <w:t>通知书和</w:t>
            </w:r>
            <w:r>
              <w:rPr>
                <w:rFonts w:hint="eastAsia"/>
                <w:sz w:val="21"/>
                <w:szCs w:val="21"/>
              </w:rPr>
              <w:t>成交</w:t>
            </w:r>
            <w:r>
              <w:rPr>
                <w:sz w:val="21"/>
                <w:szCs w:val="21"/>
              </w:rPr>
              <w:t>结果通知发出的形式</w:t>
            </w:r>
          </w:p>
        </w:tc>
        <w:tc>
          <w:tcPr>
            <w:tcW w:w="6180" w:type="dxa"/>
            <w:tcBorders>
              <w:tl2br w:val="nil"/>
              <w:tr2bl w:val="nil"/>
            </w:tcBorders>
            <w:vAlign w:val="center"/>
          </w:tcPr>
          <w:p>
            <w:pPr>
              <w:pStyle w:val="45"/>
            </w:pPr>
            <w:r>
              <w:t>书面形式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rPr>
                <w:rFonts w:hint="eastAsia"/>
              </w:rPr>
              <w:t>49</w:t>
            </w:r>
          </w:p>
        </w:tc>
        <w:tc>
          <w:tcPr>
            <w:tcW w:w="1930" w:type="dxa"/>
            <w:tcBorders>
              <w:tl2br w:val="nil"/>
              <w:tr2bl w:val="nil"/>
            </w:tcBorders>
            <w:vAlign w:val="center"/>
          </w:tcPr>
          <w:p>
            <w:pPr>
              <w:pStyle w:val="45"/>
              <w:jc w:val="center"/>
              <w:rPr>
                <w:sz w:val="21"/>
                <w:szCs w:val="21"/>
              </w:rPr>
            </w:pPr>
            <w:r>
              <w:rPr>
                <w:sz w:val="21"/>
                <w:szCs w:val="21"/>
              </w:rPr>
              <w:t>履约保证金</w:t>
            </w:r>
          </w:p>
        </w:tc>
        <w:tc>
          <w:tcPr>
            <w:tcW w:w="6180" w:type="dxa"/>
            <w:tcBorders>
              <w:tl2br w:val="nil"/>
              <w:tr2bl w:val="nil"/>
            </w:tcBorders>
            <w:vAlign w:val="center"/>
          </w:tcPr>
          <w:p>
            <w:pPr>
              <w:pStyle w:val="45"/>
              <w:rPr>
                <w:kern w:val="2"/>
                <w:sz w:val="21"/>
                <w:szCs w:val="21"/>
              </w:rPr>
            </w:pPr>
            <w:r>
              <w:rPr>
                <w:rFonts w:hint="eastAsia"/>
                <w:kern w:val="2"/>
                <w:sz w:val="21"/>
                <w:szCs w:val="21"/>
              </w:rPr>
              <w:t>是否要求成交人提交履约保证金：</w:t>
            </w:r>
          </w:p>
          <w:p>
            <w:pPr>
              <w:pStyle w:val="45"/>
              <w:rPr>
                <w:sz w:val="21"/>
                <w:szCs w:val="21"/>
              </w:rPr>
            </w:pPr>
            <w:r>
              <w:rPr>
                <w:rFonts w:hint="eastAsia"/>
                <w:kern w:val="2"/>
                <w:sz w:val="21"/>
                <w:szCs w:val="21"/>
              </w:rPr>
              <w:t>不要求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ind w:firstLine="0" w:firstLineChars="0"/>
              <w:jc w:val="center"/>
              <w:rPr>
                <w:rFonts w:ascii="宋体" w:hAnsi="宋体" w:eastAsia="宋体" w:cs="宋体"/>
                <w:sz w:val="22"/>
                <w:szCs w:val="22"/>
                <w:lang w:val="en-US" w:eastAsia="zh-CN" w:bidi="ar-SA"/>
              </w:rPr>
            </w:pPr>
            <w:r>
              <w:rPr>
                <w:rFonts w:hint="eastAsia"/>
                <w:szCs w:val="21"/>
              </w:rPr>
              <w:t>50</w:t>
            </w:r>
          </w:p>
        </w:tc>
        <w:tc>
          <w:tcPr>
            <w:tcW w:w="1930" w:type="dxa"/>
            <w:tcBorders>
              <w:tl2br w:val="nil"/>
              <w:tr2bl w:val="nil"/>
            </w:tcBorders>
            <w:vAlign w:val="center"/>
          </w:tcPr>
          <w:p>
            <w:pPr>
              <w:pStyle w:val="45"/>
              <w:jc w:val="center"/>
              <w:rPr>
                <w:sz w:val="21"/>
                <w:szCs w:val="21"/>
              </w:rPr>
            </w:pPr>
            <w:r>
              <w:rPr>
                <w:sz w:val="21"/>
                <w:szCs w:val="21"/>
              </w:rPr>
              <w:t>签约合同价的确定原则</w:t>
            </w:r>
          </w:p>
        </w:tc>
        <w:tc>
          <w:tcPr>
            <w:tcW w:w="6180" w:type="dxa"/>
            <w:tcBorders>
              <w:tl2br w:val="nil"/>
              <w:tr2bl w:val="nil"/>
            </w:tcBorders>
            <w:vAlign w:val="center"/>
          </w:tcPr>
          <w:p>
            <w:pPr>
              <w:pStyle w:val="45"/>
              <w:rPr>
                <w:sz w:val="21"/>
                <w:szCs w:val="21"/>
              </w:rPr>
            </w:pPr>
            <w:r>
              <w:rPr>
                <w:rFonts w:hint="eastAsia"/>
                <w:sz w:val="21"/>
                <w:szCs w:val="21"/>
              </w:rPr>
              <w:t>按照最终报价执行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5"/>
              <w:jc w:val="center"/>
              <w:rPr>
                <w:rFonts w:hint="default" w:eastAsia="宋体"/>
                <w:lang w:val="en-US" w:eastAsia="zh-CN"/>
              </w:rPr>
            </w:pPr>
            <w:r>
              <w:rPr>
                <w:rFonts w:hint="eastAsia"/>
                <w:lang w:val="en-US" w:eastAsia="zh-CN"/>
              </w:rPr>
              <w:t>51</w:t>
            </w:r>
          </w:p>
        </w:tc>
        <w:tc>
          <w:tcPr>
            <w:tcW w:w="1930" w:type="dxa"/>
            <w:tcBorders>
              <w:tl2br w:val="nil"/>
              <w:tr2bl w:val="nil"/>
            </w:tcBorders>
            <w:vAlign w:val="center"/>
          </w:tcPr>
          <w:p>
            <w:pPr>
              <w:pStyle w:val="45"/>
              <w:jc w:val="center"/>
              <w:rPr>
                <w:sz w:val="21"/>
                <w:szCs w:val="21"/>
              </w:rPr>
            </w:pPr>
            <w:r>
              <w:rPr>
                <w:spacing w:val="-3"/>
                <w:sz w:val="21"/>
              </w:rPr>
              <w:t>是否采用电子招标报价方式</w:t>
            </w:r>
          </w:p>
        </w:tc>
        <w:tc>
          <w:tcPr>
            <w:tcW w:w="6180" w:type="dxa"/>
            <w:tcBorders>
              <w:tl2br w:val="nil"/>
              <w:tr2bl w:val="nil"/>
            </w:tcBorders>
            <w:vAlign w:val="center"/>
          </w:tcPr>
          <w:p>
            <w:pPr>
              <w:pStyle w:val="45"/>
            </w:pPr>
            <w:r>
              <w:rPr>
                <w:szCs w:val="21"/>
              </w:rPr>
              <w:t>否</w:t>
            </w:r>
          </w:p>
        </w:tc>
      </w:tr>
    </w:tbl>
    <w:p>
      <w:pPr>
        <w:pStyle w:val="7"/>
        <w:jc w:val="left"/>
        <w:rPr>
          <w:rFonts w:hint="eastAsia" w:ascii="宋体" w:hAnsi="宋体" w:eastAsia="宋体" w:cs="宋体"/>
          <w:b/>
          <w:bCs/>
          <w:iCs w:val="0"/>
          <w:spacing w:val="-3"/>
          <w:kern w:val="0"/>
          <w:sz w:val="21"/>
          <w:szCs w:val="22"/>
          <w:lang w:val="en-US" w:eastAsia="zh-CN" w:bidi="ar-SA"/>
        </w:rPr>
      </w:pPr>
      <w:r>
        <w:rPr>
          <w:rFonts w:hint="eastAsia" w:ascii="宋体" w:hAnsi="宋体" w:eastAsia="宋体" w:cs="宋体"/>
          <w:b/>
          <w:bCs/>
          <w:iCs w:val="0"/>
          <w:spacing w:val="-3"/>
          <w:kern w:val="0"/>
          <w:sz w:val="21"/>
          <w:szCs w:val="22"/>
          <w:lang w:val="en-US" w:eastAsia="zh-CN" w:bidi="ar-SA"/>
        </w:rPr>
        <w:t>注：1.保证中标之后密切配合招标人及建设单位开展工作，保证中标之后按询比文件承诺在施工各个阶段向招标项目派驻技术人员协助建设单位工作。</w:t>
      </w:r>
    </w:p>
    <w:p>
      <w:pPr>
        <w:pStyle w:val="7"/>
        <w:jc w:val="left"/>
        <w:rPr>
          <w:rFonts w:hint="default" w:ascii="宋体" w:hAnsi="宋体" w:eastAsia="宋体" w:cs="宋体"/>
          <w:b/>
          <w:bCs/>
          <w:iCs w:val="0"/>
          <w:spacing w:val="-3"/>
          <w:kern w:val="0"/>
          <w:sz w:val="21"/>
          <w:szCs w:val="22"/>
          <w:lang w:val="en-US" w:eastAsia="zh-CN" w:bidi="ar-SA"/>
        </w:rPr>
      </w:pPr>
      <w:r>
        <w:rPr>
          <w:rFonts w:hint="eastAsia" w:ascii="宋体" w:hAnsi="宋体" w:eastAsia="宋体" w:cs="宋体"/>
          <w:b/>
          <w:bCs/>
          <w:iCs w:val="0"/>
          <w:spacing w:val="-3"/>
          <w:kern w:val="0"/>
          <w:sz w:val="21"/>
          <w:szCs w:val="22"/>
          <w:lang w:val="en-US" w:eastAsia="zh-CN" w:bidi="ar-SA"/>
        </w:rPr>
        <w:t>2.保证中标之后不转包、不分包、不挂靠资质设计.</w:t>
      </w:r>
    </w:p>
    <w:p>
      <w:pPr>
        <w:pStyle w:val="7"/>
        <w:jc w:val="center"/>
      </w:pPr>
      <w:r>
        <w:rPr>
          <w:rFonts w:hint="eastAsia" w:ascii="方正小标宋简体" w:eastAsia="方正小标宋简体"/>
          <w:b/>
          <w:sz w:val="36"/>
          <w:szCs w:val="36"/>
        </w:rPr>
        <w:br w:type="page"/>
      </w:r>
      <w:bookmarkEnd w:id="12"/>
      <w:bookmarkEnd w:id="13"/>
      <w:bookmarkEnd w:id="14"/>
      <w:bookmarkEnd w:id="15"/>
      <w:bookmarkEnd w:id="16"/>
      <w:bookmarkEnd w:id="17"/>
      <w:bookmarkEnd w:id="18"/>
      <w:bookmarkEnd w:id="19"/>
      <w:bookmarkEnd w:id="20"/>
      <w:bookmarkEnd w:id="21"/>
      <w:bookmarkStart w:id="22" w:name="_Toc32337_WPSOffice_Level1"/>
      <w:bookmarkStart w:id="23" w:name="_Toc6227"/>
      <w:bookmarkStart w:id="24" w:name="_Toc27202_WPSOffice_Level1"/>
      <w:bookmarkStart w:id="25" w:name="_Toc11883"/>
      <w:bookmarkStart w:id="26" w:name="_Toc14456"/>
      <w:bookmarkStart w:id="27" w:name="_Toc29487_WPSOffice_Level1"/>
      <w:bookmarkStart w:id="28" w:name="_Toc28537"/>
      <w:bookmarkStart w:id="29" w:name="_Toc2761"/>
      <w:bookmarkStart w:id="30" w:name="_Toc22028"/>
      <w:bookmarkStart w:id="31" w:name="_Toc18102"/>
    </w:p>
    <w:p>
      <w:pPr>
        <w:pStyle w:val="6"/>
        <w:rPr>
          <w:rFonts w:ascii="宋体" w:hAnsi="宋体"/>
          <w:b/>
          <w:sz w:val="24"/>
        </w:rPr>
      </w:pPr>
      <w:bookmarkStart w:id="32" w:name="_Toc18573038"/>
      <w:r>
        <w:t>第三章  评</w:t>
      </w:r>
      <w:r>
        <w:rPr>
          <w:rFonts w:hint="eastAsia"/>
        </w:rPr>
        <w:t>审</w:t>
      </w:r>
      <w:r>
        <w:t>办法</w:t>
      </w:r>
      <w:bookmarkEnd w:id="22"/>
      <w:bookmarkEnd w:id="23"/>
      <w:bookmarkEnd w:id="24"/>
      <w:bookmarkEnd w:id="25"/>
      <w:bookmarkEnd w:id="32"/>
    </w:p>
    <w:bookmarkEnd w:id="26"/>
    <w:bookmarkEnd w:id="27"/>
    <w:bookmarkEnd w:id="28"/>
    <w:bookmarkEnd w:id="29"/>
    <w:bookmarkEnd w:id="30"/>
    <w:bookmarkEnd w:id="31"/>
    <w:p>
      <w:pPr>
        <w:keepNext/>
        <w:keepLines/>
        <w:snapToGrid w:val="0"/>
        <w:spacing w:before="312" w:beforeLines="100" w:line="360" w:lineRule="auto"/>
        <w:ind w:firstLine="0" w:firstLineChars="0"/>
        <w:outlineLvl w:val="1"/>
        <w:rPr>
          <w:rFonts w:ascii="黑体" w:hAnsi="黑体" w:eastAsia="黑体" w:cs="黑体"/>
          <w:bCs/>
          <w:kern w:val="2"/>
          <w:sz w:val="30"/>
          <w:szCs w:val="32"/>
        </w:rPr>
      </w:pPr>
      <w:bookmarkStart w:id="33" w:name="_Toc241227277"/>
      <w:r>
        <w:rPr>
          <w:rFonts w:hint="eastAsia" w:ascii="黑体" w:hAnsi="黑体" w:eastAsia="黑体" w:cs="黑体"/>
          <w:bCs/>
          <w:kern w:val="2"/>
          <w:sz w:val="30"/>
          <w:szCs w:val="32"/>
        </w:rPr>
        <w:t>3.1</w:t>
      </w:r>
      <w:r>
        <w:rPr>
          <w:rFonts w:ascii="黑体" w:hAnsi="黑体" w:eastAsia="黑体" w:cs="黑体"/>
          <w:bCs/>
          <w:kern w:val="2"/>
          <w:sz w:val="30"/>
          <w:szCs w:val="32"/>
        </w:rPr>
        <w:t>报价文件的评审</w:t>
      </w:r>
    </w:p>
    <w:p>
      <w:pPr>
        <w:ind w:firstLine="440"/>
      </w:pPr>
      <w:r>
        <w:rPr>
          <w:rFonts w:hint="eastAsia"/>
        </w:rPr>
        <w:t>1、</w:t>
      </w:r>
      <w:r>
        <w:t>评审工作由依法组建的询</w:t>
      </w:r>
      <w:r>
        <w:rPr>
          <w:rFonts w:hint="eastAsia"/>
        </w:rPr>
        <w:t>比</w:t>
      </w:r>
      <w:r>
        <w:t>小组负责。询</w:t>
      </w:r>
      <w:r>
        <w:rPr>
          <w:rFonts w:hint="eastAsia"/>
        </w:rPr>
        <w:t>比</w:t>
      </w:r>
      <w:r>
        <w:t>小组根据询</w:t>
      </w:r>
      <w:r>
        <w:rPr>
          <w:rFonts w:hint="eastAsia"/>
        </w:rPr>
        <w:t>比</w:t>
      </w:r>
      <w:r>
        <w:t>文件规定的方法和标准独立评审，负责完成评审的全过程并推荐成交候选人。</w:t>
      </w:r>
    </w:p>
    <w:p>
      <w:pPr>
        <w:ind w:firstLine="440"/>
      </w:pPr>
      <w:r>
        <w:t>2、审查</w:t>
      </w:r>
      <w:r>
        <w:rPr>
          <w:rFonts w:hint="eastAsia"/>
        </w:rPr>
        <w:t>服务商</w:t>
      </w:r>
      <w:r>
        <w:t>的报价是否超过采购预算：询</w:t>
      </w:r>
      <w:r>
        <w:rPr>
          <w:rFonts w:hint="eastAsia"/>
        </w:rPr>
        <w:t>比</w:t>
      </w:r>
      <w:r>
        <w:t>小组将审查每个</w:t>
      </w:r>
      <w:r>
        <w:rPr>
          <w:rFonts w:hint="eastAsia"/>
        </w:rPr>
        <w:t>服务商</w:t>
      </w:r>
      <w:r>
        <w:t>的报价，如超过采购预算，则其报价文件将被拒绝。</w:t>
      </w:r>
    </w:p>
    <w:p>
      <w:pPr>
        <w:ind w:firstLine="440"/>
      </w:pPr>
      <w:r>
        <w:t>3、审查</w:t>
      </w:r>
      <w:r>
        <w:rPr>
          <w:rFonts w:hint="eastAsia"/>
        </w:rPr>
        <w:t>服务商</w:t>
      </w:r>
      <w:r>
        <w:t>是否具备合格的</w:t>
      </w:r>
      <w:r>
        <w:rPr>
          <w:rFonts w:hint="eastAsia"/>
        </w:rPr>
        <w:t>服务商</w:t>
      </w:r>
      <w:r>
        <w:t>资格：询</w:t>
      </w:r>
      <w:r>
        <w:rPr>
          <w:rFonts w:hint="eastAsia"/>
        </w:rPr>
        <w:t>比</w:t>
      </w:r>
      <w:r>
        <w:t>小组将审查每个</w:t>
      </w:r>
      <w:r>
        <w:rPr>
          <w:rFonts w:hint="eastAsia"/>
        </w:rPr>
        <w:t>服务商</w:t>
      </w:r>
      <w:r>
        <w:t>提交的资格证明文件是否齐全、合法、有效，如果</w:t>
      </w:r>
      <w:r>
        <w:rPr>
          <w:rFonts w:hint="eastAsia"/>
        </w:rPr>
        <w:t>服务商</w:t>
      </w:r>
      <w:r>
        <w:t>没有按照要求提交全部证明文件，或者提交的资格证明文件是非法的、无效的，则其报价文件将被拒绝。</w:t>
      </w:r>
    </w:p>
    <w:p>
      <w:pPr>
        <w:ind w:firstLine="440"/>
      </w:pPr>
      <w:r>
        <w:t>4、审查报价文件是否实质性响应询</w:t>
      </w:r>
      <w:r>
        <w:rPr>
          <w:rFonts w:hint="eastAsia"/>
        </w:rPr>
        <w:t>比</w:t>
      </w:r>
      <w:r>
        <w:t>文件的要求</w:t>
      </w:r>
      <w:r>
        <w:rPr>
          <w:rFonts w:hint="eastAsia"/>
        </w:rPr>
        <w:t>:</w:t>
      </w:r>
    </w:p>
    <w:p>
      <w:pPr>
        <w:ind w:firstLine="440"/>
      </w:pPr>
      <w:r>
        <w:rPr>
          <w:rFonts w:hint="eastAsia"/>
        </w:rPr>
        <w:t>4.1</w:t>
      </w:r>
      <w:r>
        <w:t>对于经审查确定为资格合格的</w:t>
      </w:r>
      <w:r>
        <w:rPr>
          <w:rFonts w:hint="eastAsia"/>
        </w:rPr>
        <w:t>服务商</w:t>
      </w:r>
      <w:r>
        <w:t>，询</w:t>
      </w:r>
      <w:r>
        <w:rPr>
          <w:rFonts w:hint="eastAsia"/>
        </w:rPr>
        <w:t>比</w:t>
      </w:r>
      <w:r>
        <w:t>小组将审查其报价文件是否对询</w:t>
      </w:r>
      <w:r>
        <w:rPr>
          <w:rFonts w:hint="eastAsia"/>
        </w:rPr>
        <w:t>比</w:t>
      </w:r>
      <w:r>
        <w:t>文件的所有事项、格式、条款和技术规范等要求都做出了实质性响应。</w:t>
      </w:r>
    </w:p>
    <w:p>
      <w:pPr>
        <w:ind w:firstLine="440"/>
      </w:pPr>
      <w:r>
        <w:rPr>
          <w:rFonts w:hint="eastAsia"/>
        </w:rPr>
        <w:t>4.2</w:t>
      </w:r>
      <w:r>
        <w:t>实质性响应的报价文件是指与询</w:t>
      </w:r>
      <w:r>
        <w:rPr>
          <w:rFonts w:hint="eastAsia"/>
        </w:rPr>
        <w:t>比</w:t>
      </w:r>
      <w:r>
        <w:t>文件要求的条款、条件和技术规格相符，没有偏离的报价文件。没有实质性响应询</w:t>
      </w:r>
      <w:r>
        <w:rPr>
          <w:rFonts w:hint="eastAsia"/>
        </w:rPr>
        <w:t>比</w:t>
      </w:r>
      <w:r>
        <w:t>文件要求的报价文件将被拒绝。询</w:t>
      </w:r>
      <w:r>
        <w:rPr>
          <w:rFonts w:hint="eastAsia"/>
        </w:rPr>
        <w:t>比</w:t>
      </w:r>
      <w:r>
        <w:t>小组决定报价文件的响应性只根据其本身内容而不寻求外部证据。</w:t>
      </w:r>
    </w:p>
    <w:p>
      <w:pPr>
        <w:ind w:firstLine="440"/>
      </w:pPr>
      <w:r>
        <w:rPr>
          <w:rFonts w:hint="eastAsia"/>
        </w:rPr>
        <w:t>4.3</w:t>
      </w:r>
      <w:r>
        <w:t>报价文件有下列情形之一的属于重大偏离，将被作为废标处理：</w:t>
      </w:r>
    </w:p>
    <w:p>
      <w:pPr>
        <w:ind w:firstLine="440"/>
      </w:pPr>
      <w:r>
        <w:rPr>
          <w:rFonts w:hint="eastAsia"/>
        </w:rPr>
        <w:t>（</w:t>
      </w:r>
      <w:r>
        <w:t>1）报价文件未按询价文件规定有效签署和加盖公章的；</w:t>
      </w:r>
    </w:p>
    <w:p>
      <w:pPr>
        <w:ind w:firstLine="440"/>
      </w:pPr>
      <w:r>
        <w:rPr>
          <w:rFonts w:hint="eastAsia"/>
        </w:rPr>
        <w:t>（</w:t>
      </w:r>
      <w:r>
        <w:t>2）报价文件载明的项目完成期限超过询价文件规定的；</w:t>
      </w:r>
    </w:p>
    <w:p>
      <w:pPr>
        <w:ind w:firstLine="440"/>
      </w:pPr>
      <w:r>
        <w:rPr>
          <w:rFonts w:hint="eastAsia"/>
        </w:rPr>
        <w:t>（</w:t>
      </w:r>
      <w:r>
        <w:t>3）明显不符合询价文件规定的技术规格、标准以及商务条款要求的；</w:t>
      </w:r>
    </w:p>
    <w:p>
      <w:pPr>
        <w:ind w:firstLine="440"/>
      </w:pPr>
      <w:r>
        <w:rPr>
          <w:rFonts w:hint="eastAsia"/>
        </w:rPr>
        <w:t>（</w:t>
      </w:r>
      <w:r>
        <w:t>4）报价文件服务标准和方法等明显不符合询价文件要求的；</w:t>
      </w:r>
    </w:p>
    <w:p>
      <w:pPr>
        <w:ind w:firstLine="440"/>
      </w:pPr>
      <w:r>
        <w:rPr>
          <w:rFonts w:hint="eastAsia"/>
        </w:rPr>
        <w:t>（</w:t>
      </w:r>
      <w:r>
        <w:t>5）报价文件附有采购人不能接受的条件的；</w:t>
      </w:r>
    </w:p>
    <w:p>
      <w:pPr>
        <w:ind w:firstLine="440"/>
      </w:pPr>
      <w:r>
        <w:rPr>
          <w:rFonts w:hint="eastAsia"/>
        </w:rPr>
        <w:t>（</w:t>
      </w:r>
      <w:r>
        <w:t>6）不符合询</w:t>
      </w:r>
      <w:r>
        <w:rPr>
          <w:rFonts w:hint="eastAsia"/>
        </w:rPr>
        <w:t>比</w:t>
      </w:r>
      <w:r>
        <w:t>文件规定的其他实质性要求的。</w:t>
      </w:r>
    </w:p>
    <w:p>
      <w:pPr>
        <w:ind w:firstLine="440"/>
      </w:pPr>
      <w:r>
        <w:t>5、报价的审查：所有</w:t>
      </w:r>
      <w:r>
        <w:rPr>
          <w:rFonts w:hint="eastAsia"/>
        </w:rPr>
        <w:t>服务商</w:t>
      </w:r>
      <w:r>
        <w:t>的报价均以报价文件中报价表的总报价为准。询</w:t>
      </w:r>
      <w:r>
        <w:rPr>
          <w:rFonts w:hint="eastAsia"/>
        </w:rPr>
        <w:t>比</w:t>
      </w:r>
      <w:r>
        <w:t>文件报价表中的总报价即为评标价。报价文件中的分项报价合计与总报价不一致的，</w:t>
      </w:r>
      <w:r>
        <w:rPr>
          <w:rFonts w:hint="eastAsia"/>
        </w:rPr>
        <w:t>服务商</w:t>
      </w:r>
      <w:r>
        <w:t>应按总报价相应修改分项报价。如果</w:t>
      </w:r>
      <w:r>
        <w:rPr>
          <w:rFonts w:hint="eastAsia"/>
        </w:rPr>
        <w:t>服务商</w:t>
      </w:r>
      <w:r>
        <w:t>不按照上述原则修正其总报价及分项报价，则其报价文件将被拒绝。</w:t>
      </w:r>
    </w:p>
    <w:p>
      <w:pPr>
        <w:ind w:firstLine="440"/>
      </w:pPr>
      <w:r>
        <w:t>6、澄清：询</w:t>
      </w:r>
      <w:r>
        <w:rPr>
          <w:rFonts w:hint="eastAsia"/>
        </w:rPr>
        <w:t>比</w:t>
      </w:r>
      <w:r>
        <w:t>小组对报价文件中含义不明确、同类问题表述不一致或者有明显文字错误的内容，可以要求</w:t>
      </w:r>
      <w:r>
        <w:rPr>
          <w:rFonts w:hint="eastAsia"/>
        </w:rPr>
        <w:t>服务商</w:t>
      </w:r>
      <w:r>
        <w:t>在规定的时间内作出必要的澄清、说明或者补正。</w:t>
      </w:r>
      <w:r>
        <w:rPr>
          <w:rFonts w:hint="eastAsia"/>
        </w:rPr>
        <w:t>服务商</w:t>
      </w:r>
      <w:r>
        <w:t>的澄清、说明或者补正应当采用书面形式，由其法定代表人或授权代理人签字，并不得超出报价文件的范围或者改变报价文件的实质性内容。</w:t>
      </w:r>
      <w:r>
        <w:rPr>
          <w:rFonts w:hint="eastAsia"/>
        </w:rPr>
        <w:t>服务商</w:t>
      </w:r>
      <w:r>
        <w:t>拒不进行澄清、说明、补正的，或者不能在规定时间内作出书面澄清、说明、补正的，询</w:t>
      </w:r>
      <w:r>
        <w:rPr>
          <w:rFonts w:hint="eastAsia"/>
        </w:rPr>
        <w:t>比</w:t>
      </w:r>
      <w:r>
        <w:t>小组将否决其报价。</w:t>
      </w:r>
    </w:p>
    <w:p>
      <w:pPr>
        <w:keepNext/>
        <w:keepLines/>
        <w:snapToGrid w:val="0"/>
        <w:spacing w:before="312" w:beforeLines="100" w:line="360" w:lineRule="auto"/>
        <w:ind w:firstLine="0" w:firstLineChars="0"/>
        <w:outlineLvl w:val="1"/>
        <w:rPr>
          <w:rFonts w:ascii="黑体" w:hAnsi="黑体" w:eastAsia="黑体" w:cs="黑体"/>
          <w:bCs/>
          <w:kern w:val="2"/>
          <w:sz w:val="30"/>
          <w:szCs w:val="32"/>
        </w:rPr>
      </w:pPr>
      <w:r>
        <w:rPr>
          <w:rFonts w:hint="eastAsia" w:ascii="黑体" w:hAnsi="黑体" w:eastAsia="黑体" w:cs="黑体"/>
          <w:bCs/>
          <w:kern w:val="2"/>
          <w:sz w:val="30"/>
          <w:szCs w:val="32"/>
        </w:rPr>
        <w:t>3.2</w:t>
      </w:r>
      <w:r>
        <w:rPr>
          <w:rFonts w:ascii="黑体" w:hAnsi="黑体" w:eastAsia="黑体" w:cs="黑体"/>
          <w:bCs/>
          <w:kern w:val="2"/>
          <w:sz w:val="30"/>
          <w:szCs w:val="32"/>
        </w:rPr>
        <w:t>否决或取消询</w:t>
      </w:r>
      <w:r>
        <w:rPr>
          <w:rFonts w:hint="eastAsia" w:ascii="黑体" w:hAnsi="黑体" w:eastAsia="黑体" w:cs="黑体"/>
          <w:bCs/>
          <w:kern w:val="2"/>
          <w:sz w:val="30"/>
          <w:szCs w:val="32"/>
        </w:rPr>
        <w:t>比</w:t>
      </w:r>
    </w:p>
    <w:p>
      <w:pPr>
        <w:ind w:firstLine="440"/>
      </w:pPr>
      <w:r>
        <w:rPr>
          <w:rFonts w:hint="eastAsia"/>
        </w:rPr>
        <w:t>参照中华人民共和国政府采购</w:t>
      </w:r>
      <w:r>
        <w:rPr>
          <w:rFonts w:hint="eastAsia"/>
          <w:lang w:val="en-US" w:eastAsia="zh-CN"/>
        </w:rPr>
        <w:t>法等</w:t>
      </w:r>
      <w:r>
        <w:rPr>
          <w:rFonts w:hint="eastAsia"/>
        </w:rPr>
        <w:t>法律法规和《国有企业采购操作规范》的有关规定，出现下列情形之一的，询比小组将否决所有服务商的报价或取消采购活动：</w:t>
      </w:r>
    </w:p>
    <w:p>
      <w:pPr>
        <w:ind w:firstLine="440"/>
      </w:pPr>
      <w:r>
        <w:rPr>
          <w:rFonts w:hint="eastAsia"/>
        </w:rPr>
        <w:t>1</w:t>
      </w:r>
      <w:r>
        <w:t>、出现影响采购公正的违法、违规行为的；</w:t>
      </w:r>
    </w:p>
    <w:p>
      <w:pPr>
        <w:ind w:firstLine="440"/>
        <w:rPr>
          <w:rFonts w:hint="eastAsia" w:eastAsia="宋体"/>
          <w:lang w:eastAsia="zh-CN"/>
        </w:rPr>
      </w:pPr>
      <w:r>
        <w:rPr>
          <w:rFonts w:hint="eastAsia"/>
        </w:rPr>
        <w:t>2</w:t>
      </w:r>
      <w:r>
        <w:t>、因重大变故，采购任务取消的</w:t>
      </w:r>
      <w:r>
        <w:rPr>
          <w:rFonts w:hint="eastAsia"/>
          <w:lang w:eastAsia="zh-CN"/>
        </w:rPr>
        <w:t>；</w:t>
      </w:r>
    </w:p>
    <w:p>
      <w:pPr>
        <w:ind w:firstLine="440"/>
      </w:pPr>
      <w:r>
        <w:rPr>
          <w:rFonts w:hint="eastAsia"/>
        </w:rPr>
        <w:t>3</w:t>
      </w:r>
      <w:r>
        <w:t>、询</w:t>
      </w:r>
      <w:r>
        <w:rPr>
          <w:rFonts w:hint="eastAsia"/>
        </w:rPr>
        <w:t>比</w:t>
      </w:r>
      <w:r>
        <w:t>小组经评审认为所有</w:t>
      </w:r>
      <w:r>
        <w:rPr>
          <w:rFonts w:hint="eastAsia"/>
          <w:lang w:eastAsia="zh-CN"/>
        </w:rPr>
        <w:t>询比</w:t>
      </w:r>
      <w:r>
        <w:t>文件都不符合询</w:t>
      </w:r>
      <w:r>
        <w:rPr>
          <w:rFonts w:hint="eastAsia"/>
        </w:rPr>
        <w:t>比</w:t>
      </w:r>
      <w:r>
        <w:t>文件要求的。</w:t>
      </w:r>
    </w:p>
    <w:p>
      <w:pPr>
        <w:pStyle w:val="35"/>
        <w:ind w:left="0" w:leftChars="0" w:firstLine="0" w:firstLineChars="0"/>
        <w:rPr>
          <w:rFonts w:cs="Times New Roman"/>
          <w:sz w:val="22"/>
          <w:szCs w:val="22"/>
        </w:rPr>
      </w:pPr>
      <w:r>
        <w:rPr>
          <w:rFonts w:hint="eastAsia" w:cs="Times New Roman"/>
          <w:sz w:val="22"/>
          <w:szCs w:val="22"/>
        </w:rPr>
        <w:t>3.2.1如果参与的服务商不足2家的，可经采购人批准后，现场转为单一来源谈判方式采购。</w:t>
      </w:r>
    </w:p>
    <w:p>
      <w:pPr>
        <w:keepNext/>
        <w:keepLines/>
        <w:snapToGrid w:val="0"/>
        <w:spacing w:before="312" w:beforeLines="100" w:line="360" w:lineRule="auto"/>
        <w:ind w:firstLine="0" w:firstLineChars="0"/>
        <w:outlineLvl w:val="1"/>
        <w:rPr>
          <w:rFonts w:ascii="黑体" w:hAnsi="黑体" w:eastAsia="黑体" w:cs="黑体"/>
          <w:bCs/>
          <w:kern w:val="2"/>
          <w:sz w:val="30"/>
          <w:szCs w:val="32"/>
        </w:rPr>
      </w:pPr>
      <w:r>
        <w:rPr>
          <w:rFonts w:hint="eastAsia" w:ascii="黑体" w:hAnsi="黑体" w:eastAsia="黑体" w:cs="黑体"/>
          <w:bCs/>
          <w:kern w:val="2"/>
          <w:sz w:val="30"/>
          <w:szCs w:val="32"/>
        </w:rPr>
        <w:t>3.3</w:t>
      </w:r>
      <w:r>
        <w:rPr>
          <w:rFonts w:ascii="黑体" w:hAnsi="黑体" w:eastAsia="黑体" w:cs="黑体"/>
          <w:bCs/>
          <w:kern w:val="2"/>
          <w:sz w:val="30"/>
          <w:szCs w:val="32"/>
        </w:rPr>
        <w:t>评审方法和标准</w:t>
      </w:r>
    </w:p>
    <w:p>
      <w:pPr>
        <w:pStyle w:val="35"/>
        <w:ind w:left="0" w:leftChars="0" w:firstLine="0" w:firstLineChars="0"/>
        <w:rPr>
          <w:rFonts w:cs="Times New Roman"/>
          <w:sz w:val="22"/>
          <w:szCs w:val="22"/>
        </w:rPr>
      </w:pPr>
      <w:r>
        <w:rPr>
          <w:rFonts w:hint="eastAsia" w:cs="Times New Roman"/>
          <w:sz w:val="22"/>
          <w:szCs w:val="22"/>
        </w:rPr>
        <w:t>3.3.1询比小组首先进行资格性审查、符合性审查。</w:t>
      </w:r>
    </w:p>
    <w:p>
      <w:pPr>
        <w:pStyle w:val="35"/>
        <w:ind w:left="0" w:leftChars="0" w:firstLine="0" w:firstLineChars="0"/>
        <w:rPr>
          <w:rFonts w:cs="Times New Roman"/>
          <w:sz w:val="22"/>
          <w:szCs w:val="22"/>
        </w:rPr>
      </w:pPr>
      <w:r>
        <w:rPr>
          <w:rFonts w:hint="eastAsia" w:cs="Times New Roman"/>
          <w:sz w:val="22"/>
          <w:szCs w:val="22"/>
        </w:rPr>
        <w:t>3.3.2询比小组按现场签到顺序分别邀请服务商对询比响应文件进行沟通评议，主要从服务商提供的服务方案、工作措施进行问话评议、沟通并比较。</w:t>
      </w:r>
    </w:p>
    <w:p>
      <w:pPr>
        <w:pStyle w:val="35"/>
        <w:ind w:left="0" w:leftChars="0" w:firstLine="0" w:firstLineChars="0"/>
        <w:rPr>
          <w:rFonts w:cs="Times New Roman"/>
          <w:sz w:val="22"/>
          <w:szCs w:val="22"/>
        </w:rPr>
      </w:pPr>
      <w:r>
        <w:rPr>
          <w:rFonts w:hint="eastAsia" w:cs="Times New Roman"/>
          <w:sz w:val="22"/>
          <w:szCs w:val="22"/>
        </w:rPr>
        <w:t>3.3.3评议结束后，服务商再报出最终报价，由询比小组综合评审，推荐成交候选人。</w:t>
      </w:r>
    </w:p>
    <w:p>
      <w:pPr>
        <w:ind w:firstLine="440"/>
        <w:jc w:val="center"/>
      </w:pPr>
      <w:r>
        <w:br w:type="page"/>
      </w:r>
      <w:bookmarkStart w:id="34" w:name="_Toc480384250"/>
      <w:bookmarkStart w:id="35" w:name="_Toc30584"/>
      <w:bookmarkStart w:id="36" w:name="_Toc16753_WPSOffice_Level1"/>
      <w:bookmarkStart w:id="37" w:name="_Toc9117"/>
      <w:bookmarkStart w:id="38" w:name="_Toc19475"/>
      <w:bookmarkStart w:id="39" w:name="_Toc31146"/>
      <w:bookmarkStart w:id="40" w:name="_Toc6272_WPSOffice_Level1"/>
      <w:bookmarkStart w:id="41" w:name="_Toc6456"/>
      <w:bookmarkStart w:id="42" w:name="_Toc30037_WPSOffice_Level1"/>
    </w:p>
    <w:p>
      <w:pPr>
        <w:pStyle w:val="6"/>
      </w:pPr>
      <w:bookmarkStart w:id="43" w:name="_Toc18573040"/>
      <w:r>
        <w:rPr>
          <w:rFonts w:hint="eastAsia"/>
        </w:rPr>
        <w:t xml:space="preserve">第四章  </w:t>
      </w:r>
      <w:bookmarkEnd w:id="34"/>
      <w:bookmarkEnd w:id="35"/>
      <w:bookmarkEnd w:id="36"/>
      <w:bookmarkEnd w:id="37"/>
      <w:bookmarkEnd w:id="38"/>
      <w:bookmarkEnd w:id="39"/>
      <w:bookmarkEnd w:id="40"/>
      <w:bookmarkEnd w:id="41"/>
      <w:bookmarkEnd w:id="42"/>
      <w:r>
        <w:rPr>
          <w:rFonts w:hint="eastAsia"/>
        </w:rPr>
        <w:t>采购需求</w:t>
      </w:r>
      <w:bookmarkEnd w:id="43"/>
    </w:p>
    <w:p>
      <w:pPr>
        <w:pStyle w:val="59"/>
        <w:spacing w:line="360" w:lineRule="auto"/>
        <w:rPr>
          <w:rFonts w:hint="eastAsia" w:ascii="宋体" w:hAnsi="宋体" w:eastAsia="宋体"/>
          <w:b/>
          <w:kern w:val="2"/>
          <w:sz w:val="28"/>
          <w:szCs w:val="28"/>
          <w:lang w:eastAsia="zh-CN"/>
        </w:rPr>
      </w:pPr>
      <w:bookmarkStart w:id="44" w:name="_Toc480384252"/>
      <w:bookmarkStart w:id="45" w:name="_Toc10290"/>
      <w:bookmarkStart w:id="46" w:name="_Toc26032"/>
      <w:bookmarkStart w:id="47" w:name="_Toc30919"/>
      <w:bookmarkStart w:id="48" w:name="_Toc13628_WPSOffice_Level1"/>
      <w:bookmarkStart w:id="49" w:name="_Toc4189"/>
      <w:bookmarkStart w:id="50" w:name="_Toc5141"/>
      <w:bookmarkStart w:id="51" w:name="_Toc2688_WPSOffice_Level1"/>
      <w:r>
        <w:rPr>
          <w:rFonts w:hint="eastAsia" w:ascii="宋体" w:hAnsi="宋体" w:eastAsia="宋体"/>
          <w:b/>
          <w:kern w:val="2"/>
          <w:sz w:val="28"/>
          <w:szCs w:val="28"/>
          <w:lang w:eastAsia="zh-CN"/>
        </w:rPr>
        <w:t>一、项目简介：</w:t>
      </w:r>
    </w:p>
    <w:p>
      <w:pPr>
        <w:pStyle w:val="5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b w:val="0"/>
          <w:bCs/>
          <w:kern w:val="2"/>
          <w:sz w:val="28"/>
          <w:szCs w:val="28"/>
          <w:lang w:val="en-US" w:eastAsia="zh-CN"/>
        </w:rPr>
        <w:t xml:space="preserve">  </w:t>
      </w:r>
      <w:r>
        <w:rPr>
          <w:rFonts w:hint="eastAsia" w:ascii="宋体" w:hAnsi="宋体" w:eastAsia="宋体" w:cs="Times New Roman"/>
          <w:kern w:val="0"/>
          <w:sz w:val="22"/>
          <w:szCs w:val="22"/>
          <w:lang w:val="en-US" w:eastAsia="zh-CN" w:bidi="ar-SA"/>
        </w:rPr>
        <w:t xml:space="preserve"> 本工程位于霍山地区，对霍山县殡仪馆及城市公益性公墓建设工程开展社会稳定风险评估工作，并编制社会稳定风险评估报告。</w:t>
      </w:r>
    </w:p>
    <w:p>
      <w:pPr>
        <w:pStyle w:val="59"/>
        <w:spacing w:line="360" w:lineRule="auto"/>
        <w:rPr>
          <w:rFonts w:hint="eastAsia" w:ascii="宋体" w:hAnsi="宋体" w:eastAsia="宋体"/>
          <w:b/>
          <w:bCs w:val="0"/>
          <w:kern w:val="2"/>
          <w:sz w:val="28"/>
          <w:szCs w:val="28"/>
          <w:lang w:val="en-US" w:eastAsia="zh-CN"/>
        </w:rPr>
      </w:pPr>
      <w:r>
        <w:rPr>
          <w:rFonts w:hint="eastAsia" w:ascii="宋体" w:hAnsi="宋体" w:eastAsia="宋体"/>
          <w:b/>
          <w:bCs w:val="0"/>
          <w:kern w:val="2"/>
          <w:sz w:val="28"/>
          <w:szCs w:val="28"/>
          <w:lang w:val="en-US" w:eastAsia="zh-CN"/>
        </w:rPr>
        <w:t>二、</w:t>
      </w:r>
      <w:r>
        <w:rPr>
          <w:rFonts w:hint="eastAsia" w:ascii="宋体" w:hAnsi="宋体"/>
          <w:b/>
          <w:bCs w:val="0"/>
          <w:kern w:val="2"/>
          <w:sz w:val="28"/>
          <w:szCs w:val="28"/>
          <w:lang w:val="en-US" w:eastAsia="zh-CN"/>
        </w:rPr>
        <w:t>社会稳定评估工作程序</w:t>
      </w:r>
      <w:r>
        <w:rPr>
          <w:rFonts w:hint="eastAsia" w:ascii="宋体" w:hAnsi="宋体" w:eastAsia="宋体"/>
          <w:b/>
          <w:bCs w:val="0"/>
          <w:kern w:val="2"/>
          <w:sz w:val="28"/>
          <w:szCs w:val="28"/>
          <w:lang w:val="en-US" w:eastAsia="zh-CN"/>
        </w:rPr>
        <w:t>：</w:t>
      </w:r>
    </w:p>
    <w:p>
      <w:pPr>
        <w:pStyle w:val="5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（1）初步分析审查风险评估报告，包括审查风险因素识别、风险估计、</w:t>
      </w:r>
    </w:p>
    <w:p>
      <w:pPr>
        <w:pStyle w:val="5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风险评判、预防、化解措施以及风险等级。</w:t>
      </w:r>
    </w:p>
    <w:p>
      <w:pPr>
        <w:pStyle w:val="5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（2）开展针对性的调查、核实工作，将获取的信息与风险评估所反映</w:t>
      </w:r>
    </w:p>
    <w:p>
      <w:pPr>
        <w:pStyle w:val="5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的信息进行比较评估，形成能够客观地反映实际情况的数据资料。</w:t>
      </w:r>
    </w:p>
    <w:p>
      <w:pPr>
        <w:pStyle w:val="5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（3）评估组人员，重点对评估报告反映的评估内容和评估程序是否完</w:t>
      </w:r>
    </w:p>
    <w:p>
      <w:pPr>
        <w:pStyle w:val="5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备，征求意见是否广泛，风险识别是否全面，反映意见是否全面、真实，</w:t>
      </w:r>
    </w:p>
    <w:p>
      <w:pPr>
        <w:pStyle w:val="5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评估方法是否科学，风险预防、化解措施和应急处置预案是否可行、有效，风险等级的评估结论是否正确。</w:t>
      </w:r>
    </w:p>
    <w:p>
      <w:pPr>
        <w:pStyle w:val="5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（4）综合分析论证和评估、编制评估报告。根据调查分析、评估组形成的意见对项目风险进行分析和论证，对评估报告作出客观、公正的评估，编制评估报告。</w:t>
      </w:r>
    </w:p>
    <w:p>
      <w:pPr>
        <w:pStyle w:val="59"/>
        <w:spacing w:line="360" w:lineRule="auto"/>
        <w:rPr>
          <w:rFonts w:hint="default" w:ascii="宋体" w:hAnsi="宋体" w:eastAsia="宋体"/>
          <w:b/>
          <w:bCs w:val="0"/>
          <w:kern w:val="2"/>
          <w:sz w:val="28"/>
          <w:szCs w:val="28"/>
          <w:lang w:val="en-US" w:eastAsia="zh-CN"/>
        </w:rPr>
      </w:pPr>
      <w:r>
        <w:rPr>
          <w:rFonts w:hint="eastAsia" w:ascii="宋体" w:hAnsi="宋体"/>
          <w:b/>
          <w:bCs w:val="0"/>
          <w:kern w:val="2"/>
          <w:sz w:val="28"/>
          <w:szCs w:val="28"/>
          <w:lang w:val="en-US" w:eastAsia="zh-CN"/>
        </w:rPr>
        <w:t>三、</w:t>
      </w:r>
      <w:r>
        <w:rPr>
          <w:rFonts w:hint="eastAsia" w:ascii="宋体" w:hAnsi="宋体" w:eastAsia="宋体"/>
          <w:b/>
          <w:bCs w:val="0"/>
          <w:kern w:val="2"/>
          <w:sz w:val="28"/>
          <w:szCs w:val="28"/>
          <w:lang w:val="en-US" w:eastAsia="zh-CN"/>
        </w:rPr>
        <w:t>其他事项</w:t>
      </w:r>
    </w:p>
    <w:p>
      <w:pPr>
        <w:pStyle w:val="5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1、交货（服务）期：合同生效后25天完成报告（一式八份）；</w:t>
      </w:r>
    </w:p>
    <w:p>
      <w:pPr>
        <w:pStyle w:val="59"/>
        <w:spacing w:line="360" w:lineRule="auto"/>
      </w:pPr>
      <w:r>
        <w:rPr>
          <w:rFonts w:hint="eastAsia" w:ascii="宋体" w:hAnsi="宋体" w:eastAsia="宋体" w:cs="Times New Roman"/>
          <w:kern w:val="0"/>
          <w:sz w:val="22"/>
          <w:szCs w:val="22"/>
          <w:lang w:val="en-US" w:eastAsia="zh-CN" w:bidi="ar-SA"/>
        </w:rPr>
        <w:t>2、最高限价：壹拾贰万伍仟元整（￥125000.00）</w:t>
      </w:r>
      <w:r>
        <w:br w:type="page"/>
      </w:r>
      <w:bookmarkStart w:id="52" w:name="_Toc6801_WPSOffice_Level1"/>
    </w:p>
    <w:p>
      <w:pPr>
        <w:ind w:firstLine="440"/>
      </w:pPr>
    </w:p>
    <w:p>
      <w:pPr>
        <w:ind w:firstLine="440"/>
      </w:pPr>
    </w:p>
    <w:p>
      <w:pPr>
        <w:ind w:firstLine="440"/>
      </w:pPr>
    </w:p>
    <w:p>
      <w:pPr>
        <w:pStyle w:val="3"/>
        <w:ind w:firstLine="420"/>
        <w:rPr>
          <w:sz w:val="21"/>
        </w:rPr>
      </w:pPr>
    </w:p>
    <w:p>
      <w:pPr>
        <w:pStyle w:val="3"/>
        <w:ind w:firstLine="420"/>
        <w:rPr>
          <w:sz w:val="21"/>
        </w:rPr>
      </w:pPr>
    </w:p>
    <w:p>
      <w:pPr>
        <w:pStyle w:val="3"/>
        <w:ind w:firstLine="420"/>
        <w:rPr>
          <w:sz w:val="21"/>
        </w:rPr>
      </w:pPr>
    </w:p>
    <w:p>
      <w:pPr>
        <w:pStyle w:val="3"/>
        <w:ind w:firstLine="420"/>
        <w:rPr>
          <w:sz w:val="21"/>
        </w:rPr>
      </w:pPr>
    </w:p>
    <w:p>
      <w:pPr>
        <w:pStyle w:val="3"/>
        <w:ind w:firstLine="420"/>
        <w:jc w:val="center"/>
        <w:rPr>
          <w:sz w:val="21"/>
        </w:rPr>
      </w:pPr>
    </w:p>
    <w:p>
      <w:pPr>
        <w:pStyle w:val="6"/>
      </w:pPr>
      <w:bookmarkStart w:id="53" w:name="_Toc18573041"/>
      <w:r>
        <w:rPr>
          <w:rFonts w:hint="eastAsia"/>
        </w:rPr>
        <w:t xml:space="preserve">第五章  </w:t>
      </w:r>
      <w:bookmarkEnd w:id="44"/>
      <w:bookmarkEnd w:id="45"/>
      <w:bookmarkEnd w:id="46"/>
      <w:bookmarkEnd w:id="47"/>
      <w:r>
        <w:rPr>
          <w:rFonts w:hint="eastAsia"/>
        </w:rPr>
        <w:t>询比文件格式</w:t>
      </w:r>
      <w:bookmarkEnd w:id="48"/>
      <w:bookmarkEnd w:id="49"/>
      <w:bookmarkEnd w:id="50"/>
      <w:bookmarkEnd w:id="51"/>
      <w:bookmarkEnd w:id="52"/>
      <w:bookmarkEnd w:id="53"/>
    </w:p>
    <w:p>
      <w:pPr>
        <w:pStyle w:val="3"/>
        <w:ind w:firstLine="440"/>
      </w:pPr>
      <w:r>
        <w:br w:type="page"/>
      </w:r>
    </w:p>
    <w:p>
      <w:pPr>
        <w:pStyle w:val="3"/>
        <w:ind w:firstLine="440"/>
      </w:pPr>
    </w:p>
    <w:p>
      <w:pPr>
        <w:spacing w:line="360" w:lineRule="auto"/>
        <w:ind w:firstLine="0" w:firstLineChars="0"/>
        <w:jc w:val="center"/>
        <w:rPr>
          <w:rFonts w:hint="eastAsia" w:ascii="黑体" w:hAnsi="黑体" w:eastAsia="黑体" w:cs="黑体"/>
          <w:bCs/>
          <w:sz w:val="72"/>
          <w:szCs w:val="72"/>
          <w:lang w:eastAsia="zh-CN"/>
        </w:rPr>
      </w:pPr>
      <w:bookmarkStart w:id="54" w:name="_Toc3268"/>
      <w:r>
        <w:rPr>
          <w:rFonts w:hint="eastAsia" w:ascii="黑体" w:hAnsi="黑体" w:eastAsia="黑体" w:cs="黑体"/>
          <w:bCs/>
          <w:sz w:val="32"/>
          <w:szCs w:val="32"/>
          <w:lang w:eastAsia="zh-CN"/>
        </w:rPr>
        <w:t>霍山县殡仪馆及城市公益性公墓建设工程社会稳定风险评估项目</w:t>
      </w:r>
    </w:p>
    <w:p>
      <w:pPr>
        <w:spacing w:line="360" w:lineRule="auto"/>
        <w:ind w:firstLine="0" w:firstLineChars="0"/>
        <w:jc w:val="center"/>
        <w:rPr>
          <w:rFonts w:ascii="黑体" w:hAnsi="黑体" w:eastAsia="黑体" w:cs="黑体"/>
          <w:bCs/>
          <w:sz w:val="72"/>
          <w:szCs w:val="72"/>
        </w:rPr>
      </w:pPr>
    </w:p>
    <w:p>
      <w:pPr>
        <w:pStyle w:val="35"/>
        <w:ind w:left="440" w:firstLine="560"/>
      </w:pPr>
    </w:p>
    <w:p>
      <w:pPr>
        <w:pStyle w:val="3"/>
        <w:ind w:firstLine="440"/>
      </w:pPr>
    </w:p>
    <w:p>
      <w:pPr>
        <w:spacing w:line="360" w:lineRule="auto"/>
        <w:ind w:firstLine="0" w:firstLineChars="0"/>
        <w:jc w:val="center"/>
        <w:rPr>
          <w:rFonts w:ascii="黑体" w:hAnsi="黑体" w:eastAsia="黑体" w:cs="黑体"/>
          <w:bCs/>
          <w:sz w:val="72"/>
          <w:szCs w:val="72"/>
        </w:rPr>
      </w:pPr>
      <w:r>
        <w:rPr>
          <w:rFonts w:hint="eastAsia" w:ascii="黑体" w:hAnsi="黑体" w:eastAsia="黑体" w:cs="黑体"/>
          <w:bCs/>
          <w:sz w:val="72"/>
          <w:szCs w:val="72"/>
        </w:rPr>
        <w:t>询</w:t>
      </w:r>
    </w:p>
    <w:p>
      <w:pPr>
        <w:spacing w:line="360" w:lineRule="auto"/>
        <w:ind w:firstLine="0" w:firstLineChars="0"/>
        <w:jc w:val="center"/>
        <w:rPr>
          <w:rFonts w:ascii="黑体" w:hAnsi="黑体" w:eastAsia="黑体" w:cs="黑体"/>
          <w:bCs/>
          <w:sz w:val="72"/>
          <w:szCs w:val="72"/>
        </w:rPr>
      </w:pPr>
      <w:r>
        <w:rPr>
          <w:rFonts w:hint="eastAsia" w:ascii="黑体" w:hAnsi="黑体" w:eastAsia="黑体" w:cs="黑体"/>
          <w:bCs/>
          <w:sz w:val="72"/>
          <w:szCs w:val="72"/>
        </w:rPr>
        <w:t>比</w:t>
      </w:r>
    </w:p>
    <w:p>
      <w:pPr>
        <w:spacing w:line="360" w:lineRule="auto"/>
        <w:ind w:firstLine="0" w:firstLineChars="0"/>
        <w:jc w:val="center"/>
        <w:rPr>
          <w:rFonts w:ascii="黑体" w:hAnsi="黑体" w:eastAsia="黑体" w:cs="黑体"/>
          <w:bCs/>
          <w:sz w:val="72"/>
          <w:szCs w:val="72"/>
        </w:rPr>
      </w:pPr>
      <w:bookmarkStart w:id="55" w:name="_Toc29922_WPSOffice_Level1"/>
      <w:bookmarkStart w:id="56" w:name="_Toc23846_WPSOffice_Level1"/>
      <w:bookmarkStart w:id="57" w:name="_Toc15242_WPSOffice_Level1"/>
      <w:bookmarkStart w:id="58" w:name="_Toc530_WPSOffice_Level1"/>
      <w:bookmarkStart w:id="59" w:name="_Toc13930_WPSOffice_Level1"/>
      <w:r>
        <w:rPr>
          <w:rFonts w:hint="eastAsia" w:ascii="黑体" w:hAnsi="黑体" w:eastAsia="黑体" w:cs="黑体"/>
          <w:bCs/>
          <w:sz w:val="72"/>
          <w:szCs w:val="72"/>
        </w:rPr>
        <w:t>文</w:t>
      </w:r>
      <w:bookmarkEnd w:id="55"/>
      <w:bookmarkEnd w:id="56"/>
      <w:bookmarkEnd w:id="57"/>
      <w:bookmarkEnd w:id="58"/>
      <w:bookmarkEnd w:id="59"/>
    </w:p>
    <w:p>
      <w:pPr>
        <w:spacing w:line="360" w:lineRule="auto"/>
        <w:ind w:firstLine="0" w:firstLineChars="0"/>
        <w:jc w:val="center"/>
        <w:rPr>
          <w:rFonts w:ascii="黑体" w:hAnsi="黑体" w:eastAsia="黑体" w:cs="黑体"/>
          <w:bCs/>
          <w:sz w:val="72"/>
          <w:szCs w:val="72"/>
        </w:rPr>
      </w:pPr>
      <w:bookmarkStart w:id="60" w:name="_Toc15713_WPSOffice_Level1"/>
      <w:bookmarkStart w:id="61" w:name="_Toc17046_WPSOffice_Level1"/>
      <w:bookmarkStart w:id="62" w:name="_Toc26953_WPSOffice_Level1"/>
      <w:bookmarkStart w:id="63" w:name="_Toc12776_WPSOffice_Level1"/>
      <w:bookmarkStart w:id="64" w:name="_Toc12729_WPSOffice_Level1"/>
      <w:r>
        <w:rPr>
          <w:rFonts w:hint="eastAsia" w:ascii="黑体" w:hAnsi="黑体" w:eastAsia="黑体" w:cs="黑体"/>
          <w:bCs/>
          <w:sz w:val="72"/>
          <w:szCs w:val="72"/>
        </w:rPr>
        <w:t>件</w:t>
      </w:r>
      <w:bookmarkEnd w:id="54"/>
      <w:bookmarkEnd w:id="60"/>
      <w:bookmarkEnd w:id="61"/>
      <w:bookmarkEnd w:id="62"/>
      <w:bookmarkEnd w:id="63"/>
      <w:bookmarkEnd w:id="64"/>
    </w:p>
    <w:p>
      <w:pPr>
        <w:spacing w:line="400" w:lineRule="exact"/>
        <w:ind w:firstLine="480"/>
        <w:jc w:val="center"/>
        <w:rPr>
          <w:rFonts w:cs="宋体"/>
          <w:sz w:val="24"/>
          <w:szCs w:val="24"/>
        </w:rPr>
      </w:pPr>
    </w:p>
    <w:p>
      <w:pPr>
        <w:spacing w:line="400" w:lineRule="exact"/>
        <w:ind w:firstLine="480"/>
        <w:rPr>
          <w:rFonts w:cs="宋体"/>
          <w:sz w:val="24"/>
          <w:szCs w:val="24"/>
        </w:rPr>
      </w:pPr>
    </w:p>
    <w:p>
      <w:pPr>
        <w:spacing w:line="400" w:lineRule="exact"/>
        <w:ind w:firstLine="480"/>
        <w:jc w:val="center"/>
        <w:rPr>
          <w:rFonts w:cs="宋体"/>
          <w:sz w:val="24"/>
          <w:szCs w:val="24"/>
        </w:rPr>
      </w:pPr>
    </w:p>
    <w:p>
      <w:pPr>
        <w:spacing w:line="400" w:lineRule="exact"/>
        <w:ind w:firstLine="480"/>
        <w:jc w:val="center"/>
        <w:rPr>
          <w:rFonts w:cs="宋体"/>
          <w:sz w:val="24"/>
          <w:szCs w:val="24"/>
        </w:rPr>
      </w:pPr>
    </w:p>
    <w:p>
      <w:pPr>
        <w:spacing w:line="400" w:lineRule="exact"/>
        <w:ind w:firstLine="480"/>
        <w:jc w:val="center"/>
        <w:rPr>
          <w:rFonts w:cs="宋体"/>
          <w:sz w:val="24"/>
          <w:szCs w:val="24"/>
        </w:rPr>
      </w:pPr>
    </w:p>
    <w:p>
      <w:pPr>
        <w:spacing w:line="400" w:lineRule="exact"/>
        <w:ind w:firstLine="480"/>
        <w:jc w:val="center"/>
        <w:rPr>
          <w:rFonts w:cs="宋体"/>
          <w:sz w:val="24"/>
          <w:szCs w:val="24"/>
        </w:rPr>
      </w:pPr>
    </w:p>
    <w:p>
      <w:pPr>
        <w:spacing w:line="400" w:lineRule="exact"/>
        <w:ind w:firstLine="0" w:firstLineChars="0"/>
        <w:jc w:val="center"/>
        <w:rPr>
          <w:rFonts w:cs="宋体"/>
          <w:sz w:val="24"/>
          <w:szCs w:val="24"/>
        </w:rPr>
      </w:pPr>
      <w:bookmarkStart w:id="65" w:name="_Toc15954"/>
      <w:bookmarkStart w:id="66" w:name="_Toc11166_WPSOffice_Level1"/>
      <w:bookmarkStart w:id="67" w:name="_Toc7405_WPSOffice_Level1"/>
      <w:bookmarkStart w:id="68" w:name="_Toc23398_WPSOffice_Level1"/>
      <w:bookmarkStart w:id="69" w:name="_Toc3751_WPSOffice_Level1"/>
      <w:r>
        <w:rPr>
          <w:rFonts w:hint="eastAsia" w:cs="宋体"/>
          <w:sz w:val="24"/>
          <w:szCs w:val="24"/>
        </w:rPr>
        <w:t>服务商：</w:t>
      </w:r>
      <w:r>
        <w:rPr>
          <w:rFonts w:hint="eastAsia" w:cs="宋体"/>
          <w:sz w:val="24"/>
          <w:szCs w:val="24"/>
          <w:u w:val="single"/>
        </w:rPr>
        <w:t xml:space="preserve">                           </w:t>
      </w:r>
      <w:r>
        <w:rPr>
          <w:rFonts w:hint="eastAsia" w:cs="宋体"/>
          <w:sz w:val="24"/>
          <w:szCs w:val="24"/>
        </w:rPr>
        <w:t>（盖单位章</w:t>
      </w:r>
      <w:bookmarkEnd w:id="65"/>
      <w:r>
        <w:rPr>
          <w:rFonts w:hint="eastAsia" w:cs="宋体"/>
          <w:sz w:val="24"/>
          <w:szCs w:val="24"/>
        </w:rPr>
        <w:t>）</w:t>
      </w:r>
      <w:bookmarkEnd w:id="66"/>
      <w:bookmarkEnd w:id="67"/>
      <w:bookmarkEnd w:id="68"/>
      <w:bookmarkEnd w:id="69"/>
    </w:p>
    <w:p>
      <w:pPr>
        <w:spacing w:line="400" w:lineRule="exact"/>
        <w:ind w:firstLine="480"/>
        <w:jc w:val="center"/>
        <w:rPr>
          <w:rFonts w:cs="宋体"/>
          <w:sz w:val="24"/>
          <w:szCs w:val="24"/>
        </w:rPr>
      </w:pPr>
    </w:p>
    <w:p>
      <w:pPr>
        <w:spacing w:line="400" w:lineRule="exact"/>
        <w:ind w:firstLine="0" w:firstLineChars="0"/>
        <w:jc w:val="center"/>
        <w:rPr>
          <w:rFonts w:cs="宋体"/>
          <w:sz w:val="24"/>
          <w:szCs w:val="24"/>
        </w:rPr>
      </w:pPr>
      <w:bookmarkStart w:id="70" w:name="_Toc2461"/>
      <w:bookmarkStart w:id="71" w:name="_Toc25652_WPSOffice_Level1"/>
      <w:bookmarkStart w:id="72" w:name="_Toc24098_WPSOffice_Level1"/>
      <w:bookmarkStart w:id="73" w:name="_Toc8616_WPSOffice_Level1"/>
      <w:bookmarkStart w:id="74" w:name="_Toc28468_WPSOffice_Level1"/>
      <w:r>
        <w:rPr>
          <w:rFonts w:hint="eastAsia" w:cs="宋体"/>
          <w:sz w:val="24"/>
          <w:szCs w:val="24"/>
        </w:rPr>
        <w:t>年        月         日</w:t>
      </w:r>
      <w:bookmarkEnd w:id="70"/>
      <w:bookmarkEnd w:id="71"/>
      <w:bookmarkEnd w:id="72"/>
      <w:bookmarkEnd w:id="73"/>
      <w:bookmarkEnd w:id="74"/>
      <w:bookmarkStart w:id="75" w:name="_Toc21093"/>
    </w:p>
    <w:p>
      <w:pPr>
        <w:spacing w:line="400" w:lineRule="exact"/>
        <w:ind w:firstLine="562"/>
        <w:jc w:val="center"/>
        <w:rPr>
          <w:szCs w:val="21"/>
        </w:rPr>
      </w:pPr>
      <w:r>
        <w:rPr>
          <w:rFonts w:hint="eastAsia" w:eastAsia="黑体"/>
          <w:b/>
          <w:sz w:val="28"/>
          <w:szCs w:val="28"/>
        </w:rPr>
        <w:br w:type="page"/>
      </w:r>
      <w:bookmarkEnd w:id="75"/>
      <w:bookmarkStart w:id="76" w:name="_Toc7786"/>
      <w:bookmarkStart w:id="77" w:name="_Toc19271"/>
      <w:bookmarkStart w:id="78" w:name="_Toc3061"/>
      <w:bookmarkStart w:id="79" w:name="_Toc4745"/>
      <w:bookmarkStart w:id="80" w:name="_Toc20771"/>
      <w:bookmarkStart w:id="81" w:name="_Toc15650"/>
      <w:bookmarkStart w:id="82" w:name="_Toc866"/>
      <w:bookmarkStart w:id="83" w:name="_Toc25578"/>
      <w:bookmarkStart w:id="84" w:name="_Toc10881"/>
      <w:r>
        <w:rPr>
          <w:rFonts w:hint="eastAsia"/>
          <w:sz w:val="32"/>
          <w:szCs w:val="28"/>
        </w:rPr>
        <w:t>目  录</w:t>
      </w:r>
      <w:bookmarkEnd w:id="76"/>
      <w:bookmarkEnd w:id="77"/>
      <w:bookmarkEnd w:id="78"/>
      <w:bookmarkEnd w:id="79"/>
      <w:bookmarkEnd w:id="80"/>
      <w:bookmarkEnd w:id="81"/>
      <w:bookmarkEnd w:id="82"/>
      <w:bookmarkEnd w:id="83"/>
      <w:bookmarkEnd w:id="84"/>
    </w:p>
    <w:p>
      <w:pPr>
        <w:spacing w:line="400" w:lineRule="exact"/>
        <w:ind w:firstLine="440"/>
      </w:pPr>
    </w:p>
    <w:p>
      <w:pPr>
        <w:pStyle w:val="3"/>
        <w:numPr>
          <w:ilvl w:val="0"/>
          <w:numId w:val="2"/>
        </w:numPr>
        <w:ind w:firstLine="440"/>
        <w:rPr>
          <w:rFonts w:ascii="宋体" w:hAnsi="宋体"/>
          <w:szCs w:val="22"/>
        </w:rPr>
      </w:pPr>
      <w:bookmarkStart w:id="85" w:name="_Toc13528_WPSOffice_Level1"/>
      <w:bookmarkStart w:id="86" w:name="_Toc29334_WPSOffice_Level1"/>
      <w:bookmarkStart w:id="87" w:name="_Toc2336_WPSOffice_Level1"/>
      <w:bookmarkStart w:id="88" w:name="_Toc23936_WPSOffice_Level1"/>
      <w:r>
        <w:rPr>
          <w:rFonts w:hint="eastAsia" w:ascii="宋体" w:hAnsi="宋体"/>
          <w:szCs w:val="22"/>
        </w:rPr>
        <w:t>报价函</w:t>
      </w:r>
      <w:bookmarkEnd w:id="85"/>
      <w:bookmarkEnd w:id="86"/>
      <w:bookmarkEnd w:id="87"/>
      <w:r>
        <w:rPr>
          <w:rFonts w:hint="eastAsia" w:ascii="宋体" w:hAnsi="宋体"/>
          <w:szCs w:val="22"/>
        </w:rPr>
        <w:t>及报价函附录</w:t>
      </w:r>
      <w:bookmarkEnd w:id="88"/>
    </w:p>
    <w:p>
      <w:pPr>
        <w:pStyle w:val="3"/>
        <w:numPr>
          <w:ilvl w:val="0"/>
          <w:numId w:val="2"/>
        </w:numPr>
        <w:ind w:firstLine="440"/>
        <w:rPr>
          <w:rFonts w:ascii="宋体" w:hAnsi="宋体"/>
          <w:szCs w:val="22"/>
        </w:rPr>
      </w:pPr>
      <w:bookmarkStart w:id="89" w:name="_Toc16389_WPSOffice_Level1"/>
      <w:bookmarkStart w:id="90" w:name="_Toc14694_WPSOffice_Level1"/>
      <w:bookmarkStart w:id="91" w:name="_Toc18088_WPSOffice_Level1"/>
      <w:bookmarkStart w:id="92" w:name="_Toc7213_WPSOffice_Level1"/>
      <w:r>
        <w:rPr>
          <w:rFonts w:hint="eastAsia" w:ascii="宋体" w:hAnsi="宋体"/>
          <w:szCs w:val="22"/>
        </w:rPr>
        <w:t>授权委托书或法定代表人身份证明</w:t>
      </w:r>
      <w:bookmarkEnd w:id="89"/>
      <w:bookmarkEnd w:id="90"/>
      <w:bookmarkEnd w:id="91"/>
      <w:bookmarkEnd w:id="92"/>
    </w:p>
    <w:p>
      <w:pPr>
        <w:pStyle w:val="3"/>
        <w:numPr>
          <w:ilvl w:val="0"/>
          <w:numId w:val="2"/>
        </w:numPr>
        <w:ind w:firstLine="440"/>
        <w:rPr>
          <w:rFonts w:ascii="宋体" w:hAnsi="宋体"/>
          <w:szCs w:val="22"/>
        </w:rPr>
      </w:pPr>
      <w:bookmarkStart w:id="93" w:name="_Toc2001_WPSOffice_Level1"/>
      <w:bookmarkStart w:id="94" w:name="_Toc24925_WPSOffice_Level1"/>
      <w:bookmarkStart w:id="95" w:name="_Toc2228_WPSOffice_Level1"/>
      <w:bookmarkStart w:id="96" w:name="_Toc13643_WPSOffice_Level1"/>
      <w:r>
        <w:rPr>
          <w:rFonts w:hint="eastAsia" w:ascii="宋体" w:hAnsi="宋体"/>
          <w:szCs w:val="22"/>
        </w:rPr>
        <w:t>资格审查资料</w:t>
      </w:r>
      <w:bookmarkEnd w:id="93"/>
      <w:bookmarkEnd w:id="94"/>
      <w:bookmarkEnd w:id="95"/>
      <w:bookmarkEnd w:id="96"/>
    </w:p>
    <w:p>
      <w:pPr>
        <w:pStyle w:val="3"/>
        <w:numPr>
          <w:ilvl w:val="0"/>
          <w:numId w:val="2"/>
        </w:numPr>
        <w:ind w:firstLine="440"/>
        <w:rPr>
          <w:rFonts w:ascii="宋体" w:hAnsi="宋体"/>
          <w:szCs w:val="22"/>
        </w:rPr>
      </w:pPr>
      <w:bookmarkStart w:id="97" w:name="_Toc4638_WPSOffice_Level1"/>
      <w:bookmarkStart w:id="98" w:name="_Toc13332_WPSOffice_Level1"/>
      <w:bookmarkStart w:id="99" w:name="_Toc29220_WPSOffice_Level1"/>
      <w:bookmarkStart w:id="100" w:name="_Toc7711_WPSOffice_Level1"/>
      <w:r>
        <w:rPr>
          <w:rFonts w:hint="eastAsia" w:ascii="宋体" w:hAnsi="宋体"/>
          <w:szCs w:val="22"/>
        </w:rPr>
        <w:t>询比采购服务方案</w:t>
      </w:r>
    </w:p>
    <w:p>
      <w:pPr>
        <w:pStyle w:val="3"/>
        <w:numPr>
          <w:ilvl w:val="0"/>
          <w:numId w:val="2"/>
        </w:numPr>
        <w:ind w:firstLine="440"/>
        <w:rPr>
          <w:rFonts w:ascii="宋体" w:hAnsi="宋体"/>
          <w:szCs w:val="22"/>
        </w:rPr>
      </w:pPr>
      <w:r>
        <w:rPr>
          <w:rFonts w:hint="eastAsia" w:ascii="宋体" w:hAnsi="宋体"/>
          <w:szCs w:val="22"/>
        </w:rPr>
        <w:t>已标价报价清单</w:t>
      </w:r>
      <w:bookmarkEnd w:id="97"/>
      <w:bookmarkEnd w:id="98"/>
      <w:bookmarkEnd w:id="99"/>
      <w:bookmarkEnd w:id="100"/>
    </w:p>
    <w:p>
      <w:pPr>
        <w:pStyle w:val="3"/>
        <w:numPr>
          <w:ilvl w:val="0"/>
          <w:numId w:val="2"/>
        </w:numPr>
        <w:ind w:firstLine="440"/>
        <w:rPr>
          <w:rFonts w:ascii="宋体" w:hAnsi="宋体"/>
          <w:szCs w:val="22"/>
        </w:rPr>
      </w:pPr>
      <w:bookmarkStart w:id="101" w:name="_Toc20426_WPSOffice_Level1"/>
      <w:bookmarkStart w:id="102" w:name="_Toc6537_WPSOffice_Level1"/>
      <w:bookmarkStart w:id="103" w:name="_Toc5743_WPSOffice_Level1"/>
      <w:bookmarkStart w:id="104" w:name="_Toc17067_WPSOffice_Level1"/>
      <w:r>
        <w:rPr>
          <w:rFonts w:hint="eastAsia" w:ascii="宋体" w:hAnsi="宋体"/>
          <w:szCs w:val="22"/>
        </w:rPr>
        <w:t>承诺函</w:t>
      </w:r>
      <w:bookmarkEnd w:id="101"/>
      <w:bookmarkEnd w:id="102"/>
      <w:bookmarkEnd w:id="103"/>
      <w:bookmarkEnd w:id="104"/>
    </w:p>
    <w:p>
      <w:pPr>
        <w:spacing w:line="400" w:lineRule="exact"/>
        <w:ind w:firstLine="440"/>
        <w:rPr>
          <w:rFonts w:cs="宋体"/>
          <w:szCs w:val="21"/>
        </w:rPr>
      </w:pPr>
    </w:p>
    <w:p>
      <w:pPr>
        <w:pStyle w:val="7"/>
        <w:jc w:val="center"/>
      </w:pPr>
      <w:r>
        <w:rPr>
          <w:rFonts w:hint="eastAsia" w:cs="宋体"/>
          <w:sz w:val="24"/>
        </w:rPr>
        <w:br w:type="page"/>
      </w:r>
      <w:bookmarkStart w:id="105" w:name="_Toc14740"/>
      <w:bookmarkStart w:id="106" w:name="_Toc4844_WPSOffice_Level1"/>
      <w:bookmarkStart w:id="107" w:name="_Toc18851"/>
      <w:bookmarkStart w:id="108" w:name="_Toc14324_WPSOffice_Level1"/>
      <w:bookmarkStart w:id="109" w:name="_Toc22210"/>
      <w:bookmarkStart w:id="110" w:name="_Toc8612"/>
      <w:bookmarkStart w:id="111" w:name="_Toc12361_WPSOffice_Level1"/>
      <w:bookmarkStart w:id="112" w:name="_Toc24145"/>
      <w:bookmarkStart w:id="113" w:name="_Toc1451"/>
      <w:bookmarkStart w:id="114" w:name="_Toc21795"/>
      <w:bookmarkStart w:id="115" w:name="_Toc13248"/>
      <w:bookmarkStart w:id="116" w:name="_Toc3025_WPSOffice_Level1"/>
      <w:bookmarkStart w:id="117" w:name="_Toc13188"/>
      <w:bookmarkStart w:id="118" w:name="_Toc15905"/>
      <w:bookmarkStart w:id="119" w:name="_Toc31482_WPSOffice_Level1"/>
      <w:bookmarkStart w:id="120" w:name="_Toc28701_WPSOffice_Level1"/>
      <w:bookmarkStart w:id="121" w:name="_Toc3544_WPSOffice_Level1"/>
      <w:bookmarkStart w:id="122" w:name="_Toc6381"/>
      <w:r>
        <w:rPr>
          <w:rStyle w:val="50"/>
          <w:rFonts w:hint="eastAsia"/>
          <w:sz w:val="30"/>
          <w:szCs w:val="30"/>
        </w:rPr>
        <w:t>一、报价函</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pPr>
        <w:spacing w:line="440" w:lineRule="exact"/>
        <w:ind w:firstLine="440"/>
        <w:jc w:val="left"/>
        <w:rPr>
          <w:rFonts w:cs="宋体"/>
          <w:szCs w:val="21"/>
        </w:rPr>
      </w:pPr>
      <w:r>
        <w:rPr>
          <w:rFonts w:hint="eastAsia" w:cs="宋体"/>
          <w:szCs w:val="21"/>
          <w:u w:val="single"/>
        </w:rPr>
        <w:t xml:space="preserve">                </w:t>
      </w:r>
      <w:r>
        <w:rPr>
          <w:rFonts w:hint="eastAsia" w:cs="宋体"/>
          <w:szCs w:val="21"/>
        </w:rPr>
        <w:t>（采购人名称）：</w:t>
      </w:r>
    </w:p>
    <w:p>
      <w:pPr>
        <w:spacing w:line="440" w:lineRule="exact"/>
        <w:ind w:firstLine="440"/>
        <w:jc w:val="left"/>
        <w:rPr>
          <w:rFonts w:cs="宋体"/>
          <w:szCs w:val="21"/>
        </w:rPr>
      </w:pPr>
    </w:p>
    <w:p>
      <w:pPr>
        <w:spacing w:line="440" w:lineRule="exact"/>
        <w:ind w:firstLine="440"/>
        <w:jc w:val="left"/>
        <w:rPr>
          <w:rFonts w:cs="宋体"/>
          <w:szCs w:val="21"/>
        </w:rPr>
      </w:pPr>
      <w:r>
        <w:rPr>
          <w:rFonts w:hint="eastAsia" w:cs="宋体"/>
          <w:szCs w:val="21"/>
        </w:rPr>
        <w:t>我方已仔细研究了</w:t>
      </w:r>
      <w:r>
        <w:rPr>
          <w:rFonts w:hint="eastAsia" w:cs="宋体"/>
          <w:szCs w:val="21"/>
          <w:u w:val="single"/>
        </w:rPr>
        <w:t xml:space="preserve">     </w:t>
      </w:r>
      <w:r>
        <w:rPr>
          <w:rFonts w:hint="eastAsia" w:cs="宋体"/>
          <w:szCs w:val="21"/>
        </w:rPr>
        <w:t>（项目名称）采购文件的全部内容，在考察现场后，愿意按采购文件规定提供服务</w:t>
      </w:r>
      <w:r>
        <w:rPr>
          <w:rFonts w:hint="eastAsia" w:cs="宋体"/>
          <w:szCs w:val="21"/>
          <w:lang w:val="en-US" w:eastAsia="zh-CN"/>
        </w:rPr>
        <w:t>方案设计</w:t>
      </w:r>
      <w:r>
        <w:rPr>
          <w:rFonts w:hint="eastAsia" w:cs="宋体"/>
          <w:szCs w:val="21"/>
        </w:rPr>
        <w:t>的总报价为人民币（大写）</w:t>
      </w:r>
      <w:r>
        <w:rPr>
          <w:rFonts w:hint="eastAsia" w:cs="宋体"/>
          <w:szCs w:val="21"/>
          <w:u w:val="single"/>
        </w:rPr>
        <w:t xml:space="preserve">       </w:t>
      </w:r>
      <w:r>
        <w:rPr>
          <w:rFonts w:hint="eastAsia" w:cs="宋体"/>
          <w:szCs w:val="21"/>
          <w:u w:val="single"/>
          <w:lang w:val="en-US" w:eastAsia="zh-CN"/>
        </w:rPr>
        <w:t>元</w:t>
      </w:r>
      <w:r>
        <w:rPr>
          <w:rFonts w:hint="eastAsia" w:cs="宋体"/>
          <w:szCs w:val="21"/>
        </w:rPr>
        <w:t>，并按合同约定实施和完成承包项目。</w:t>
      </w:r>
    </w:p>
    <w:p>
      <w:pPr>
        <w:spacing w:line="440" w:lineRule="exact"/>
        <w:ind w:firstLine="440"/>
        <w:jc w:val="left"/>
        <w:rPr>
          <w:rFonts w:cs="宋体"/>
          <w:szCs w:val="21"/>
        </w:rPr>
      </w:pPr>
      <w:r>
        <w:rPr>
          <w:rFonts w:hint="eastAsia" w:cs="宋体"/>
          <w:szCs w:val="21"/>
        </w:rPr>
        <w:t>1、我方根据采购文件的规定，严格履行合同的责任和义务,并保证于采购方要求完成服务</w:t>
      </w:r>
      <w:r>
        <w:rPr>
          <w:rFonts w:hint="eastAsia" w:cs="宋体"/>
          <w:szCs w:val="21"/>
          <w:lang w:val="en-US" w:eastAsia="zh-CN"/>
        </w:rPr>
        <w:t>方案设计</w:t>
      </w:r>
      <w:r>
        <w:rPr>
          <w:rFonts w:hint="eastAsia" w:cs="宋体"/>
          <w:szCs w:val="21"/>
        </w:rPr>
        <w:t>，并通过采购方验收。</w:t>
      </w:r>
    </w:p>
    <w:p>
      <w:pPr>
        <w:spacing w:line="440" w:lineRule="exact"/>
        <w:ind w:firstLine="440"/>
        <w:jc w:val="left"/>
        <w:rPr>
          <w:rFonts w:cs="宋体"/>
          <w:szCs w:val="21"/>
        </w:rPr>
      </w:pPr>
      <w:r>
        <w:rPr>
          <w:rFonts w:hint="eastAsia" w:cs="宋体"/>
          <w:szCs w:val="21"/>
        </w:rPr>
        <w:t>2、我方已详细阅读采购文件全部内容，我方正式认可本次采购文件，并对采购文件各项条款均无异议。</w:t>
      </w:r>
    </w:p>
    <w:p>
      <w:pPr>
        <w:spacing w:line="440" w:lineRule="exact"/>
        <w:ind w:firstLine="440"/>
        <w:jc w:val="left"/>
        <w:rPr>
          <w:rFonts w:cs="宋体"/>
          <w:szCs w:val="21"/>
        </w:rPr>
      </w:pPr>
      <w:r>
        <w:rPr>
          <w:rFonts w:hint="eastAsia" w:cs="宋体"/>
          <w:szCs w:val="21"/>
        </w:rPr>
        <w:t>3、我方同意采购文件规定的付款方式。</w:t>
      </w:r>
    </w:p>
    <w:p>
      <w:pPr>
        <w:spacing w:line="440" w:lineRule="exact"/>
        <w:ind w:firstLine="440"/>
        <w:jc w:val="left"/>
        <w:rPr>
          <w:rFonts w:cs="宋体"/>
          <w:szCs w:val="21"/>
        </w:rPr>
      </w:pPr>
      <w:r>
        <w:rPr>
          <w:rFonts w:hint="eastAsia" w:cs="宋体"/>
          <w:szCs w:val="21"/>
        </w:rPr>
        <w:t>4、如我方成交：</w:t>
      </w:r>
    </w:p>
    <w:p>
      <w:pPr>
        <w:spacing w:line="440" w:lineRule="exact"/>
        <w:ind w:firstLine="440"/>
        <w:jc w:val="left"/>
        <w:rPr>
          <w:rFonts w:cs="宋体"/>
          <w:szCs w:val="21"/>
        </w:rPr>
      </w:pPr>
      <w:r>
        <w:rPr>
          <w:rFonts w:hint="eastAsia" w:cs="宋体"/>
          <w:szCs w:val="21"/>
        </w:rPr>
        <w:t>（1）我方承诺在收到成交通知书后，在成交通知书规定的期限内与你方签订合同。</w:t>
      </w:r>
    </w:p>
    <w:p>
      <w:pPr>
        <w:spacing w:line="440" w:lineRule="exact"/>
        <w:ind w:firstLine="440"/>
        <w:jc w:val="left"/>
        <w:rPr>
          <w:rFonts w:cs="宋体"/>
          <w:szCs w:val="21"/>
        </w:rPr>
      </w:pPr>
      <w:r>
        <w:rPr>
          <w:rFonts w:hint="eastAsia" w:cs="宋体"/>
          <w:szCs w:val="21"/>
        </w:rPr>
        <w:t>（2）我方承诺按照合同约定完成服务</w:t>
      </w:r>
      <w:r>
        <w:rPr>
          <w:rFonts w:hint="eastAsia" w:cs="宋体"/>
          <w:szCs w:val="21"/>
          <w:lang w:val="en-US" w:eastAsia="zh-CN"/>
        </w:rPr>
        <w:t>方案设计</w:t>
      </w:r>
      <w:r>
        <w:rPr>
          <w:rFonts w:hint="eastAsia" w:cs="宋体"/>
          <w:szCs w:val="21"/>
        </w:rPr>
        <w:t>。</w:t>
      </w:r>
    </w:p>
    <w:p>
      <w:pPr>
        <w:spacing w:line="440" w:lineRule="exact"/>
        <w:ind w:firstLine="440"/>
        <w:jc w:val="left"/>
        <w:rPr>
          <w:rFonts w:cs="宋体"/>
          <w:szCs w:val="21"/>
        </w:rPr>
      </w:pPr>
      <w:r>
        <w:rPr>
          <w:rFonts w:hint="eastAsia" w:cs="宋体"/>
          <w:szCs w:val="21"/>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jc w:val="left"/>
        <w:rPr>
          <w:rFonts w:cs="宋体"/>
          <w:szCs w:val="21"/>
        </w:rPr>
      </w:pPr>
      <w:r>
        <w:rPr>
          <w:rFonts w:hint="eastAsia" w:cs="宋体"/>
          <w:szCs w:val="21"/>
        </w:rPr>
        <w:t>6、在合同协议书正式签署生效之前，本报价函连同你方的成交通知书将构成我们双方之间共同遵守的文件，对双方具有约束力。</w:t>
      </w:r>
    </w:p>
    <w:p>
      <w:pPr>
        <w:spacing w:line="400" w:lineRule="exact"/>
        <w:ind w:firstLine="440"/>
        <w:rPr>
          <w:rFonts w:ascii="Times New Roman" w:hAnsi="Times New Roman"/>
          <w:szCs w:val="21"/>
        </w:rPr>
      </w:pPr>
    </w:p>
    <w:p>
      <w:pPr>
        <w:ind w:firstLine="3850" w:firstLineChars="1750"/>
      </w:pPr>
      <w:r>
        <w:rPr>
          <w:rFonts w:hint="eastAsia"/>
        </w:rPr>
        <w:t>报 价</w:t>
      </w:r>
      <w:r>
        <w:t xml:space="preserve"> 人：</w:t>
      </w:r>
      <w:r>
        <w:rPr>
          <w:u w:val="single"/>
        </w:rPr>
        <w:t xml:space="preserve">                      </w:t>
      </w:r>
      <w:r>
        <w:t>（盖单位章）</w:t>
      </w:r>
    </w:p>
    <w:p>
      <w:pPr>
        <w:ind w:firstLine="3850" w:firstLineChars="1750"/>
      </w:pPr>
      <w:r>
        <w:t>法定代表人或其委托代理人：</w:t>
      </w:r>
      <w:r>
        <w:rPr>
          <w:u w:val="single"/>
        </w:rPr>
        <w:t xml:space="preserve">          </w:t>
      </w:r>
      <w:r>
        <w:t>（签字）</w:t>
      </w:r>
    </w:p>
    <w:p>
      <w:pPr>
        <w:ind w:firstLine="3850" w:firstLineChars="1750"/>
      </w:pPr>
      <w:r>
        <w:t>地址：</w:t>
      </w:r>
      <w:r>
        <w:rPr>
          <w:u w:val="single"/>
        </w:rPr>
        <w:t xml:space="preserve">                                     </w:t>
      </w:r>
    </w:p>
    <w:p>
      <w:pPr>
        <w:ind w:firstLine="3850" w:firstLineChars="1750"/>
      </w:pPr>
      <w:r>
        <w:t>电话：</w:t>
      </w:r>
      <w:r>
        <w:rPr>
          <w:u w:val="single"/>
        </w:rPr>
        <w:t xml:space="preserve">                                     </w:t>
      </w:r>
    </w:p>
    <w:p>
      <w:pPr>
        <w:ind w:firstLine="3850" w:firstLineChars="1750"/>
      </w:pPr>
      <w:r>
        <w:t>传真：</w:t>
      </w:r>
      <w:r>
        <w:rPr>
          <w:u w:val="single"/>
        </w:rPr>
        <w:t xml:space="preserve">                                     </w:t>
      </w:r>
    </w:p>
    <w:p>
      <w:pPr>
        <w:ind w:firstLine="3850" w:firstLineChars="1750"/>
      </w:pPr>
      <w:r>
        <w:t>邮政编码：</w:t>
      </w:r>
      <w:r>
        <w:rPr>
          <w:u w:val="single"/>
        </w:rPr>
        <w:t xml:space="preserve">                                 </w:t>
      </w:r>
    </w:p>
    <w:p>
      <w:pPr>
        <w:ind w:firstLine="5280" w:firstLineChars="2400"/>
      </w:pPr>
      <w:r>
        <w:rPr>
          <w:u w:val="single"/>
        </w:rPr>
        <w:t xml:space="preserve">        </w:t>
      </w:r>
      <w:r>
        <w:t>年</w:t>
      </w:r>
      <w:r>
        <w:rPr>
          <w:u w:val="single"/>
        </w:rPr>
        <w:t xml:space="preserve">        </w:t>
      </w:r>
      <w:r>
        <w:t>月</w:t>
      </w:r>
      <w:r>
        <w:rPr>
          <w:u w:val="single"/>
        </w:rPr>
        <w:t xml:space="preserve">        </w:t>
      </w:r>
      <w:r>
        <w:t>日</w:t>
      </w:r>
    </w:p>
    <w:p>
      <w:pPr>
        <w:widowControl/>
        <w:spacing w:line="240" w:lineRule="auto"/>
        <w:ind w:firstLine="0" w:firstLineChars="0"/>
        <w:jc w:val="center"/>
        <w:rPr>
          <w:rFonts w:ascii="Times New Roman" w:hAnsi="Times New Roman"/>
          <w:kern w:val="2"/>
          <w:szCs w:val="21"/>
        </w:rPr>
      </w:pPr>
      <w:r>
        <w:rPr>
          <w:szCs w:val="21"/>
        </w:rPr>
        <w:br w:type="page"/>
      </w:r>
    </w:p>
    <w:p>
      <w:pPr>
        <w:pStyle w:val="3"/>
        <w:ind w:firstLine="440"/>
        <w:rPr>
          <w:szCs w:val="21"/>
        </w:rPr>
      </w:pPr>
    </w:p>
    <w:tbl>
      <w:tblPr>
        <w:tblStyle w:val="36"/>
        <w:tblpPr w:leftFromText="180" w:rightFromText="180" w:vertAnchor="text" w:horzAnchor="page" w:tblpXSpec="center" w:tblpY="1006"/>
        <w:tblOverlap w:val="never"/>
        <w:tblW w:w="8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814"/>
        <w:gridCol w:w="3968"/>
        <w:gridCol w:w="1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5"/>
              <w:jc w:val="center"/>
              <w:rPr>
                <w:b/>
              </w:rPr>
            </w:pPr>
            <w:bookmarkStart w:id="123" w:name="_Toc144974860"/>
            <w:bookmarkStart w:id="124" w:name="_Toc152045791"/>
            <w:bookmarkStart w:id="125" w:name="_Toc457482583"/>
            <w:bookmarkStart w:id="126" w:name="_Toc152042580"/>
            <w:bookmarkStart w:id="127" w:name="_Toc447808696"/>
            <w:r>
              <w:rPr>
                <w:b/>
              </w:rPr>
              <w:t>序号</w:t>
            </w:r>
          </w:p>
        </w:tc>
        <w:tc>
          <w:tcPr>
            <w:tcW w:w="2814" w:type="dxa"/>
            <w:vAlign w:val="center"/>
          </w:tcPr>
          <w:p>
            <w:pPr>
              <w:pStyle w:val="45"/>
              <w:jc w:val="center"/>
              <w:rPr>
                <w:b/>
              </w:rPr>
            </w:pPr>
            <w:r>
              <w:rPr>
                <w:b/>
              </w:rPr>
              <w:t>条款名称</w:t>
            </w:r>
          </w:p>
        </w:tc>
        <w:tc>
          <w:tcPr>
            <w:tcW w:w="3968" w:type="dxa"/>
            <w:vAlign w:val="center"/>
          </w:tcPr>
          <w:p>
            <w:pPr>
              <w:pStyle w:val="45"/>
              <w:jc w:val="center"/>
              <w:rPr>
                <w:b/>
              </w:rPr>
            </w:pPr>
            <w:r>
              <w:rPr>
                <w:b/>
              </w:rPr>
              <w:t>约定内容</w:t>
            </w:r>
          </w:p>
        </w:tc>
        <w:tc>
          <w:tcPr>
            <w:tcW w:w="1092" w:type="dxa"/>
            <w:vAlign w:val="center"/>
          </w:tcPr>
          <w:p>
            <w:pPr>
              <w:pStyle w:val="45"/>
              <w:jc w:val="center"/>
              <w:rPr>
                <w:b/>
              </w:rPr>
            </w:pPr>
            <w:r>
              <w:rPr>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5"/>
            </w:pPr>
            <w:r>
              <w:t>1</w:t>
            </w:r>
          </w:p>
        </w:tc>
        <w:tc>
          <w:tcPr>
            <w:tcW w:w="2814" w:type="dxa"/>
            <w:vAlign w:val="center"/>
          </w:tcPr>
          <w:p>
            <w:pPr>
              <w:pStyle w:val="45"/>
            </w:pPr>
            <w:r>
              <w:rPr>
                <w:rFonts w:hint="eastAsia"/>
              </w:rPr>
              <w:t>缺陷责任期</w:t>
            </w:r>
          </w:p>
        </w:tc>
        <w:tc>
          <w:tcPr>
            <w:tcW w:w="3968" w:type="dxa"/>
            <w:vAlign w:val="center"/>
          </w:tcPr>
          <w:p>
            <w:pPr>
              <w:pStyle w:val="45"/>
              <w:ind w:firstLine="0" w:firstLineChars="0"/>
              <w:rPr>
                <w:color w:val="000000" w:themeColor="text1"/>
                <w14:textFill>
                  <w14:solidFill>
                    <w14:schemeClr w14:val="tx1"/>
                  </w14:solidFill>
                </w14:textFill>
              </w:rPr>
            </w:pPr>
            <w:r>
              <w:rPr>
                <w:color w:val="000000" w:themeColor="text1"/>
                <w:u w:val="single"/>
                <w14:textFill>
                  <w14:solidFill>
                    <w14:schemeClr w14:val="tx1"/>
                  </w14:solidFill>
                </w14:textFill>
              </w:rPr>
              <w:t>无</w:t>
            </w:r>
          </w:p>
        </w:tc>
        <w:tc>
          <w:tcPr>
            <w:tcW w:w="1092" w:type="dxa"/>
            <w:vAlign w:val="center"/>
          </w:tcPr>
          <w:p>
            <w:pPr>
              <w:pStyle w:val="45"/>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5"/>
            </w:pPr>
            <w:r>
              <w:t>2</w:t>
            </w:r>
          </w:p>
        </w:tc>
        <w:tc>
          <w:tcPr>
            <w:tcW w:w="2814" w:type="dxa"/>
            <w:vAlign w:val="center"/>
          </w:tcPr>
          <w:p>
            <w:pPr>
              <w:pStyle w:val="45"/>
            </w:pPr>
            <w:r>
              <w:t>逾期</w:t>
            </w:r>
            <w:r>
              <w:rPr>
                <w:rFonts w:hint="eastAsia"/>
              </w:rPr>
              <w:t>交工</w:t>
            </w:r>
            <w:r>
              <w:t>违约金</w:t>
            </w:r>
          </w:p>
        </w:tc>
        <w:tc>
          <w:tcPr>
            <w:tcW w:w="3968" w:type="dxa"/>
            <w:vAlign w:val="center"/>
          </w:tcPr>
          <w:p>
            <w:pPr>
              <w:pStyle w:val="45"/>
              <w:ind w:firstLine="0" w:firstLineChars="0"/>
              <w:rPr>
                <w:color w:val="000000" w:themeColor="text1"/>
                <w14:textFill>
                  <w14:solidFill>
                    <w14:schemeClr w14:val="tx1"/>
                  </w14:solidFill>
                </w14:textFill>
              </w:rPr>
            </w:pPr>
            <w:r>
              <w:rPr>
                <w:color w:val="000000" w:themeColor="text1"/>
                <w:u w:val="single"/>
                <w14:textFill>
                  <w14:solidFill>
                    <w14:schemeClr w14:val="tx1"/>
                  </w14:solidFill>
                </w14:textFill>
              </w:rPr>
              <w:t>无</w:t>
            </w:r>
          </w:p>
        </w:tc>
        <w:tc>
          <w:tcPr>
            <w:tcW w:w="1092" w:type="dxa"/>
            <w:vAlign w:val="center"/>
          </w:tcPr>
          <w:p>
            <w:pPr>
              <w:pStyle w:val="45"/>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5"/>
            </w:pPr>
            <w:r>
              <w:t>3</w:t>
            </w:r>
          </w:p>
        </w:tc>
        <w:tc>
          <w:tcPr>
            <w:tcW w:w="2814" w:type="dxa"/>
            <w:vAlign w:val="center"/>
          </w:tcPr>
          <w:p>
            <w:pPr>
              <w:pStyle w:val="45"/>
            </w:pPr>
            <w:r>
              <w:t>逾期</w:t>
            </w:r>
            <w:r>
              <w:rPr>
                <w:rFonts w:hint="eastAsia"/>
              </w:rPr>
              <w:t>交工</w:t>
            </w:r>
            <w:r>
              <w:t>违约金限额</w:t>
            </w:r>
          </w:p>
        </w:tc>
        <w:tc>
          <w:tcPr>
            <w:tcW w:w="3968" w:type="dxa"/>
            <w:vAlign w:val="center"/>
          </w:tcPr>
          <w:p>
            <w:pPr>
              <w:pStyle w:val="45"/>
              <w:ind w:firstLine="0" w:firstLineChars="0"/>
              <w:rPr>
                <w:color w:val="000000" w:themeColor="text1"/>
                <w14:textFill>
                  <w14:solidFill>
                    <w14:schemeClr w14:val="tx1"/>
                  </w14:solidFill>
                </w14:textFill>
              </w:rPr>
            </w:pPr>
            <w:r>
              <w:rPr>
                <w:color w:val="000000" w:themeColor="text1"/>
                <w:u w:val="single"/>
                <w14:textFill>
                  <w14:solidFill>
                    <w14:schemeClr w14:val="tx1"/>
                  </w14:solidFill>
                </w14:textFill>
              </w:rPr>
              <w:t>无</w:t>
            </w:r>
          </w:p>
        </w:tc>
        <w:tc>
          <w:tcPr>
            <w:tcW w:w="1092" w:type="dxa"/>
            <w:vAlign w:val="center"/>
          </w:tcPr>
          <w:p>
            <w:pPr>
              <w:pStyle w:val="45"/>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5"/>
            </w:pPr>
            <w:r>
              <w:t>4</w:t>
            </w:r>
          </w:p>
        </w:tc>
        <w:tc>
          <w:tcPr>
            <w:tcW w:w="2814" w:type="dxa"/>
            <w:vAlign w:val="center"/>
          </w:tcPr>
          <w:p>
            <w:pPr>
              <w:pStyle w:val="45"/>
            </w:pPr>
            <w:r>
              <w:t>提前</w:t>
            </w:r>
            <w:r>
              <w:rPr>
                <w:rFonts w:hint="eastAsia"/>
              </w:rPr>
              <w:t>交工</w:t>
            </w:r>
            <w:r>
              <w:t xml:space="preserve">的奖金 </w:t>
            </w:r>
          </w:p>
        </w:tc>
        <w:tc>
          <w:tcPr>
            <w:tcW w:w="3968" w:type="dxa"/>
            <w:vAlign w:val="center"/>
          </w:tcPr>
          <w:p>
            <w:pPr>
              <w:pStyle w:val="45"/>
            </w:pPr>
            <w:r>
              <w:rPr>
                <w:u w:val="single"/>
              </w:rPr>
              <w:t>无</w:t>
            </w:r>
          </w:p>
        </w:tc>
        <w:tc>
          <w:tcPr>
            <w:tcW w:w="1092" w:type="dxa"/>
            <w:vAlign w:val="center"/>
          </w:tcPr>
          <w:p>
            <w:pPr>
              <w:pStyle w:val="45"/>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5"/>
            </w:pPr>
            <w:r>
              <w:t>5</w:t>
            </w:r>
          </w:p>
        </w:tc>
        <w:tc>
          <w:tcPr>
            <w:tcW w:w="2814" w:type="dxa"/>
            <w:vAlign w:val="center"/>
          </w:tcPr>
          <w:p>
            <w:pPr>
              <w:pStyle w:val="45"/>
            </w:pPr>
            <w:r>
              <w:t>提前</w:t>
            </w:r>
            <w:r>
              <w:rPr>
                <w:rFonts w:hint="eastAsia"/>
              </w:rPr>
              <w:t>交工</w:t>
            </w:r>
            <w:r>
              <w:t>的奖金限额</w:t>
            </w:r>
          </w:p>
        </w:tc>
        <w:tc>
          <w:tcPr>
            <w:tcW w:w="3968" w:type="dxa"/>
            <w:vAlign w:val="center"/>
          </w:tcPr>
          <w:p>
            <w:pPr>
              <w:pStyle w:val="45"/>
            </w:pPr>
            <w:r>
              <w:rPr>
                <w:u w:val="single"/>
              </w:rPr>
              <w:t>无</w:t>
            </w:r>
          </w:p>
        </w:tc>
        <w:tc>
          <w:tcPr>
            <w:tcW w:w="1092" w:type="dxa"/>
            <w:vAlign w:val="center"/>
          </w:tcPr>
          <w:p>
            <w:pPr>
              <w:pStyle w:val="45"/>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5"/>
            </w:pPr>
            <w:r>
              <w:t>6</w:t>
            </w:r>
          </w:p>
        </w:tc>
        <w:tc>
          <w:tcPr>
            <w:tcW w:w="2814" w:type="dxa"/>
            <w:vAlign w:val="center"/>
          </w:tcPr>
          <w:p>
            <w:pPr>
              <w:pStyle w:val="45"/>
            </w:pPr>
            <w:r>
              <w:t>价格调整的差额计算</w:t>
            </w:r>
          </w:p>
        </w:tc>
        <w:tc>
          <w:tcPr>
            <w:tcW w:w="3968" w:type="dxa"/>
            <w:vAlign w:val="center"/>
          </w:tcPr>
          <w:p>
            <w:pPr>
              <w:pStyle w:val="45"/>
            </w:pPr>
            <w:r>
              <w:t>不调整</w:t>
            </w:r>
          </w:p>
        </w:tc>
        <w:tc>
          <w:tcPr>
            <w:tcW w:w="1092" w:type="dxa"/>
            <w:vAlign w:val="center"/>
          </w:tcPr>
          <w:p>
            <w:pPr>
              <w:pStyle w:val="45"/>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5"/>
            </w:pPr>
            <w:r>
              <w:t>7</w:t>
            </w:r>
          </w:p>
        </w:tc>
        <w:tc>
          <w:tcPr>
            <w:tcW w:w="2814" w:type="dxa"/>
            <w:vAlign w:val="center"/>
          </w:tcPr>
          <w:p>
            <w:pPr>
              <w:pStyle w:val="45"/>
            </w:pPr>
            <w:r>
              <w:rPr>
                <w:rFonts w:hint="eastAsia"/>
              </w:rPr>
              <w:t>开工</w:t>
            </w:r>
            <w:r>
              <w:t>预付款金额</w:t>
            </w:r>
          </w:p>
        </w:tc>
        <w:tc>
          <w:tcPr>
            <w:tcW w:w="3968" w:type="dxa"/>
            <w:vAlign w:val="center"/>
          </w:tcPr>
          <w:p>
            <w:pPr>
              <w:pStyle w:val="45"/>
            </w:pPr>
            <w:r>
              <w:rPr>
                <w:rFonts w:hint="eastAsia"/>
                <w:u w:val="single"/>
              </w:rPr>
              <w:t>0</w:t>
            </w:r>
            <w:r>
              <w:t>%签约合同价</w:t>
            </w:r>
          </w:p>
        </w:tc>
        <w:tc>
          <w:tcPr>
            <w:tcW w:w="1092" w:type="dxa"/>
            <w:vAlign w:val="center"/>
          </w:tcPr>
          <w:p>
            <w:pPr>
              <w:pStyle w:val="45"/>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5"/>
            </w:pPr>
            <w:r>
              <w:t>8</w:t>
            </w:r>
          </w:p>
        </w:tc>
        <w:tc>
          <w:tcPr>
            <w:tcW w:w="2814" w:type="dxa"/>
            <w:vAlign w:val="center"/>
          </w:tcPr>
          <w:p>
            <w:pPr>
              <w:pStyle w:val="45"/>
            </w:pPr>
            <w:r>
              <w:t>材料、设备预付款比例</w:t>
            </w:r>
          </w:p>
        </w:tc>
        <w:tc>
          <w:tcPr>
            <w:tcW w:w="3968" w:type="dxa"/>
            <w:vAlign w:val="center"/>
          </w:tcPr>
          <w:p>
            <w:pPr>
              <w:pStyle w:val="45"/>
            </w:pPr>
            <w:r>
              <w:t>无</w:t>
            </w:r>
          </w:p>
        </w:tc>
        <w:tc>
          <w:tcPr>
            <w:tcW w:w="1092" w:type="dxa"/>
            <w:vAlign w:val="center"/>
          </w:tcPr>
          <w:p>
            <w:pPr>
              <w:pStyle w:val="45"/>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06" w:type="dxa"/>
            <w:vAlign w:val="center"/>
          </w:tcPr>
          <w:p>
            <w:pPr>
              <w:pStyle w:val="45"/>
            </w:pPr>
            <w:r>
              <w:t>9</w:t>
            </w:r>
          </w:p>
        </w:tc>
        <w:tc>
          <w:tcPr>
            <w:tcW w:w="2814" w:type="dxa"/>
            <w:vAlign w:val="center"/>
          </w:tcPr>
          <w:p>
            <w:pPr>
              <w:pStyle w:val="45"/>
            </w:pPr>
            <w:r>
              <w:t>进度付款证书最低限额</w:t>
            </w:r>
          </w:p>
        </w:tc>
        <w:tc>
          <w:tcPr>
            <w:tcW w:w="3968" w:type="dxa"/>
            <w:vAlign w:val="center"/>
          </w:tcPr>
          <w:p>
            <w:pPr>
              <w:pStyle w:val="45"/>
            </w:pPr>
            <w:r>
              <w:rPr>
                <w:rFonts w:hint="eastAsia"/>
              </w:rPr>
              <w:t>无</w:t>
            </w:r>
          </w:p>
        </w:tc>
        <w:tc>
          <w:tcPr>
            <w:tcW w:w="1092" w:type="dxa"/>
            <w:vAlign w:val="center"/>
          </w:tcPr>
          <w:p>
            <w:pPr>
              <w:pStyle w:val="45"/>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5"/>
            </w:pPr>
            <w:r>
              <w:t>1</w:t>
            </w:r>
            <w:r>
              <w:rPr>
                <w:rFonts w:hint="eastAsia"/>
              </w:rPr>
              <w:t>0</w:t>
            </w:r>
          </w:p>
        </w:tc>
        <w:tc>
          <w:tcPr>
            <w:tcW w:w="2814" w:type="dxa"/>
            <w:vAlign w:val="center"/>
          </w:tcPr>
          <w:p>
            <w:pPr>
              <w:pStyle w:val="45"/>
            </w:pPr>
            <w:r>
              <w:t>质量保证金</w:t>
            </w:r>
          </w:p>
        </w:tc>
        <w:tc>
          <w:tcPr>
            <w:tcW w:w="3968" w:type="dxa"/>
            <w:vAlign w:val="center"/>
          </w:tcPr>
          <w:p>
            <w:pPr>
              <w:pStyle w:val="45"/>
            </w:pPr>
            <w:r>
              <w:rPr>
                <w:rFonts w:hint="eastAsia"/>
              </w:rPr>
              <w:t>无</w:t>
            </w:r>
          </w:p>
        </w:tc>
        <w:tc>
          <w:tcPr>
            <w:tcW w:w="1092" w:type="dxa"/>
            <w:vAlign w:val="center"/>
          </w:tcPr>
          <w:p>
            <w:pPr>
              <w:pStyle w:val="45"/>
            </w:pPr>
          </w:p>
        </w:tc>
      </w:tr>
    </w:tbl>
    <w:p>
      <w:pPr>
        <w:ind w:firstLine="640"/>
        <w:jc w:val="center"/>
        <w:rPr>
          <w:rFonts w:cs="宋体"/>
          <w:sz w:val="32"/>
          <w:szCs w:val="32"/>
        </w:rPr>
      </w:pPr>
      <w:r>
        <w:rPr>
          <w:rFonts w:hint="eastAsia" w:cs="宋体"/>
          <w:sz w:val="32"/>
          <w:szCs w:val="32"/>
        </w:rPr>
        <w:t>报价函附录</w:t>
      </w:r>
    </w:p>
    <w:p>
      <w:pPr>
        <w:pStyle w:val="7"/>
        <w:jc w:val="center"/>
        <w:rPr>
          <w:rStyle w:val="50"/>
          <w:sz w:val="30"/>
          <w:szCs w:val="30"/>
        </w:rPr>
      </w:pPr>
      <w:bookmarkStart w:id="128" w:name="_Toc15361_WPSOffice_Level1"/>
      <w:bookmarkStart w:id="129" w:name="_Toc674_WPSOffice_Level1"/>
      <w:bookmarkStart w:id="130" w:name="_Toc16415_WPSOffice_Level1"/>
      <w:bookmarkStart w:id="131" w:name="_Toc18859_WPSOffice_Level1"/>
      <w:bookmarkStart w:id="132" w:name="_Toc2864_WPSOffice_Level1"/>
      <w:bookmarkStart w:id="133" w:name="_Toc27585_WPSOffice_Level1"/>
      <w:bookmarkStart w:id="134" w:name="_Toc16211_WPSOffice_Level1"/>
    </w:p>
    <w:p>
      <w:pPr>
        <w:ind w:firstLine="480"/>
        <w:jc w:val="center"/>
      </w:pPr>
      <w:r>
        <w:rPr>
          <w:rFonts w:hint="eastAsia" w:cs="宋体"/>
          <w:sz w:val="24"/>
          <w:szCs w:val="24"/>
        </w:rPr>
        <w:br w:type="page"/>
      </w:r>
    </w:p>
    <w:p>
      <w:pPr>
        <w:pStyle w:val="7"/>
        <w:jc w:val="center"/>
        <w:rPr>
          <w:rStyle w:val="50"/>
          <w:sz w:val="30"/>
          <w:szCs w:val="30"/>
        </w:rPr>
      </w:pPr>
      <w:r>
        <w:rPr>
          <w:rStyle w:val="50"/>
          <w:sz w:val="30"/>
          <w:szCs w:val="30"/>
        </w:rPr>
        <w:t>二、授权委托书</w:t>
      </w:r>
      <w:r>
        <w:rPr>
          <w:rStyle w:val="50"/>
          <w:rFonts w:hint="eastAsia"/>
          <w:sz w:val="30"/>
          <w:szCs w:val="30"/>
        </w:rPr>
        <w:t>或</w:t>
      </w:r>
      <w:r>
        <w:rPr>
          <w:rStyle w:val="50"/>
          <w:sz w:val="30"/>
          <w:szCs w:val="30"/>
        </w:rPr>
        <w:t>法定代表人身份证明</w:t>
      </w:r>
      <w:bookmarkEnd w:id="123"/>
      <w:bookmarkEnd w:id="124"/>
      <w:bookmarkEnd w:id="125"/>
      <w:bookmarkEnd w:id="126"/>
      <w:bookmarkEnd w:id="127"/>
      <w:bookmarkEnd w:id="128"/>
      <w:bookmarkEnd w:id="129"/>
      <w:bookmarkEnd w:id="130"/>
      <w:bookmarkEnd w:id="131"/>
      <w:bookmarkEnd w:id="132"/>
      <w:bookmarkEnd w:id="133"/>
      <w:bookmarkEnd w:id="134"/>
    </w:p>
    <w:p>
      <w:pPr>
        <w:spacing w:line="400" w:lineRule="exact"/>
        <w:ind w:firstLine="0" w:firstLineChars="0"/>
        <w:jc w:val="center"/>
        <w:rPr>
          <w:b/>
          <w:sz w:val="28"/>
        </w:rPr>
      </w:pPr>
      <w:bookmarkStart w:id="135" w:name="_Toc144974861"/>
      <w:bookmarkStart w:id="136" w:name="_Toc152042581"/>
      <w:bookmarkStart w:id="137" w:name="_Toc152045792"/>
      <w:r>
        <w:rPr>
          <w:rFonts w:hint="eastAsia"/>
          <w:b/>
          <w:sz w:val="28"/>
        </w:rPr>
        <w:t>（一）授权委托书</w:t>
      </w:r>
      <w:bookmarkEnd w:id="135"/>
      <w:bookmarkEnd w:id="136"/>
      <w:bookmarkEnd w:id="137"/>
    </w:p>
    <w:p>
      <w:pPr>
        <w:spacing w:line="400" w:lineRule="exact"/>
        <w:ind w:firstLine="440"/>
        <w:rPr>
          <w:rFonts w:eastAsia="黑体"/>
          <w:szCs w:val="21"/>
        </w:rPr>
      </w:pPr>
    </w:p>
    <w:p>
      <w:pPr>
        <w:topLinePunct/>
        <w:spacing w:line="400" w:lineRule="exact"/>
        <w:ind w:firstLine="440"/>
        <w:rPr>
          <w:szCs w:val="21"/>
        </w:rPr>
      </w:pPr>
      <w:r>
        <w:rPr>
          <w:szCs w:val="21"/>
        </w:rPr>
        <w:t>本人</w:t>
      </w:r>
      <w:r>
        <w:rPr>
          <w:szCs w:val="21"/>
          <w:u w:val="single"/>
        </w:rPr>
        <w:t xml:space="preserve">       </w:t>
      </w:r>
      <w:r>
        <w:rPr>
          <w:szCs w:val="21"/>
        </w:rPr>
        <w:t>（姓名）系</w:t>
      </w:r>
      <w:r>
        <w:rPr>
          <w:szCs w:val="21"/>
          <w:u w:val="single"/>
        </w:rPr>
        <w:t xml:space="preserve">       </w:t>
      </w:r>
      <w:r>
        <w:rPr>
          <w:szCs w:val="21"/>
        </w:rPr>
        <w:t>（</w:t>
      </w:r>
      <w:r>
        <w:rPr>
          <w:rFonts w:hint="eastAsia"/>
          <w:szCs w:val="21"/>
        </w:rPr>
        <w:t>服务商</w:t>
      </w:r>
      <w:r>
        <w:rPr>
          <w:szCs w:val="21"/>
        </w:rPr>
        <w:t>名称）的法定代表人，现委托</w:t>
      </w:r>
      <w:r>
        <w:rPr>
          <w:szCs w:val="21"/>
          <w:u w:val="single"/>
        </w:rPr>
        <w:t xml:space="preserve">       </w:t>
      </w:r>
      <w:r>
        <w:rPr>
          <w:szCs w:val="21"/>
        </w:rPr>
        <w:t>（姓名）为我方代理人。代理人根据授权，以我方名义签署、澄清</w:t>
      </w:r>
      <w:r>
        <w:rPr>
          <w:rFonts w:hint="eastAsia"/>
          <w:szCs w:val="21"/>
        </w:rPr>
        <w:t>确认</w:t>
      </w:r>
      <w:r>
        <w:rPr>
          <w:szCs w:val="21"/>
        </w:rPr>
        <w:t>、递交、撤回、修改</w:t>
      </w:r>
      <w:r>
        <w:rPr>
          <w:szCs w:val="21"/>
          <w:u w:val="single"/>
        </w:rPr>
        <w:t xml:space="preserve">       </w:t>
      </w:r>
      <w:r>
        <w:rPr>
          <w:szCs w:val="21"/>
        </w:rPr>
        <w:t>（项目名称）</w:t>
      </w:r>
      <w:r>
        <w:rPr>
          <w:rFonts w:hint="eastAsia"/>
          <w:szCs w:val="21"/>
        </w:rPr>
        <w:t>报价</w:t>
      </w:r>
      <w:r>
        <w:rPr>
          <w:szCs w:val="21"/>
        </w:rPr>
        <w:t>文件、签订合同和处理有关事宜，其法律后果由我方承担。</w:t>
      </w:r>
    </w:p>
    <w:p>
      <w:pPr>
        <w:spacing w:line="400" w:lineRule="exact"/>
        <w:ind w:firstLine="440"/>
        <w:rPr>
          <w:szCs w:val="21"/>
        </w:rPr>
      </w:pPr>
      <w:r>
        <w:rPr>
          <w:szCs w:val="21"/>
        </w:rPr>
        <w:t xml:space="preserve">    委托期限：自本委托书签署之日起</w:t>
      </w:r>
      <w:r>
        <w:rPr>
          <w:rFonts w:hint="eastAsia"/>
          <w:szCs w:val="21"/>
        </w:rPr>
        <w:t>至报价有效期期满</w:t>
      </w:r>
      <w:r>
        <w:rPr>
          <w:szCs w:val="21"/>
        </w:rPr>
        <w:t>。</w:t>
      </w:r>
    </w:p>
    <w:p>
      <w:pPr>
        <w:spacing w:line="400" w:lineRule="exact"/>
        <w:ind w:firstLine="440"/>
        <w:rPr>
          <w:szCs w:val="21"/>
        </w:rPr>
      </w:pPr>
      <w:r>
        <w:rPr>
          <w:szCs w:val="21"/>
        </w:rPr>
        <w:t>代理人无转委托权。</w:t>
      </w:r>
    </w:p>
    <w:p>
      <w:pPr>
        <w:spacing w:line="400" w:lineRule="exact"/>
        <w:ind w:firstLine="440"/>
        <w:rPr>
          <w:b/>
          <w:bCs/>
          <w:szCs w:val="21"/>
        </w:rPr>
      </w:pPr>
      <w:r>
        <w:rPr>
          <w:szCs w:val="21"/>
        </w:rPr>
        <w:t>附：法定代表人身份证</w:t>
      </w:r>
      <w:r>
        <w:rPr>
          <w:rFonts w:hint="eastAsia"/>
          <w:szCs w:val="21"/>
        </w:rPr>
        <w:t>复印件及</w:t>
      </w:r>
      <w:r>
        <w:rPr>
          <w:szCs w:val="21"/>
        </w:rPr>
        <w:t>委托代理人身份证复印件</w:t>
      </w:r>
      <w:r>
        <w:rPr>
          <w:rFonts w:hint="eastAsia"/>
          <w:szCs w:val="21"/>
        </w:rPr>
        <w:t>。</w:t>
      </w:r>
    </w:p>
    <w:p>
      <w:pPr>
        <w:spacing w:line="400" w:lineRule="exact"/>
        <w:ind w:firstLine="440"/>
        <w:rPr>
          <w:szCs w:val="21"/>
        </w:rPr>
      </w:pPr>
    </w:p>
    <w:p>
      <w:pPr>
        <w:topLinePunct/>
        <w:spacing w:line="400" w:lineRule="exact"/>
        <w:ind w:firstLine="4712" w:firstLineChars="2142"/>
        <w:rPr>
          <w:szCs w:val="21"/>
        </w:rPr>
      </w:pPr>
      <w:r>
        <w:rPr>
          <w:rFonts w:hint="eastAsia"/>
          <w:szCs w:val="21"/>
        </w:rPr>
        <w:t>服务商</w:t>
      </w:r>
      <w:r>
        <w:rPr>
          <w:szCs w:val="21"/>
        </w:rPr>
        <w:t>：</w:t>
      </w:r>
      <w:r>
        <w:rPr>
          <w:szCs w:val="21"/>
          <w:u w:val="single"/>
        </w:rPr>
        <w:t xml:space="preserve">                      </w:t>
      </w:r>
      <w:r>
        <w:rPr>
          <w:szCs w:val="21"/>
        </w:rPr>
        <w:t>（盖单位章）</w:t>
      </w:r>
    </w:p>
    <w:p>
      <w:pPr>
        <w:topLinePunct/>
        <w:spacing w:line="400" w:lineRule="exact"/>
        <w:ind w:firstLine="4712" w:firstLineChars="2142"/>
        <w:rPr>
          <w:szCs w:val="21"/>
        </w:rPr>
      </w:pPr>
      <w:r>
        <w:rPr>
          <w:szCs w:val="21"/>
        </w:rPr>
        <w:t>法定代表人：</w:t>
      </w:r>
      <w:r>
        <w:rPr>
          <w:szCs w:val="21"/>
          <w:u w:val="single"/>
        </w:rPr>
        <w:t xml:space="preserve">                      </w:t>
      </w:r>
      <w:r>
        <w:rPr>
          <w:szCs w:val="21"/>
        </w:rPr>
        <w:t>（签字）</w:t>
      </w:r>
    </w:p>
    <w:p>
      <w:pPr>
        <w:topLinePunct/>
        <w:spacing w:line="400" w:lineRule="exact"/>
        <w:ind w:firstLine="4712" w:firstLineChars="2142"/>
        <w:rPr>
          <w:szCs w:val="21"/>
          <w:u w:val="single"/>
        </w:rPr>
      </w:pPr>
      <w:r>
        <w:rPr>
          <w:szCs w:val="21"/>
        </w:rPr>
        <w:t>身份证号码：</w:t>
      </w:r>
      <w:r>
        <w:rPr>
          <w:szCs w:val="21"/>
          <w:u w:val="single"/>
        </w:rPr>
        <w:t xml:space="preserve">              </w:t>
      </w:r>
      <w:r>
        <w:rPr>
          <w:rFonts w:hint="eastAsia"/>
          <w:szCs w:val="21"/>
          <w:u w:val="single"/>
        </w:rPr>
        <w:t xml:space="preserve">  </w:t>
      </w:r>
      <w:r>
        <w:rPr>
          <w:szCs w:val="21"/>
          <w:u w:val="single"/>
        </w:rPr>
        <w:t xml:space="preserve">             </w:t>
      </w:r>
    </w:p>
    <w:p>
      <w:pPr>
        <w:topLinePunct/>
        <w:spacing w:line="400" w:lineRule="exact"/>
        <w:ind w:firstLine="4712" w:firstLineChars="2142"/>
        <w:rPr>
          <w:szCs w:val="21"/>
        </w:rPr>
      </w:pPr>
      <w:r>
        <w:rPr>
          <w:szCs w:val="21"/>
        </w:rPr>
        <w:t>委托代理人：</w:t>
      </w:r>
      <w:r>
        <w:rPr>
          <w:szCs w:val="21"/>
          <w:u w:val="single"/>
        </w:rPr>
        <w:t xml:space="preserve">                      </w:t>
      </w:r>
      <w:r>
        <w:rPr>
          <w:szCs w:val="21"/>
        </w:rPr>
        <w:t>（签字）</w:t>
      </w:r>
    </w:p>
    <w:p>
      <w:pPr>
        <w:topLinePunct/>
        <w:spacing w:line="400" w:lineRule="exact"/>
        <w:ind w:firstLine="4712" w:firstLineChars="2142"/>
        <w:rPr>
          <w:szCs w:val="21"/>
          <w:u w:val="single"/>
        </w:rPr>
      </w:pPr>
      <w:r>
        <w:rPr>
          <w:szCs w:val="21"/>
        </w:rPr>
        <w:t>身份证号码：</w:t>
      </w:r>
      <w:r>
        <w:rPr>
          <w:szCs w:val="21"/>
          <w:u w:val="single"/>
        </w:rPr>
        <w:t xml:space="preserve">                 </w:t>
      </w:r>
      <w:r>
        <w:rPr>
          <w:rFonts w:hint="eastAsia"/>
          <w:szCs w:val="21"/>
          <w:u w:val="single"/>
        </w:rPr>
        <w:t xml:space="preserve">  </w:t>
      </w:r>
      <w:r>
        <w:rPr>
          <w:szCs w:val="21"/>
          <w:u w:val="single"/>
        </w:rPr>
        <w:t xml:space="preserve">          </w:t>
      </w:r>
    </w:p>
    <w:p>
      <w:pPr>
        <w:topLinePunct/>
        <w:spacing w:line="400" w:lineRule="exact"/>
        <w:ind w:firstLine="4712" w:firstLineChars="2142"/>
        <w:rPr>
          <w:szCs w:val="21"/>
        </w:rPr>
      </w:pPr>
    </w:p>
    <w:p>
      <w:pPr>
        <w:topLinePunct/>
        <w:spacing w:line="400" w:lineRule="exact"/>
        <w:ind w:firstLine="5368" w:firstLineChars="2440"/>
        <w:jc w:val="left"/>
        <w:rPr>
          <w:szCs w:val="21"/>
        </w:rPr>
      </w:pP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p>
    <w:p>
      <w:pPr>
        <w:spacing w:line="400" w:lineRule="exact"/>
        <w:ind w:firstLine="4712" w:firstLineChars="2142"/>
      </w:pPr>
    </w:p>
    <w:p>
      <w:pPr>
        <w:spacing w:line="400" w:lineRule="exact"/>
        <w:ind w:firstLine="440"/>
        <w:rPr>
          <w:rFonts w:ascii="楷体_GB2312" w:hAnsi="楷体_GB2312" w:eastAsia="楷体_GB2312" w:cs="楷体_GB2312"/>
          <w:szCs w:val="21"/>
        </w:rPr>
      </w:pPr>
    </w:p>
    <w:p>
      <w:pPr>
        <w:spacing w:line="400" w:lineRule="exact"/>
        <w:ind w:firstLine="440"/>
        <w:rPr>
          <w:rFonts w:ascii="楷体_GB2312" w:hAnsi="楷体_GB2312" w:eastAsia="楷体_GB2312" w:cs="楷体_GB2312"/>
          <w:bCs/>
          <w:szCs w:val="21"/>
        </w:rPr>
      </w:pPr>
      <w:r>
        <w:rPr>
          <w:rFonts w:hint="eastAsia" w:ascii="楷体_GB2312" w:hAnsi="楷体_GB2312" w:eastAsia="楷体_GB2312" w:cs="楷体_GB2312"/>
          <w:bCs/>
          <w:szCs w:val="21"/>
        </w:rPr>
        <w:t>注：</w:t>
      </w:r>
    </w:p>
    <w:p>
      <w:pPr>
        <w:spacing w:line="400" w:lineRule="exact"/>
        <w:ind w:firstLine="440"/>
        <w:rPr>
          <w:rFonts w:ascii="Times New Roman" w:hAnsi="Times New Roman"/>
          <w:bCs/>
          <w:szCs w:val="21"/>
        </w:rPr>
      </w:pPr>
      <w:r>
        <w:rPr>
          <w:rFonts w:ascii="Times New Roman" w:hAnsi="Times New Roman"/>
          <w:bCs/>
          <w:szCs w:val="21"/>
        </w:rPr>
        <w:t>1.法定代表人和委托代理人必须在授权书上亲笔签名，不得使用印章、签名章或其他电子制版签名。</w:t>
      </w:r>
    </w:p>
    <w:p>
      <w:pPr>
        <w:spacing w:line="400" w:lineRule="exact"/>
        <w:ind w:firstLine="0" w:firstLineChars="0"/>
        <w:jc w:val="center"/>
        <w:rPr>
          <w:b/>
          <w:sz w:val="28"/>
        </w:rPr>
      </w:pPr>
      <w:r>
        <w:rPr>
          <w:rFonts w:hint="eastAsia" w:cs="宋体"/>
          <w:sz w:val="24"/>
          <w:szCs w:val="24"/>
        </w:rPr>
        <w:br w:type="page"/>
      </w:r>
      <w:r>
        <w:rPr>
          <w:rFonts w:hint="eastAsia"/>
          <w:b/>
          <w:sz w:val="28"/>
        </w:rPr>
        <w:t>（二）</w:t>
      </w:r>
      <w:r>
        <w:rPr>
          <w:b/>
          <w:sz w:val="28"/>
        </w:rPr>
        <w:t>法定代表人身份证明</w:t>
      </w:r>
    </w:p>
    <w:p>
      <w:pPr>
        <w:spacing w:line="400" w:lineRule="exact"/>
        <w:ind w:firstLine="440"/>
        <w:rPr>
          <w:szCs w:val="21"/>
        </w:rPr>
      </w:pPr>
    </w:p>
    <w:p>
      <w:pPr>
        <w:spacing w:line="400" w:lineRule="exact"/>
        <w:ind w:firstLine="440"/>
        <w:rPr>
          <w:szCs w:val="21"/>
        </w:rPr>
      </w:pPr>
      <w:r>
        <w:rPr>
          <w:rFonts w:hint="eastAsia"/>
          <w:szCs w:val="21"/>
        </w:rPr>
        <w:t>服务商</w:t>
      </w:r>
      <w:r>
        <w:rPr>
          <w:szCs w:val="21"/>
        </w:rPr>
        <w:t>名称：</w:t>
      </w:r>
      <w:r>
        <w:rPr>
          <w:szCs w:val="21"/>
          <w:u w:val="single"/>
        </w:rPr>
        <w:t xml:space="preserve">                            </w:t>
      </w:r>
      <w:r>
        <w:rPr>
          <w:szCs w:val="21"/>
        </w:rPr>
        <w:t xml:space="preserve"> </w:t>
      </w:r>
    </w:p>
    <w:p>
      <w:pPr>
        <w:spacing w:line="400" w:lineRule="exact"/>
        <w:ind w:firstLine="440"/>
        <w:rPr>
          <w:szCs w:val="21"/>
        </w:rPr>
      </w:pPr>
      <w:r>
        <w:rPr>
          <w:szCs w:val="21"/>
        </w:rPr>
        <w:t>姓名：</w:t>
      </w:r>
      <w:r>
        <w:rPr>
          <w:rFonts w:hint="eastAsia"/>
          <w:szCs w:val="21"/>
          <w:u w:val="single"/>
        </w:rPr>
        <w:t xml:space="preserve">  </w:t>
      </w:r>
      <w:r>
        <w:rPr>
          <w:bCs/>
          <w:szCs w:val="21"/>
          <w:u w:val="single"/>
        </w:rPr>
        <w:t>（法定代表人</w:t>
      </w:r>
      <w:r>
        <w:rPr>
          <w:rFonts w:hint="eastAsia"/>
          <w:bCs/>
          <w:szCs w:val="21"/>
          <w:u w:val="single"/>
        </w:rPr>
        <w:t>亲笔</w:t>
      </w:r>
      <w:r>
        <w:rPr>
          <w:bCs/>
          <w:szCs w:val="21"/>
          <w:u w:val="single"/>
        </w:rPr>
        <w:t>签字）</w:t>
      </w:r>
      <w:r>
        <w:rPr>
          <w:rFonts w:hint="eastAsia"/>
          <w:bCs/>
          <w:szCs w:val="21"/>
          <w:u w:val="single"/>
        </w:rPr>
        <w:t xml:space="preserve">  </w:t>
      </w:r>
      <w:r>
        <w:rPr>
          <w:szCs w:val="21"/>
        </w:rPr>
        <w:t xml:space="preserve"> 性别：</w:t>
      </w:r>
      <w:r>
        <w:rPr>
          <w:szCs w:val="21"/>
          <w:u w:val="single"/>
        </w:rPr>
        <w:t xml:space="preserve">    </w:t>
      </w:r>
      <w:r>
        <w:rPr>
          <w:szCs w:val="21"/>
        </w:rPr>
        <w:t xml:space="preserve"> 年龄：</w:t>
      </w:r>
      <w:r>
        <w:rPr>
          <w:szCs w:val="21"/>
          <w:u w:val="single"/>
        </w:rPr>
        <w:t xml:space="preserve">    </w:t>
      </w:r>
      <w:r>
        <w:rPr>
          <w:szCs w:val="21"/>
        </w:rPr>
        <w:t>职务：</w:t>
      </w:r>
      <w:r>
        <w:rPr>
          <w:szCs w:val="21"/>
          <w:u w:val="single"/>
        </w:rPr>
        <w:t xml:space="preserve">        </w:t>
      </w:r>
    </w:p>
    <w:p>
      <w:pPr>
        <w:spacing w:line="400" w:lineRule="exact"/>
        <w:ind w:firstLine="440"/>
        <w:rPr>
          <w:szCs w:val="21"/>
        </w:rPr>
      </w:pPr>
      <w:r>
        <w:rPr>
          <w:szCs w:val="21"/>
        </w:rPr>
        <w:t>系</w:t>
      </w:r>
      <w:r>
        <w:rPr>
          <w:szCs w:val="21"/>
          <w:u w:val="single"/>
        </w:rPr>
        <w:t xml:space="preserve">                    </w:t>
      </w:r>
      <w:r>
        <w:rPr>
          <w:szCs w:val="21"/>
        </w:rPr>
        <w:t>（</w:t>
      </w:r>
      <w:r>
        <w:rPr>
          <w:rFonts w:hint="eastAsia"/>
          <w:szCs w:val="21"/>
        </w:rPr>
        <w:t>服务商</w:t>
      </w:r>
      <w:r>
        <w:rPr>
          <w:szCs w:val="21"/>
        </w:rPr>
        <w:t>名称）的法定代表人。</w:t>
      </w:r>
    </w:p>
    <w:p>
      <w:pPr>
        <w:spacing w:line="400" w:lineRule="exact"/>
        <w:ind w:firstLine="440"/>
        <w:rPr>
          <w:szCs w:val="21"/>
        </w:rPr>
      </w:pPr>
      <w:r>
        <w:rPr>
          <w:szCs w:val="21"/>
        </w:rPr>
        <w:t>特此证明。</w:t>
      </w:r>
    </w:p>
    <w:p>
      <w:pPr>
        <w:spacing w:line="400" w:lineRule="exact"/>
        <w:ind w:firstLine="440"/>
        <w:rPr>
          <w:b/>
          <w:bCs/>
          <w:szCs w:val="21"/>
        </w:rPr>
      </w:pPr>
      <w:r>
        <w:rPr>
          <w:szCs w:val="21"/>
        </w:rPr>
        <w:t>附：法定代表人身份证</w:t>
      </w:r>
      <w:r>
        <w:rPr>
          <w:rFonts w:hint="eastAsia"/>
          <w:szCs w:val="21"/>
        </w:rPr>
        <w:t>复印件。</w:t>
      </w:r>
    </w:p>
    <w:p>
      <w:pPr>
        <w:spacing w:line="400" w:lineRule="exact"/>
        <w:ind w:firstLine="440"/>
        <w:rPr>
          <w:szCs w:val="21"/>
        </w:rPr>
      </w:pPr>
    </w:p>
    <w:p>
      <w:pPr>
        <w:spacing w:line="400" w:lineRule="exact"/>
        <w:ind w:firstLine="440"/>
        <w:rPr>
          <w:szCs w:val="21"/>
        </w:rPr>
      </w:pPr>
    </w:p>
    <w:p>
      <w:pPr>
        <w:spacing w:line="400" w:lineRule="exact"/>
        <w:ind w:firstLine="440"/>
        <w:rPr>
          <w:szCs w:val="21"/>
        </w:rPr>
      </w:pPr>
      <w:r>
        <w:rPr>
          <w:szCs w:val="21"/>
        </w:rPr>
        <w:t xml:space="preserve">  </w:t>
      </w:r>
      <w:r>
        <w:rPr>
          <w:rFonts w:hint="eastAsia"/>
          <w:szCs w:val="21"/>
        </w:rPr>
        <w:t xml:space="preserve">                                          服务商</w:t>
      </w:r>
      <w:r>
        <w:rPr>
          <w:szCs w:val="21"/>
        </w:rPr>
        <w:t>：</w:t>
      </w:r>
      <w:r>
        <w:rPr>
          <w:szCs w:val="21"/>
          <w:u w:val="single"/>
        </w:rPr>
        <w:t xml:space="preserve">                 </w:t>
      </w:r>
      <w:r>
        <w:rPr>
          <w:szCs w:val="21"/>
        </w:rPr>
        <w:t>（盖单位章）</w:t>
      </w:r>
    </w:p>
    <w:p>
      <w:pPr>
        <w:spacing w:line="400" w:lineRule="exact"/>
        <w:ind w:firstLine="440"/>
        <w:rPr>
          <w:rFonts w:cs="宋体"/>
          <w:sz w:val="24"/>
          <w:szCs w:val="24"/>
        </w:rPr>
      </w:pPr>
      <w:r>
        <w:rPr>
          <w:szCs w:val="21"/>
        </w:rPr>
        <w:t xml:space="preserve">                                </w:t>
      </w:r>
      <w:r>
        <w:rPr>
          <w:rFonts w:hint="eastAsia"/>
          <w:szCs w:val="21"/>
        </w:rPr>
        <w:t xml:space="preserve">                   </w:t>
      </w: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400" w:lineRule="exact"/>
        <w:ind w:firstLine="480"/>
        <w:rPr>
          <w:rFonts w:cs="宋体"/>
          <w:sz w:val="24"/>
          <w:szCs w:val="24"/>
        </w:rPr>
      </w:pPr>
    </w:p>
    <w:p>
      <w:pPr>
        <w:spacing w:line="400" w:lineRule="exact"/>
        <w:ind w:firstLine="480"/>
        <w:rPr>
          <w:rFonts w:cs="宋体"/>
          <w:sz w:val="24"/>
          <w:szCs w:val="24"/>
        </w:rPr>
      </w:pPr>
    </w:p>
    <w:p>
      <w:pPr>
        <w:pStyle w:val="3"/>
        <w:ind w:firstLine="480"/>
        <w:rPr>
          <w:rFonts w:cs="宋体"/>
          <w:sz w:val="24"/>
        </w:rPr>
      </w:pPr>
    </w:p>
    <w:p>
      <w:pPr>
        <w:pStyle w:val="3"/>
        <w:ind w:firstLine="480"/>
        <w:rPr>
          <w:rFonts w:cs="宋体"/>
          <w:sz w:val="24"/>
        </w:rPr>
      </w:pPr>
    </w:p>
    <w:p>
      <w:pPr>
        <w:pStyle w:val="28"/>
        <w:ind w:firstLine="360"/>
      </w:pPr>
      <w:bookmarkStart w:id="138" w:name="_Toc31796"/>
      <w:bookmarkStart w:id="139" w:name="_Toc16997"/>
      <w:bookmarkStart w:id="140" w:name="_Toc27441"/>
      <w:bookmarkStart w:id="141" w:name="_Toc7555"/>
      <w:bookmarkStart w:id="142" w:name="_Toc19141"/>
      <w:bookmarkStart w:id="143" w:name="_Toc21475"/>
      <w:bookmarkStart w:id="144" w:name="_Toc32328"/>
      <w:bookmarkStart w:id="145" w:name="_Toc4724"/>
      <w:bookmarkStart w:id="146" w:name="_Toc18040"/>
      <w:bookmarkStart w:id="147" w:name="_Toc21582"/>
      <w:bookmarkStart w:id="148" w:name="_Toc27936"/>
      <w:r>
        <w:t xml:space="preserve"> </w:t>
      </w:r>
      <w:r>
        <w:rPr>
          <w:rFonts w:hint="eastAsia"/>
        </w:rPr>
        <w:t>注：法定代表人的签字必须是亲笔签名，不得使用印章、签名章或其他电子制版签名代替</w:t>
      </w:r>
      <w:r>
        <w:t>。</w:t>
      </w:r>
    </w:p>
    <w:bookmarkEnd w:id="138"/>
    <w:bookmarkEnd w:id="139"/>
    <w:bookmarkEnd w:id="140"/>
    <w:bookmarkEnd w:id="141"/>
    <w:bookmarkEnd w:id="142"/>
    <w:bookmarkEnd w:id="143"/>
    <w:bookmarkEnd w:id="144"/>
    <w:bookmarkEnd w:id="145"/>
    <w:bookmarkEnd w:id="146"/>
    <w:bookmarkEnd w:id="147"/>
    <w:bookmarkEnd w:id="148"/>
    <w:p>
      <w:pPr>
        <w:spacing w:line="400" w:lineRule="exact"/>
        <w:ind w:firstLine="400"/>
        <w:rPr>
          <w:sz w:val="20"/>
        </w:rPr>
      </w:pPr>
    </w:p>
    <w:p>
      <w:pPr>
        <w:pStyle w:val="7"/>
        <w:jc w:val="center"/>
        <w:rPr>
          <w:rStyle w:val="50"/>
          <w:sz w:val="30"/>
          <w:szCs w:val="30"/>
        </w:rPr>
      </w:pPr>
      <w:r>
        <w:rPr>
          <w:sz w:val="20"/>
          <w:szCs w:val="20"/>
        </w:rPr>
        <w:br w:type="page"/>
      </w:r>
      <w:bookmarkStart w:id="149" w:name="_Toc21081"/>
      <w:bookmarkStart w:id="150" w:name="_Toc295200867"/>
      <w:bookmarkStart w:id="151" w:name="_Toc257805590"/>
      <w:bookmarkStart w:id="152" w:name="_Toc6481"/>
      <w:bookmarkStart w:id="153" w:name="_Toc310946985"/>
      <w:bookmarkStart w:id="154" w:name="_Toc242543492"/>
      <w:bookmarkStart w:id="155" w:name="_Toc17599"/>
      <w:bookmarkStart w:id="156" w:name="_Toc385235368"/>
      <w:bookmarkStart w:id="157" w:name="_Toc14791"/>
      <w:bookmarkStart w:id="158" w:name="_Toc31960"/>
      <w:bookmarkStart w:id="159" w:name="_Toc14892_WPSOffice_Level1"/>
      <w:bookmarkStart w:id="160" w:name="_Toc32015_WPSOffice_Level1"/>
      <w:bookmarkStart w:id="161" w:name="_Toc10632"/>
      <w:bookmarkStart w:id="162" w:name="_Toc27178_WPSOffice_Level1"/>
      <w:bookmarkStart w:id="163" w:name="_Toc3594"/>
      <w:bookmarkStart w:id="164" w:name="_Toc30153"/>
      <w:bookmarkStart w:id="165" w:name="_Toc16708_WPSOffice_Level1"/>
      <w:bookmarkStart w:id="166" w:name="_Toc22936"/>
      <w:bookmarkStart w:id="167" w:name="_Toc2515"/>
      <w:bookmarkStart w:id="168" w:name="_Toc19618_WPSOffice_Level1"/>
      <w:bookmarkStart w:id="169" w:name="_Toc10255_WPSOffice_Level1"/>
      <w:bookmarkStart w:id="170" w:name="_Toc21305_WPSOffice_Level1"/>
      <w:r>
        <w:rPr>
          <w:rStyle w:val="50"/>
          <w:rFonts w:hint="eastAsia"/>
          <w:sz w:val="30"/>
          <w:szCs w:val="30"/>
        </w:rPr>
        <w:t>三、资格审查资料</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Start w:id="171" w:name="_Toc5685"/>
      <w:bookmarkStart w:id="172" w:name="_Toc9673"/>
      <w:bookmarkStart w:id="173" w:name="_Toc10974"/>
      <w:bookmarkStart w:id="174" w:name="_Toc679"/>
    </w:p>
    <w:bookmarkEnd w:id="171"/>
    <w:bookmarkEnd w:id="172"/>
    <w:bookmarkEnd w:id="173"/>
    <w:bookmarkEnd w:id="174"/>
    <w:p>
      <w:pPr>
        <w:tabs>
          <w:tab w:val="left" w:pos="3229"/>
        </w:tabs>
        <w:spacing w:line="400" w:lineRule="exact"/>
        <w:jc w:val="center"/>
        <w:rPr>
          <w:b/>
          <w:sz w:val="28"/>
        </w:rPr>
      </w:pPr>
      <w:r>
        <w:rPr>
          <w:b/>
          <w:sz w:val="28"/>
        </w:rPr>
        <w:t>（一）</w:t>
      </w:r>
      <w:r>
        <w:rPr>
          <w:rFonts w:hint="eastAsia"/>
          <w:b/>
          <w:sz w:val="28"/>
        </w:rPr>
        <w:t>服务商</w:t>
      </w:r>
      <w:r>
        <w:rPr>
          <w:b/>
          <w:sz w:val="28"/>
        </w:rPr>
        <w:t>基本情况</w:t>
      </w:r>
    </w:p>
    <w:p>
      <w:pPr>
        <w:pStyle w:val="3"/>
        <w:ind w:firstLine="440"/>
      </w:pPr>
    </w:p>
    <w:p>
      <w:pPr>
        <w:ind w:firstLine="440"/>
      </w:pPr>
      <w:bookmarkStart w:id="175" w:name="_Toc8291"/>
      <w:bookmarkStart w:id="176" w:name="_Toc17798"/>
      <w:bookmarkStart w:id="177" w:name="_Toc31073"/>
      <w:bookmarkStart w:id="178" w:name="_Toc948"/>
      <w:r>
        <w:rPr>
          <w:rFonts w:hint="eastAsia"/>
        </w:rPr>
        <w:t>由报价单位自行设计，主要反映报价单位的总体情况，包括法定代表人及代理人身份证复印件、营业执照、资质证书、业绩等材料，要求材料真实、可信，并附复印件加盖公章，相关要求见询比公告。</w:t>
      </w:r>
      <w:r>
        <w:t xml:space="preserve"> </w:t>
      </w:r>
    </w:p>
    <w:p>
      <w:pPr>
        <w:ind w:firstLine="360"/>
        <w:jc w:val="center"/>
        <w:rPr>
          <w:b/>
        </w:rPr>
      </w:pPr>
      <w:r>
        <w:rPr>
          <w:rFonts w:hint="eastAsia" w:cs="宋体"/>
          <w:sz w:val="18"/>
          <w:szCs w:val="18"/>
        </w:rPr>
        <w:br w:type="page"/>
      </w:r>
      <w:bookmarkEnd w:id="175"/>
      <w:bookmarkEnd w:id="176"/>
      <w:bookmarkEnd w:id="177"/>
      <w:bookmarkEnd w:id="178"/>
      <w:bookmarkStart w:id="179" w:name="_Toc26090"/>
      <w:bookmarkStart w:id="180" w:name="_Toc27534"/>
      <w:bookmarkStart w:id="181" w:name="_Toc17874"/>
      <w:bookmarkStart w:id="182" w:name="_Toc9751"/>
      <w:r>
        <w:rPr>
          <w:rFonts w:hint="eastAsia"/>
          <w:b/>
          <w:sz w:val="28"/>
        </w:rPr>
        <w:t>（二）项目组成员情况表</w:t>
      </w:r>
    </w:p>
    <w:bookmarkEnd w:id="179"/>
    <w:bookmarkEnd w:id="180"/>
    <w:bookmarkEnd w:id="181"/>
    <w:bookmarkEnd w:id="182"/>
    <w:p>
      <w:pPr>
        <w:ind w:firstLine="440"/>
      </w:pPr>
      <w:bookmarkStart w:id="183" w:name="_Toc22934"/>
      <w:bookmarkStart w:id="184" w:name="_Toc12642"/>
      <w:bookmarkStart w:id="185" w:name="_Toc17876"/>
      <w:bookmarkStart w:id="186" w:name="_Toc3582"/>
    </w:p>
    <w:p>
      <w:pPr>
        <w:ind w:firstLine="440"/>
      </w:pPr>
      <w:r>
        <w:rPr>
          <w:rFonts w:hint="eastAsia"/>
        </w:rPr>
        <w:t>备注：附有关资格证书复印件（加盖公章）。</w:t>
      </w:r>
    </w:p>
    <w:p>
      <w:pPr>
        <w:ind w:firstLine="440"/>
      </w:pPr>
      <w:r>
        <w:br w:type="page"/>
      </w:r>
      <w:bookmarkEnd w:id="183"/>
      <w:bookmarkEnd w:id="184"/>
      <w:bookmarkEnd w:id="185"/>
      <w:bookmarkEnd w:id="186"/>
    </w:p>
    <w:p>
      <w:pPr>
        <w:pStyle w:val="7"/>
        <w:numPr>
          <w:ilvl w:val="0"/>
          <w:numId w:val="3"/>
        </w:numPr>
        <w:jc w:val="center"/>
      </w:pPr>
      <w:r>
        <w:rPr>
          <w:rFonts w:hint="eastAsia"/>
        </w:rPr>
        <w:t>询比采购服务方案</w:t>
      </w:r>
    </w:p>
    <w:p>
      <w:pPr>
        <w:ind w:firstLine="0" w:firstLineChars="0"/>
      </w:pPr>
    </w:p>
    <w:p>
      <w:pPr>
        <w:ind w:firstLine="440"/>
      </w:pPr>
      <w:r>
        <w:rPr>
          <w:rFonts w:hint="eastAsia"/>
        </w:rPr>
        <w:t>服务商根据项目情况自行编写。（服务</w:t>
      </w:r>
      <w:r>
        <w:rPr>
          <w:rFonts w:hint="eastAsia"/>
          <w:lang w:val="en-US" w:eastAsia="zh-CN"/>
        </w:rPr>
        <w:t>方案设计</w:t>
      </w:r>
      <w:r>
        <w:rPr>
          <w:rFonts w:hint="eastAsia"/>
        </w:rPr>
        <w:t>，编写服务方案，例如：驻场人员，费用构成、后勤生活设施、技术保障、服务内容、组织措施等，格式自拟）</w:t>
      </w:r>
    </w:p>
    <w:p>
      <w:pPr>
        <w:pStyle w:val="7"/>
        <w:jc w:val="center"/>
        <w:rPr>
          <w:rStyle w:val="50"/>
          <w:sz w:val="30"/>
          <w:szCs w:val="30"/>
        </w:rPr>
      </w:pPr>
      <w:r>
        <w:rPr>
          <w:rFonts w:hint="eastAsia" w:cs="宋体"/>
          <w:sz w:val="24"/>
        </w:rPr>
        <w:br w:type="page"/>
      </w:r>
      <w:bookmarkStart w:id="187" w:name="_Toc31327"/>
      <w:bookmarkStart w:id="188" w:name="_Toc520108224"/>
      <w:bookmarkStart w:id="189" w:name="_Toc7135_WPSOffice_Level1"/>
      <w:bookmarkStart w:id="190" w:name="_Toc21247_WPSOffice_Level1"/>
      <w:bookmarkStart w:id="191" w:name="_Toc12793_WPSOffice_Level1"/>
      <w:bookmarkStart w:id="192" w:name="_Toc8233"/>
      <w:bookmarkStart w:id="193" w:name="_Toc15575"/>
      <w:bookmarkStart w:id="194" w:name="_Toc11705_WPSOffice_Level1"/>
      <w:bookmarkStart w:id="195" w:name="_Toc7999"/>
      <w:bookmarkStart w:id="196" w:name="_Toc16037_WPSOffice_Level1"/>
      <w:bookmarkStart w:id="197" w:name="_Toc29208"/>
      <w:bookmarkStart w:id="198" w:name="_Toc6648"/>
    </w:p>
    <w:bookmarkEnd w:id="33"/>
    <w:bookmarkEnd w:id="187"/>
    <w:bookmarkEnd w:id="188"/>
    <w:bookmarkEnd w:id="189"/>
    <w:bookmarkEnd w:id="190"/>
    <w:bookmarkEnd w:id="191"/>
    <w:bookmarkEnd w:id="192"/>
    <w:bookmarkEnd w:id="193"/>
    <w:bookmarkEnd w:id="194"/>
    <w:bookmarkEnd w:id="195"/>
    <w:bookmarkEnd w:id="196"/>
    <w:bookmarkEnd w:id="197"/>
    <w:bookmarkEnd w:id="198"/>
    <w:p>
      <w:pPr>
        <w:pStyle w:val="7"/>
        <w:jc w:val="center"/>
      </w:pPr>
      <w:bookmarkStart w:id="199" w:name="_Toc20925_WPSOffice_Level1"/>
      <w:bookmarkStart w:id="200" w:name="_Toc4413"/>
      <w:bookmarkStart w:id="201" w:name="_Toc15362_WPSOffice_Level1"/>
      <w:bookmarkStart w:id="202" w:name="_Toc16223"/>
      <w:bookmarkStart w:id="203" w:name="_Toc15475_WPSOffice_Level1"/>
      <w:bookmarkStart w:id="204" w:name="_Toc16841"/>
      <w:bookmarkStart w:id="205" w:name="_Toc22728"/>
      <w:bookmarkStart w:id="206" w:name="_Toc7335"/>
      <w:bookmarkStart w:id="207" w:name="_Toc24918"/>
      <w:bookmarkStart w:id="208" w:name="_Toc15787_WPSOffice_Level1"/>
      <w:bookmarkStart w:id="209" w:name="_Toc7823"/>
      <w:bookmarkStart w:id="210" w:name="_Toc16032_WPSOffice_Level1"/>
      <w:bookmarkStart w:id="211" w:name="_Toc14899_WPSOffice_Level1"/>
      <w:bookmarkStart w:id="212" w:name="_Toc3286"/>
      <w:bookmarkStart w:id="213" w:name="_Toc18772"/>
      <w:bookmarkStart w:id="214" w:name="_Toc12165_WPSOffice_Level1"/>
      <w:r>
        <w:rPr>
          <w:rFonts w:hint="eastAsia"/>
        </w:rPr>
        <w:t>五、已标价报价清单</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p>
    <w:p>
      <w:pPr>
        <w:ind w:firstLine="440"/>
      </w:pPr>
      <w:r>
        <w:t>1</w:t>
      </w:r>
      <w:r>
        <w:rPr>
          <w:rFonts w:hint="eastAsia"/>
        </w:rPr>
        <w:t>、填写此表时不得改变表格的形式。</w:t>
      </w:r>
    </w:p>
    <w:p>
      <w:pPr>
        <w:ind w:firstLine="442"/>
        <w:rPr>
          <w:b/>
        </w:rPr>
      </w:pPr>
      <w:r>
        <w:rPr>
          <w:b/>
        </w:rPr>
        <w:t>2</w:t>
      </w:r>
      <w:r>
        <w:rPr>
          <w:rFonts w:hint="eastAsia"/>
          <w:b/>
        </w:rPr>
        <w:t>、本</w:t>
      </w:r>
      <w:r>
        <w:rPr>
          <w:rFonts w:hint="eastAsia"/>
          <w:b/>
          <w:bCs/>
        </w:rPr>
        <w:t>项目</w:t>
      </w:r>
      <w:r>
        <w:rPr>
          <w:rFonts w:hint="eastAsia"/>
          <w:b/>
          <w:bCs/>
          <w:lang w:val="en-US" w:eastAsia="zh-CN"/>
        </w:rPr>
        <w:t>最高</w:t>
      </w:r>
      <w:r>
        <w:rPr>
          <w:rFonts w:hint="eastAsia"/>
          <w:b/>
          <w:bCs/>
        </w:rPr>
        <w:t>限价</w:t>
      </w:r>
      <w:r>
        <w:rPr>
          <w:rFonts w:hint="eastAsia"/>
          <w:b/>
          <w:bCs/>
          <w:lang w:val="en-US" w:eastAsia="zh-CN"/>
        </w:rPr>
        <w:t>12.5</w:t>
      </w:r>
      <w:r>
        <w:rPr>
          <w:rFonts w:hint="eastAsia"/>
          <w:b/>
          <w:bCs/>
          <w:lang w:eastAsia="zh-CN"/>
        </w:rPr>
        <w:t>万</w:t>
      </w:r>
      <w:r>
        <w:rPr>
          <w:rFonts w:hint="eastAsia"/>
          <w:b/>
          <w:bCs/>
        </w:rPr>
        <w:t>元，超出限价以否决报价处理。</w:t>
      </w:r>
    </w:p>
    <w:p>
      <w:pPr>
        <w:ind w:firstLine="440"/>
      </w:pPr>
      <w:r>
        <w:t>3</w:t>
      </w:r>
      <w:r>
        <w:rPr>
          <w:rFonts w:hint="eastAsia"/>
        </w:rPr>
        <w:t>、报价包括为完成本项目所有工作范围内所需的一切报酬、设备费、材料费、人员差旅费、委托第三方事项产生的所有设备费和其他费用、增加设备正常、合法、安全运行、使用所必需的及所有部件、版权、专利等一切费用（均为含税金）。</w:t>
      </w:r>
    </w:p>
    <w:p>
      <w:pPr>
        <w:pStyle w:val="3"/>
        <w:ind w:firstLine="0" w:firstLineChars="0"/>
        <w:jc w:val="center"/>
        <w:rPr>
          <w:rFonts w:ascii="黑体" w:hAnsi="黑体" w:eastAsia="黑体" w:cs="黑体"/>
          <w:bCs/>
          <w:iCs/>
          <w:sz w:val="30"/>
          <w:szCs w:val="30"/>
        </w:rPr>
      </w:pPr>
      <w:r>
        <w:rPr>
          <w:rFonts w:hint="eastAsia" w:ascii="黑体" w:hAnsi="黑体" w:eastAsia="黑体" w:cs="黑体"/>
          <w:bCs/>
          <w:iCs/>
          <w:sz w:val="30"/>
          <w:szCs w:val="30"/>
          <w:lang w:eastAsia="zh-CN"/>
        </w:rPr>
        <w:t>霍山县殡仪馆及城市公益性公墓建设工程社会稳定风险评估项目</w:t>
      </w:r>
      <w:r>
        <w:rPr>
          <w:rFonts w:hint="eastAsia" w:ascii="黑体" w:hAnsi="黑体" w:eastAsia="黑体" w:cs="黑体"/>
          <w:bCs/>
          <w:iCs/>
          <w:sz w:val="30"/>
          <w:szCs w:val="30"/>
        </w:rPr>
        <w:t>报价清单</w:t>
      </w:r>
    </w:p>
    <w:p>
      <w:pPr>
        <w:pStyle w:val="3"/>
        <w:ind w:firstLine="0" w:firstLineChars="0"/>
        <w:jc w:val="left"/>
        <w:rPr>
          <w:rFonts w:ascii="宋体" w:hAnsi="宋体"/>
          <w:kern w:val="0"/>
          <w:szCs w:val="22"/>
        </w:rPr>
      </w:pPr>
    </w:p>
    <w:tbl>
      <w:tblPr>
        <w:tblStyle w:val="36"/>
        <w:tblpPr w:leftFromText="180" w:rightFromText="180" w:vertAnchor="text" w:horzAnchor="page" w:tblpXSpec="center" w:tblpY="226"/>
        <w:tblOverlap w:val="never"/>
        <w:tblW w:w="9780" w:type="dxa"/>
        <w:tblInd w:w="0" w:type="dxa"/>
        <w:tblLayout w:type="fixed"/>
        <w:tblCellMar>
          <w:top w:w="0" w:type="dxa"/>
          <w:left w:w="0" w:type="dxa"/>
          <w:bottom w:w="0" w:type="dxa"/>
          <w:right w:w="0" w:type="dxa"/>
        </w:tblCellMar>
      </w:tblPr>
      <w:tblGrid>
        <w:gridCol w:w="580"/>
        <w:gridCol w:w="3546"/>
        <w:gridCol w:w="709"/>
        <w:gridCol w:w="1984"/>
        <w:gridCol w:w="1877"/>
        <w:gridCol w:w="1084"/>
      </w:tblGrid>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b/>
                <w:kern w:val="2"/>
              </w:rPr>
            </w:pPr>
            <w:r>
              <w:rPr>
                <w:rFonts w:hint="eastAsia"/>
                <w:b/>
              </w:rPr>
              <w:t>序号</w:t>
            </w: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b/>
                <w:kern w:val="2"/>
              </w:rPr>
            </w:pPr>
            <w:r>
              <w:rPr>
                <w:rFonts w:hint="eastAsia"/>
                <w:b/>
              </w:rPr>
              <w:t>项目（分项）名称</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b/>
                <w:kern w:val="2"/>
              </w:rPr>
            </w:pPr>
            <w:r>
              <w:rPr>
                <w:rFonts w:hint="eastAsia"/>
                <w:b/>
              </w:rPr>
              <w:t>单位</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rFonts w:hint="eastAsia"/>
                <w:b/>
                <w:lang w:val="en-US" w:eastAsia="zh-CN"/>
              </w:rPr>
            </w:pPr>
            <w:r>
              <w:rPr>
                <w:rFonts w:hint="eastAsia"/>
                <w:b/>
                <w:lang w:val="en-US" w:eastAsia="zh-CN"/>
              </w:rPr>
              <w:t>最高限价</w:t>
            </w:r>
          </w:p>
          <w:p>
            <w:pPr>
              <w:pStyle w:val="45"/>
              <w:jc w:val="center"/>
              <w:rPr>
                <w:b/>
                <w:kern w:val="2"/>
              </w:rPr>
            </w:pPr>
            <w:r>
              <w:rPr>
                <w:rFonts w:hint="eastAsia"/>
                <w:b/>
              </w:rPr>
              <w:t>（万元）</w:t>
            </w:r>
          </w:p>
        </w:tc>
        <w:tc>
          <w:tcPr>
            <w:tcW w:w="18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b/>
              </w:rPr>
            </w:pPr>
            <w:r>
              <w:rPr>
                <w:rFonts w:hint="eastAsia"/>
                <w:b/>
              </w:rPr>
              <w:t>报价（万元）</w:t>
            </w:r>
          </w:p>
        </w:tc>
        <w:tc>
          <w:tcPr>
            <w:tcW w:w="10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b/>
                <w:kern w:val="2"/>
              </w:rPr>
            </w:pPr>
            <w:r>
              <w:rPr>
                <w:rFonts w:hint="eastAsia"/>
                <w:b/>
              </w:rPr>
              <w:t>备注</w:t>
            </w: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color w:val="000000"/>
              </w:rPr>
            </w:pPr>
            <w:r>
              <w:rPr>
                <w:rFonts w:hint="eastAsia"/>
                <w:kern w:val="2"/>
                <w:lang w:eastAsia="zh-CN"/>
              </w:rPr>
              <w:t>霍山县殡仪馆及城市公益性公墓建设工程社会稳定风险评估项目</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kern w:val="2"/>
              </w:rPr>
            </w:pPr>
            <w:r>
              <w:rPr>
                <w:rFonts w:hint="eastAsia"/>
                <w:kern w:val="2"/>
              </w:rPr>
              <w:t>项</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rFonts w:hint="default" w:eastAsia="宋体"/>
                <w:kern w:val="2"/>
                <w:lang w:val="en-US" w:eastAsia="zh-CN"/>
              </w:rPr>
            </w:pPr>
            <w:r>
              <w:rPr>
                <w:rFonts w:hint="eastAsia"/>
                <w:kern w:val="2"/>
                <w:lang w:val="en-US" w:eastAsia="zh-CN"/>
              </w:rPr>
              <w:t>12.5</w:t>
            </w: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5"/>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5"/>
              <w:jc w:val="center"/>
              <w:rPr>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color w:val="000000"/>
              </w:rPr>
            </w:pP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kern w:val="2"/>
              </w:rPr>
            </w:pP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kern w:val="2"/>
              </w:rPr>
            </w:pP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5"/>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5"/>
              <w:jc w:val="center"/>
              <w:rPr>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kern w:val="2"/>
              </w:rPr>
            </w:pPr>
          </w:p>
        </w:tc>
        <w:tc>
          <w:tcPr>
            <w:tcW w:w="6239" w:type="dxa"/>
            <w:gridSpan w:val="3"/>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5"/>
              <w:jc w:val="center"/>
              <w:rPr>
                <w:b/>
              </w:rPr>
            </w:pPr>
          </w:p>
        </w:tc>
        <w:tc>
          <w:tcPr>
            <w:tcW w:w="1877" w:type="dxa"/>
            <w:tcBorders>
              <w:top w:val="single" w:color="000000" w:sz="4" w:space="0"/>
              <w:left w:val="single" w:color="auto" w:sz="4" w:space="0"/>
              <w:bottom w:val="single" w:color="000000" w:sz="4" w:space="0"/>
              <w:right w:val="single" w:color="auto" w:sz="4" w:space="0"/>
            </w:tcBorders>
            <w:vAlign w:val="center"/>
          </w:tcPr>
          <w:p>
            <w:pPr>
              <w:pStyle w:val="45"/>
              <w:jc w:val="center"/>
              <w:rPr>
                <w:kern w:val="2"/>
              </w:rPr>
            </w:pPr>
          </w:p>
        </w:tc>
        <w:tc>
          <w:tcPr>
            <w:tcW w:w="1084" w:type="dxa"/>
            <w:tcBorders>
              <w:top w:val="single" w:color="000000" w:sz="4" w:space="0"/>
              <w:left w:val="single" w:color="auto" w:sz="4" w:space="0"/>
              <w:bottom w:val="single" w:color="000000" w:sz="4" w:space="0"/>
              <w:right w:val="single" w:color="000000" w:sz="4" w:space="0"/>
            </w:tcBorders>
            <w:vAlign w:val="center"/>
          </w:tcPr>
          <w:p>
            <w:pPr>
              <w:pStyle w:val="45"/>
              <w:jc w:val="center"/>
              <w:rPr>
                <w:kern w:val="2"/>
              </w:rPr>
            </w:pPr>
          </w:p>
        </w:tc>
      </w:tr>
    </w:tbl>
    <w:p>
      <w:pPr>
        <w:widowControl/>
        <w:wordWrap w:val="0"/>
        <w:spacing w:line="400" w:lineRule="exact"/>
        <w:ind w:firstLine="0" w:firstLineChars="0"/>
        <w:contextualSpacing/>
        <w:jc w:val="right"/>
        <w:rPr>
          <w:rFonts w:hint="eastAsia"/>
          <w:sz w:val="24"/>
        </w:rPr>
      </w:pPr>
    </w:p>
    <w:p>
      <w:pPr>
        <w:widowControl/>
        <w:wordWrap w:val="0"/>
        <w:spacing w:line="400" w:lineRule="exact"/>
        <w:ind w:firstLine="0" w:firstLineChars="0"/>
        <w:contextualSpacing/>
        <w:jc w:val="right"/>
        <w:rPr>
          <w:sz w:val="24"/>
        </w:rPr>
      </w:pPr>
      <w:r>
        <w:rPr>
          <w:rFonts w:hint="eastAsia"/>
          <w:sz w:val="24"/>
        </w:rPr>
        <w:t xml:space="preserve">服务商： </w:t>
      </w:r>
      <w:r>
        <w:rPr>
          <w:rFonts w:hint="eastAsia"/>
          <w:sz w:val="24"/>
          <w:u w:val="single"/>
        </w:rPr>
        <w:t xml:space="preserve">（加盖公章） </w:t>
      </w:r>
    </w:p>
    <w:p>
      <w:pPr>
        <w:tabs>
          <w:tab w:val="left" w:pos="3229"/>
        </w:tabs>
        <w:spacing w:line="400" w:lineRule="exact"/>
        <w:ind w:firstLine="480"/>
        <w:jc w:val="right"/>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pPr>
        <w:rPr>
          <w:rFonts w:hint="eastAsia" w:ascii="黑体" w:hAnsi="黑体" w:eastAsia="黑体" w:cs="黑体"/>
          <w:bCs/>
          <w:iCs/>
          <w:sz w:val="30"/>
          <w:szCs w:val="30"/>
          <w:lang w:eastAsia="zh-CN"/>
        </w:rPr>
      </w:pPr>
      <w:r>
        <w:rPr>
          <w:rFonts w:hint="eastAsia" w:ascii="黑体" w:hAnsi="黑体" w:eastAsia="黑体" w:cs="黑体"/>
          <w:bCs/>
          <w:iCs/>
          <w:sz w:val="30"/>
          <w:szCs w:val="30"/>
          <w:lang w:eastAsia="zh-CN"/>
        </w:rPr>
        <w:br w:type="page"/>
      </w:r>
    </w:p>
    <w:p>
      <w:pPr>
        <w:pStyle w:val="3"/>
        <w:ind w:firstLine="0" w:firstLineChars="0"/>
        <w:jc w:val="center"/>
        <w:rPr>
          <w:rFonts w:hint="eastAsia" w:ascii="黑体" w:hAnsi="黑体" w:eastAsia="黑体" w:cs="黑体"/>
          <w:bCs/>
          <w:iCs/>
          <w:sz w:val="30"/>
          <w:szCs w:val="30"/>
        </w:rPr>
      </w:pPr>
      <w:r>
        <w:rPr>
          <w:rFonts w:hint="eastAsia" w:ascii="黑体" w:hAnsi="黑体" w:eastAsia="黑体" w:cs="黑体"/>
          <w:bCs/>
          <w:iCs/>
          <w:sz w:val="30"/>
          <w:szCs w:val="30"/>
          <w:lang w:eastAsia="zh-CN"/>
        </w:rPr>
        <w:t>霍山县殡仪馆及城市公益性公墓建设工程社会稳定风险评估项目</w:t>
      </w:r>
      <w:r>
        <w:rPr>
          <w:rFonts w:hint="eastAsia" w:ascii="黑体" w:hAnsi="黑体" w:eastAsia="黑体" w:cs="黑体"/>
          <w:bCs/>
          <w:iCs/>
          <w:sz w:val="30"/>
          <w:szCs w:val="30"/>
        </w:rPr>
        <w:t>服务报价清单</w:t>
      </w:r>
    </w:p>
    <w:p>
      <w:pPr>
        <w:pStyle w:val="3"/>
        <w:ind w:firstLine="0" w:firstLineChars="0"/>
        <w:jc w:val="center"/>
        <w:rPr>
          <w:rFonts w:hint="default" w:ascii="黑体" w:hAnsi="黑体" w:eastAsia="黑体" w:cs="黑体"/>
          <w:bCs/>
          <w:iCs/>
          <w:sz w:val="30"/>
          <w:szCs w:val="30"/>
          <w:lang w:val="en-US" w:eastAsia="zh-CN"/>
        </w:rPr>
      </w:pPr>
      <w:r>
        <w:rPr>
          <w:rFonts w:hint="eastAsia" w:ascii="黑体" w:hAnsi="黑体" w:eastAsia="黑体" w:cs="黑体"/>
          <w:bCs/>
          <w:iCs/>
          <w:sz w:val="30"/>
          <w:szCs w:val="30"/>
        </w:rPr>
        <w:t>（二轮报价</w:t>
      </w:r>
      <w:r>
        <w:rPr>
          <w:rFonts w:hint="eastAsia" w:ascii="黑体" w:hAnsi="黑体" w:eastAsia="黑体" w:cs="黑体"/>
          <w:bCs/>
          <w:iCs/>
          <w:sz w:val="30"/>
          <w:szCs w:val="30"/>
          <w:lang w:eastAsia="zh-CN"/>
        </w:rPr>
        <w:t>“</w:t>
      </w:r>
      <w:r>
        <w:rPr>
          <w:rFonts w:hint="eastAsia" w:ascii="黑体" w:hAnsi="黑体" w:eastAsia="黑体" w:cs="黑体"/>
          <w:bCs/>
          <w:iCs/>
          <w:sz w:val="30"/>
          <w:szCs w:val="30"/>
          <w:lang w:val="en-US" w:eastAsia="zh-CN"/>
        </w:rPr>
        <w:t>现场填写</w:t>
      </w:r>
      <w:r>
        <w:rPr>
          <w:rFonts w:hint="eastAsia" w:ascii="黑体" w:hAnsi="黑体" w:eastAsia="黑体" w:cs="黑体"/>
          <w:bCs/>
          <w:iCs/>
          <w:sz w:val="30"/>
          <w:szCs w:val="30"/>
          <w:lang w:eastAsia="zh-CN"/>
        </w:rPr>
        <w:t>”</w:t>
      </w:r>
      <w:r>
        <w:rPr>
          <w:rFonts w:hint="eastAsia" w:ascii="黑体" w:hAnsi="黑体" w:eastAsia="黑体" w:cs="黑体"/>
          <w:bCs/>
          <w:iCs/>
          <w:sz w:val="30"/>
          <w:szCs w:val="30"/>
        </w:rPr>
        <w:t>）</w:t>
      </w:r>
    </w:p>
    <w:tbl>
      <w:tblPr>
        <w:tblStyle w:val="36"/>
        <w:tblpPr w:leftFromText="180" w:rightFromText="180" w:vertAnchor="text" w:horzAnchor="page" w:tblpXSpec="center" w:tblpY="226"/>
        <w:tblOverlap w:val="never"/>
        <w:tblW w:w="9780" w:type="dxa"/>
        <w:tblInd w:w="0" w:type="dxa"/>
        <w:tblLayout w:type="fixed"/>
        <w:tblCellMar>
          <w:top w:w="0" w:type="dxa"/>
          <w:left w:w="0" w:type="dxa"/>
          <w:bottom w:w="0" w:type="dxa"/>
          <w:right w:w="0" w:type="dxa"/>
        </w:tblCellMar>
      </w:tblPr>
      <w:tblGrid>
        <w:gridCol w:w="580"/>
        <w:gridCol w:w="3546"/>
        <w:gridCol w:w="709"/>
        <w:gridCol w:w="1984"/>
        <w:gridCol w:w="1877"/>
        <w:gridCol w:w="1084"/>
      </w:tblGrid>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b/>
                <w:kern w:val="2"/>
              </w:rPr>
            </w:pPr>
            <w:r>
              <w:rPr>
                <w:rFonts w:hint="eastAsia"/>
                <w:b/>
              </w:rPr>
              <w:t>序号</w:t>
            </w: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b/>
                <w:kern w:val="2"/>
              </w:rPr>
            </w:pPr>
            <w:r>
              <w:rPr>
                <w:rFonts w:hint="eastAsia"/>
                <w:b/>
              </w:rPr>
              <w:t>项目（分项）名称</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b/>
                <w:kern w:val="2"/>
              </w:rPr>
            </w:pPr>
            <w:r>
              <w:rPr>
                <w:rFonts w:hint="eastAsia"/>
                <w:b/>
              </w:rPr>
              <w:t>单位</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rFonts w:hint="eastAsia"/>
                <w:b/>
                <w:lang w:val="en-US" w:eastAsia="zh-CN"/>
              </w:rPr>
            </w:pPr>
            <w:r>
              <w:rPr>
                <w:rFonts w:hint="eastAsia"/>
                <w:b/>
                <w:lang w:val="en-US" w:eastAsia="zh-CN"/>
              </w:rPr>
              <w:t>最高限价</w:t>
            </w:r>
          </w:p>
          <w:p>
            <w:pPr>
              <w:pStyle w:val="45"/>
              <w:ind w:firstLine="0" w:firstLineChars="0"/>
              <w:jc w:val="center"/>
              <w:rPr>
                <w:b/>
                <w:kern w:val="2"/>
              </w:rPr>
            </w:pPr>
            <w:r>
              <w:rPr>
                <w:rFonts w:hint="eastAsia"/>
                <w:b/>
              </w:rPr>
              <w:t>（万元）</w:t>
            </w:r>
          </w:p>
        </w:tc>
        <w:tc>
          <w:tcPr>
            <w:tcW w:w="18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ind w:firstLine="0" w:firstLineChars="0"/>
              <w:jc w:val="center"/>
              <w:rPr>
                <w:b/>
              </w:rPr>
            </w:pPr>
            <w:r>
              <w:rPr>
                <w:rFonts w:hint="eastAsia"/>
                <w:b/>
              </w:rPr>
              <w:t>报价（万元）</w:t>
            </w:r>
          </w:p>
        </w:tc>
        <w:tc>
          <w:tcPr>
            <w:tcW w:w="10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b/>
                <w:kern w:val="2"/>
              </w:rPr>
            </w:pPr>
            <w:r>
              <w:rPr>
                <w:rFonts w:hint="eastAsia"/>
                <w:b/>
              </w:rPr>
              <w:t>备注</w:t>
            </w: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color w:val="000000"/>
              </w:rPr>
            </w:pPr>
            <w:r>
              <w:rPr>
                <w:rFonts w:hint="eastAsia"/>
                <w:kern w:val="2"/>
                <w:lang w:eastAsia="zh-CN"/>
              </w:rPr>
              <w:t>霍山县殡仪馆及城市公益性公墓建设工程社会稳定风险评估项目</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kern w:val="2"/>
              </w:rPr>
            </w:pPr>
            <w:r>
              <w:rPr>
                <w:rFonts w:hint="eastAsia"/>
                <w:kern w:val="2"/>
              </w:rPr>
              <w:t>项</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rFonts w:hint="default" w:eastAsia="宋体"/>
                <w:kern w:val="2"/>
                <w:lang w:val="en-US" w:eastAsia="zh-CN"/>
              </w:rPr>
            </w:pPr>
            <w:r>
              <w:rPr>
                <w:rFonts w:hint="eastAsia"/>
                <w:color w:val="000000"/>
                <w:lang w:val="en-US" w:eastAsia="zh-CN"/>
              </w:rPr>
              <w:t>12.5</w:t>
            </w: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5"/>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5"/>
              <w:jc w:val="center"/>
              <w:rPr>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color w:val="000000"/>
              </w:rPr>
            </w:pP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kern w:val="2"/>
              </w:rPr>
            </w:pP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kern w:val="2"/>
              </w:rPr>
            </w:pP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5"/>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5"/>
              <w:jc w:val="center"/>
              <w:rPr>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5"/>
              <w:jc w:val="center"/>
              <w:rPr>
                <w:kern w:val="2"/>
              </w:rPr>
            </w:pPr>
          </w:p>
        </w:tc>
        <w:tc>
          <w:tcPr>
            <w:tcW w:w="6239" w:type="dxa"/>
            <w:gridSpan w:val="3"/>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5"/>
              <w:jc w:val="center"/>
              <w:rPr>
                <w:b/>
              </w:rPr>
            </w:pPr>
          </w:p>
        </w:tc>
        <w:tc>
          <w:tcPr>
            <w:tcW w:w="1877" w:type="dxa"/>
            <w:tcBorders>
              <w:top w:val="single" w:color="000000" w:sz="4" w:space="0"/>
              <w:left w:val="single" w:color="auto" w:sz="4" w:space="0"/>
              <w:bottom w:val="single" w:color="000000" w:sz="4" w:space="0"/>
              <w:right w:val="single" w:color="auto" w:sz="4" w:space="0"/>
            </w:tcBorders>
            <w:vAlign w:val="center"/>
          </w:tcPr>
          <w:p>
            <w:pPr>
              <w:pStyle w:val="45"/>
              <w:jc w:val="center"/>
              <w:rPr>
                <w:kern w:val="2"/>
              </w:rPr>
            </w:pPr>
          </w:p>
        </w:tc>
        <w:tc>
          <w:tcPr>
            <w:tcW w:w="1084" w:type="dxa"/>
            <w:tcBorders>
              <w:top w:val="single" w:color="000000" w:sz="4" w:space="0"/>
              <w:left w:val="single" w:color="auto" w:sz="4" w:space="0"/>
              <w:bottom w:val="single" w:color="000000" w:sz="4" w:space="0"/>
              <w:right w:val="single" w:color="000000" w:sz="4" w:space="0"/>
            </w:tcBorders>
            <w:vAlign w:val="center"/>
          </w:tcPr>
          <w:p>
            <w:pPr>
              <w:pStyle w:val="45"/>
              <w:jc w:val="center"/>
              <w:rPr>
                <w:kern w:val="2"/>
              </w:rPr>
            </w:pPr>
          </w:p>
        </w:tc>
      </w:tr>
    </w:tbl>
    <w:p>
      <w:pPr>
        <w:widowControl/>
        <w:wordWrap w:val="0"/>
        <w:spacing w:line="400" w:lineRule="exact"/>
        <w:ind w:firstLine="0" w:firstLineChars="0"/>
        <w:contextualSpacing/>
        <w:jc w:val="right"/>
        <w:rPr>
          <w:rFonts w:hint="eastAsia"/>
          <w:sz w:val="24"/>
        </w:rPr>
      </w:pPr>
    </w:p>
    <w:p>
      <w:pPr>
        <w:widowControl/>
        <w:wordWrap w:val="0"/>
        <w:spacing w:line="400" w:lineRule="exact"/>
        <w:ind w:firstLine="0" w:firstLineChars="0"/>
        <w:contextualSpacing/>
        <w:jc w:val="right"/>
        <w:rPr>
          <w:sz w:val="24"/>
        </w:rPr>
      </w:pPr>
      <w:r>
        <w:rPr>
          <w:rFonts w:hint="eastAsia"/>
          <w:sz w:val="24"/>
        </w:rPr>
        <w:t xml:space="preserve">服务商： </w:t>
      </w:r>
      <w:r>
        <w:rPr>
          <w:rFonts w:hint="eastAsia"/>
          <w:sz w:val="24"/>
          <w:u w:val="single"/>
        </w:rPr>
        <w:t xml:space="preserve">（加盖公章） </w:t>
      </w:r>
    </w:p>
    <w:p>
      <w:pPr>
        <w:tabs>
          <w:tab w:val="left" w:pos="3229"/>
        </w:tabs>
        <w:spacing w:line="400" w:lineRule="exact"/>
        <w:ind w:firstLine="480"/>
        <w:jc w:val="right"/>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pPr>
        <w:widowControl/>
        <w:spacing w:line="240" w:lineRule="auto"/>
        <w:ind w:firstLine="0" w:firstLineChars="0"/>
        <w:jc w:val="left"/>
      </w:pPr>
    </w:p>
    <w:p>
      <w:pPr>
        <w:pStyle w:val="35"/>
        <w:ind w:left="440" w:firstLine="480"/>
      </w:pPr>
      <w:r>
        <w:rPr>
          <w:rFonts w:hint="eastAsia"/>
          <w:sz w:val="24"/>
        </w:rPr>
        <w:br w:type="page"/>
      </w:r>
    </w:p>
    <w:p>
      <w:pPr>
        <w:pStyle w:val="7"/>
        <w:jc w:val="center"/>
        <w:rPr>
          <w:rStyle w:val="52"/>
          <w:bCs/>
          <w:iCs/>
        </w:rPr>
      </w:pPr>
      <w:bookmarkStart w:id="215" w:name="_Toc410229316"/>
      <w:bookmarkStart w:id="216" w:name="_Toc31584_WPSOffice_Level1"/>
      <w:bookmarkStart w:id="217" w:name="_Toc410201593"/>
      <w:bookmarkStart w:id="218" w:name="_Toc410229345"/>
      <w:bookmarkStart w:id="219" w:name="_Toc6610_WPSOffice_Level1"/>
      <w:bookmarkStart w:id="220" w:name="_Toc410200969"/>
      <w:bookmarkStart w:id="221" w:name="_Toc410200921"/>
      <w:bookmarkStart w:id="222" w:name="_Toc12437_WPSOffice_Level1"/>
      <w:bookmarkStart w:id="223" w:name="_Toc26081"/>
      <w:bookmarkStart w:id="224" w:name="_Toc2497_WPSOffice_Level1"/>
      <w:bookmarkStart w:id="225" w:name="_Toc410229357"/>
      <w:bookmarkStart w:id="226" w:name="_Toc9821_WPSOffice_Level1"/>
      <w:bookmarkStart w:id="227" w:name="_Toc410229386"/>
      <w:bookmarkStart w:id="228" w:name="_Toc410229415"/>
      <w:bookmarkStart w:id="229" w:name="_Toc1203_WPSOffice_Level1"/>
      <w:bookmarkStart w:id="230" w:name="_Toc30644_WPSOffice_Level1"/>
      <w:bookmarkStart w:id="231" w:name="_Toc281"/>
      <w:bookmarkStart w:id="232" w:name="_Toc234382986"/>
      <w:bookmarkStart w:id="233" w:name="_Toc480384271"/>
      <w:bookmarkStart w:id="234" w:name="_Toc15384"/>
      <w:bookmarkStart w:id="235" w:name="_Toc21741"/>
      <w:bookmarkStart w:id="236" w:name="_Toc25717"/>
      <w:bookmarkStart w:id="237" w:name="_Toc457482596"/>
      <w:bookmarkStart w:id="238" w:name="_Toc28222"/>
      <w:bookmarkStart w:id="239" w:name="_Toc433964715"/>
      <w:bookmarkStart w:id="240" w:name="_Toc12512"/>
      <w:bookmarkStart w:id="241" w:name="_Toc16709"/>
      <w:bookmarkStart w:id="242" w:name="_Toc447808710"/>
      <w:r>
        <w:rPr>
          <w:rStyle w:val="50"/>
          <w:rFonts w:hint="eastAsia"/>
          <w:sz w:val="30"/>
          <w:szCs w:val="30"/>
        </w:rPr>
        <w:t>六、承诺函</w:t>
      </w:r>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pPr>
        <w:widowControl/>
        <w:spacing w:line="400" w:lineRule="exact"/>
        <w:ind w:firstLine="440"/>
        <w:contextualSpacing/>
      </w:pPr>
      <w:bookmarkStart w:id="243" w:name="_Toc5590"/>
      <w:r>
        <w:t>致</w:t>
      </w:r>
      <w:r>
        <w:rPr>
          <w:rFonts w:hint="eastAsia"/>
        </w:rPr>
        <w:t>：</w:t>
      </w:r>
      <w:r>
        <w:rPr>
          <w:rFonts w:hint="eastAsia"/>
          <w:u w:val="single"/>
        </w:rPr>
        <w:t xml:space="preserve">                （采购人）</w:t>
      </w:r>
    </w:p>
    <w:p>
      <w:pPr>
        <w:widowControl/>
        <w:spacing w:line="400" w:lineRule="exact"/>
        <w:ind w:firstLine="440"/>
        <w:contextualSpacing/>
      </w:pPr>
      <w:r>
        <w:rPr>
          <w:rFonts w:hint="eastAsia"/>
        </w:rPr>
        <w:t>我单位参与</w:t>
      </w:r>
      <w:r>
        <w:rPr>
          <w:rFonts w:hint="eastAsia"/>
          <w:u w:val="single"/>
        </w:rPr>
        <w:t xml:space="preserve">           </w:t>
      </w:r>
      <w:r>
        <w:rPr>
          <w:rFonts w:hint="eastAsia"/>
        </w:rPr>
        <w:t>（项目名称）的报价，现在此承诺：至报价截止时间为止，近三年内</w:t>
      </w:r>
      <w:r>
        <w:rPr>
          <w:rFonts w:hint="eastAsia"/>
          <w:u w:val="single"/>
        </w:rPr>
        <w:t xml:space="preserve">           </w:t>
      </w:r>
      <w:r>
        <w:rPr>
          <w:rFonts w:hint="eastAsia"/>
        </w:rPr>
        <w:t>（服务商全称）、法定代表人</w:t>
      </w:r>
      <w:r>
        <w:rPr>
          <w:rFonts w:hint="eastAsia"/>
          <w:u w:val="single"/>
        </w:rPr>
        <w:t xml:space="preserve">        </w:t>
      </w:r>
      <w:r>
        <w:rPr>
          <w:rFonts w:hint="eastAsia"/>
        </w:rPr>
        <w:t>（姓名）及拟委任本项目的项目负责人</w:t>
      </w:r>
      <w:r>
        <w:rPr>
          <w:rFonts w:hint="eastAsia"/>
          <w:u w:val="single"/>
        </w:rPr>
        <w:t xml:space="preserve">   </w:t>
      </w:r>
      <w:r>
        <w:rPr>
          <w:rFonts w:hint="eastAsia"/>
        </w:rPr>
        <w:t>（姓名）不存在任何经检察机关认定的行贿犯罪行为，且我单位在贵单位无放弃成交或放弃履约等不良行为。</w:t>
      </w:r>
    </w:p>
    <w:p>
      <w:pPr>
        <w:widowControl/>
        <w:spacing w:line="400" w:lineRule="exact"/>
        <w:ind w:firstLine="440"/>
        <w:contextualSpacing/>
        <w:rPr>
          <w:u w:val="single"/>
        </w:rPr>
      </w:pPr>
      <w:r>
        <w:rPr>
          <w:rFonts w:hint="eastAsia"/>
        </w:rPr>
        <w:t>特此承诺。</w:t>
      </w:r>
    </w:p>
    <w:p>
      <w:pPr>
        <w:widowControl/>
        <w:spacing w:line="400" w:lineRule="exact"/>
        <w:ind w:firstLine="480"/>
        <w:contextualSpacing/>
        <w:rPr>
          <w:sz w:val="24"/>
          <w:u w:val="single"/>
        </w:rPr>
      </w:pPr>
    </w:p>
    <w:p>
      <w:pPr>
        <w:widowControl/>
        <w:spacing w:line="400" w:lineRule="exact"/>
        <w:ind w:firstLine="480"/>
        <w:contextualSpacing/>
        <w:rPr>
          <w:sz w:val="24"/>
          <w:u w:val="single"/>
        </w:rPr>
      </w:pPr>
    </w:p>
    <w:p>
      <w:pPr>
        <w:widowControl/>
        <w:spacing w:line="400" w:lineRule="exact"/>
        <w:ind w:firstLine="480"/>
        <w:contextualSpacing/>
        <w:rPr>
          <w:sz w:val="24"/>
          <w:u w:val="single"/>
        </w:rPr>
      </w:pPr>
    </w:p>
    <w:p>
      <w:pPr>
        <w:widowControl/>
        <w:wordWrap w:val="0"/>
        <w:spacing w:line="400" w:lineRule="exact"/>
        <w:ind w:firstLine="0" w:firstLineChars="0"/>
        <w:contextualSpacing/>
        <w:jc w:val="right"/>
        <w:rPr>
          <w:sz w:val="24"/>
        </w:rPr>
      </w:pPr>
      <w:r>
        <w:rPr>
          <w:rFonts w:hint="eastAsia"/>
          <w:sz w:val="24"/>
        </w:rPr>
        <w:t xml:space="preserve">服务商： </w:t>
      </w:r>
      <w:r>
        <w:rPr>
          <w:rFonts w:hint="eastAsia"/>
          <w:sz w:val="24"/>
          <w:u w:val="single"/>
        </w:rPr>
        <w:t xml:space="preserve">（加盖公章） </w:t>
      </w:r>
    </w:p>
    <w:p>
      <w:pPr>
        <w:widowControl/>
        <w:spacing w:line="400" w:lineRule="exact"/>
        <w:ind w:firstLine="0" w:firstLineChars="0"/>
        <w:contextualSpacing/>
        <w:jc w:val="right"/>
        <w:rPr>
          <w:sz w:val="24"/>
        </w:rPr>
      </w:pPr>
    </w:p>
    <w:p>
      <w:pPr>
        <w:tabs>
          <w:tab w:val="left" w:pos="3229"/>
        </w:tabs>
        <w:spacing w:line="400" w:lineRule="exact"/>
        <w:ind w:firstLine="480"/>
        <w:jc w:val="right"/>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bookmarkEnd w:id="231"/>
      <w:bookmarkEnd w:id="232"/>
      <w:bookmarkEnd w:id="233"/>
      <w:bookmarkEnd w:id="234"/>
      <w:bookmarkEnd w:id="235"/>
      <w:bookmarkEnd w:id="236"/>
      <w:bookmarkEnd w:id="237"/>
      <w:bookmarkEnd w:id="238"/>
      <w:bookmarkEnd w:id="239"/>
      <w:bookmarkEnd w:id="240"/>
      <w:bookmarkEnd w:id="241"/>
      <w:bookmarkEnd w:id="242"/>
      <w:bookmarkEnd w:id="243"/>
    </w:p>
    <w:sectPr>
      <w:footerReference r:id="rId11" w:type="default"/>
      <w:footnotePr>
        <w:numFmt w:val="decimalEnclosedCircleChinese"/>
        <w:numRestart w:val="eachPage"/>
      </w:footnotePr>
      <w:pgSz w:w="11906" w:h="16838"/>
      <w:pgMar w:top="1417" w:right="1417" w:bottom="1417" w:left="1417" w:header="851" w:footer="85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center"/>
    </w:pPr>
    <w:r>
      <w:fldChar w:fldCharType="begin"/>
    </w:r>
    <w:r>
      <w:instrText xml:space="preserve">PAGE   \* MERGEFORMAT</w:instrText>
    </w:r>
    <w:r>
      <w:fldChar w:fldCharType="separate"/>
    </w:r>
    <w:r>
      <w:rPr>
        <w:lang w:val="zh-CN"/>
      </w:rPr>
      <w:t>1</w:t>
    </w:r>
    <w:r>
      <w:fldChar w:fldCharType="end"/>
    </w:r>
  </w:p>
  <w:p>
    <w:pPr>
      <w:pStyle w:val="24"/>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0" w:firstLineChars="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rPr>
        <w:rFonts w:hint="default" w:eastAsia="宋体"/>
        <w:sz w:val="16"/>
        <w:szCs w:val="16"/>
        <w:lang w:val="en-US" w:eastAsia="zh-CN"/>
      </w:rPr>
    </w:pPr>
    <w:r>
      <w:rPr>
        <w:rFonts w:hint="eastAsia"/>
        <w:sz w:val="16"/>
        <w:szCs w:val="16"/>
        <w:lang w:eastAsia="zh-CN"/>
      </w:rPr>
      <w:t>霍山县殡仪馆及城市公益性公墓建设工程社会稳定风险评估项目</w:t>
    </w:r>
    <w:r>
      <w:rPr>
        <w:rFonts w:hint="eastAsia"/>
        <w:sz w:val="16"/>
        <w:szCs w:val="16"/>
      </w:rPr>
      <w:t>询比文件</w:t>
    </w:r>
    <w:r>
      <w:rPr>
        <w:rFonts w:hint="eastAsia"/>
        <w:sz w:val="16"/>
        <w:szCs w:val="16"/>
        <w:lang w:val="en-US" w:eastAsia="zh-CN"/>
      </w:rPr>
      <w:t xml:space="preserve">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500A600"/>
    <w:multiLevelType w:val="singleLevel"/>
    <w:tmpl w:val="C500A600"/>
    <w:lvl w:ilvl="0" w:tentative="0">
      <w:start w:val="2"/>
      <w:numFmt w:val="decimal"/>
      <w:suff w:val="nothing"/>
      <w:lvlText w:val="%1、"/>
      <w:lvlJc w:val="left"/>
    </w:lvl>
  </w:abstractNum>
  <w:abstractNum w:abstractNumId="1">
    <w:nsid w:val="30420499"/>
    <w:multiLevelType w:val="singleLevel"/>
    <w:tmpl w:val="30420499"/>
    <w:lvl w:ilvl="0" w:tentative="0">
      <w:start w:val="1"/>
      <w:numFmt w:val="chineseCounting"/>
      <w:suff w:val="nothing"/>
      <w:lvlText w:val="%1、"/>
      <w:lvlJc w:val="left"/>
      <w:rPr>
        <w:rFonts w:hint="eastAsia"/>
      </w:rPr>
    </w:lvl>
  </w:abstractNum>
  <w:abstractNum w:abstractNumId="2">
    <w:nsid w:val="732A6535"/>
    <w:multiLevelType w:val="singleLevel"/>
    <w:tmpl w:val="732A6535"/>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removePersonalInformation/>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830838"/>
    <w:rsid w:val="0003691A"/>
    <w:rsid w:val="00061A0E"/>
    <w:rsid w:val="000777A9"/>
    <w:rsid w:val="0010603B"/>
    <w:rsid w:val="00107C54"/>
    <w:rsid w:val="00111F15"/>
    <w:rsid w:val="00147F57"/>
    <w:rsid w:val="00164613"/>
    <w:rsid w:val="001E1F9C"/>
    <w:rsid w:val="002101D3"/>
    <w:rsid w:val="00216538"/>
    <w:rsid w:val="00230F68"/>
    <w:rsid w:val="00265670"/>
    <w:rsid w:val="00277AE8"/>
    <w:rsid w:val="002914DA"/>
    <w:rsid w:val="00293E68"/>
    <w:rsid w:val="002A6554"/>
    <w:rsid w:val="002A738E"/>
    <w:rsid w:val="002D0FC8"/>
    <w:rsid w:val="0032180F"/>
    <w:rsid w:val="003D461B"/>
    <w:rsid w:val="003D61AF"/>
    <w:rsid w:val="0040262E"/>
    <w:rsid w:val="00447D78"/>
    <w:rsid w:val="004550E1"/>
    <w:rsid w:val="00465858"/>
    <w:rsid w:val="004D004F"/>
    <w:rsid w:val="004D6E53"/>
    <w:rsid w:val="004E1838"/>
    <w:rsid w:val="004F3097"/>
    <w:rsid w:val="00517E55"/>
    <w:rsid w:val="00541C4B"/>
    <w:rsid w:val="00554998"/>
    <w:rsid w:val="005572E3"/>
    <w:rsid w:val="00565AC8"/>
    <w:rsid w:val="005B6205"/>
    <w:rsid w:val="00604A41"/>
    <w:rsid w:val="00612086"/>
    <w:rsid w:val="00632A43"/>
    <w:rsid w:val="00671A81"/>
    <w:rsid w:val="006C3954"/>
    <w:rsid w:val="006C64DA"/>
    <w:rsid w:val="00752AA8"/>
    <w:rsid w:val="007609C3"/>
    <w:rsid w:val="007868AF"/>
    <w:rsid w:val="0078724A"/>
    <w:rsid w:val="00793F3F"/>
    <w:rsid w:val="007B1C4D"/>
    <w:rsid w:val="007C2429"/>
    <w:rsid w:val="007D2BD1"/>
    <w:rsid w:val="00830C0D"/>
    <w:rsid w:val="00885720"/>
    <w:rsid w:val="008912D0"/>
    <w:rsid w:val="009406E0"/>
    <w:rsid w:val="00942E27"/>
    <w:rsid w:val="009A250A"/>
    <w:rsid w:val="00A2189C"/>
    <w:rsid w:val="00AA0B90"/>
    <w:rsid w:val="00AB492C"/>
    <w:rsid w:val="00B31C7D"/>
    <w:rsid w:val="00B3445D"/>
    <w:rsid w:val="00B50D33"/>
    <w:rsid w:val="00B70D5E"/>
    <w:rsid w:val="00BE705F"/>
    <w:rsid w:val="00C04CF8"/>
    <w:rsid w:val="00C26882"/>
    <w:rsid w:val="00CB1B80"/>
    <w:rsid w:val="00CB5877"/>
    <w:rsid w:val="00CE5F17"/>
    <w:rsid w:val="00CF4B77"/>
    <w:rsid w:val="00D055BD"/>
    <w:rsid w:val="00D110E1"/>
    <w:rsid w:val="00DD3B37"/>
    <w:rsid w:val="00DF0AD4"/>
    <w:rsid w:val="00E250C6"/>
    <w:rsid w:val="00E27660"/>
    <w:rsid w:val="00E36C2B"/>
    <w:rsid w:val="00E934E7"/>
    <w:rsid w:val="00ED4F26"/>
    <w:rsid w:val="00EE715F"/>
    <w:rsid w:val="00F351C4"/>
    <w:rsid w:val="00F72A98"/>
    <w:rsid w:val="00FD3982"/>
    <w:rsid w:val="00FF30C7"/>
    <w:rsid w:val="01D732B0"/>
    <w:rsid w:val="01FD4FAA"/>
    <w:rsid w:val="02175232"/>
    <w:rsid w:val="022C055E"/>
    <w:rsid w:val="02402A0F"/>
    <w:rsid w:val="025E6327"/>
    <w:rsid w:val="02E218FC"/>
    <w:rsid w:val="02EE2391"/>
    <w:rsid w:val="041E29C1"/>
    <w:rsid w:val="047B25B8"/>
    <w:rsid w:val="04F03E58"/>
    <w:rsid w:val="05583CC1"/>
    <w:rsid w:val="05E47427"/>
    <w:rsid w:val="06150EDE"/>
    <w:rsid w:val="06447963"/>
    <w:rsid w:val="078836C9"/>
    <w:rsid w:val="0844134B"/>
    <w:rsid w:val="085823FC"/>
    <w:rsid w:val="09A8287E"/>
    <w:rsid w:val="09BD4DC7"/>
    <w:rsid w:val="09F8688C"/>
    <w:rsid w:val="0A342CB6"/>
    <w:rsid w:val="0AA551CD"/>
    <w:rsid w:val="0AAD1194"/>
    <w:rsid w:val="0B71723C"/>
    <w:rsid w:val="0B746C8C"/>
    <w:rsid w:val="0BF42320"/>
    <w:rsid w:val="0BFE36C7"/>
    <w:rsid w:val="0C1E6F81"/>
    <w:rsid w:val="0C277952"/>
    <w:rsid w:val="0C545FB7"/>
    <w:rsid w:val="0CD33E26"/>
    <w:rsid w:val="0D0A7D86"/>
    <w:rsid w:val="0D715D9A"/>
    <w:rsid w:val="0DE3011A"/>
    <w:rsid w:val="0E6E5C29"/>
    <w:rsid w:val="0F9F4644"/>
    <w:rsid w:val="10D033A0"/>
    <w:rsid w:val="113A2455"/>
    <w:rsid w:val="11504FD0"/>
    <w:rsid w:val="118434D9"/>
    <w:rsid w:val="126E1CC2"/>
    <w:rsid w:val="1272505F"/>
    <w:rsid w:val="12B22A42"/>
    <w:rsid w:val="135C145B"/>
    <w:rsid w:val="138E3CC1"/>
    <w:rsid w:val="13DE00C4"/>
    <w:rsid w:val="14226FC1"/>
    <w:rsid w:val="14A673F2"/>
    <w:rsid w:val="151C165B"/>
    <w:rsid w:val="16140B27"/>
    <w:rsid w:val="168F7DBF"/>
    <w:rsid w:val="16F33D05"/>
    <w:rsid w:val="170D4F90"/>
    <w:rsid w:val="173C739B"/>
    <w:rsid w:val="185E44EA"/>
    <w:rsid w:val="19864FE1"/>
    <w:rsid w:val="199553D6"/>
    <w:rsid w:val="19B70FE2"/>
    <w:rsid w:val="1A0E40D0"/>
    <w:rsid w:val="1A1A2F9E"/>
    <w:rsid w:val="1A20419B"/>
    <w:rsid w:val="1A3D2F59"/>
    <w:rsid w:val="1A85622E"/>
    <w:rsid w:val="1B3B525B"/>
    <w:rsid w:val="1CC8146A"/>
    <w:rsid w:val="1CE30D81"/>
    <w:rsid w:val="1D2735DE"/>
    <w:rsid w:val="1D5B0B7B"/>
    <w:rsid w:val="1D9F3EEB"/>
    <w:rsid w:val="1DEC3C9F"/>
    <w:rsid w:val="1E0209F9"/>
    <w:rsid w:val="1E7424E0"/>
    <w:rsid w:val="1F2304B1"/>
    <w:rsid w:val="1FB20536"/>
    <w:rsid w:val="204D72F2"/>
    <w:rsid w:val="2073178E"/>
    <w:rsid w:val="2115690B"/>
    <w:rsid w:val="217E1F9B"/>
    <w:rsid w:val="22D734C8"/>
    <w:rsid w:val="231A75EB"/>
    <w:rsid w:val="23C74D42"/>
    <w:rsid w:val="23E335CF"/>
    <w:rsid w:val="23F244C2"/>
    <w:rsid w:val="24582AAC"/>
    <w:rsid w:val="2487338A"/>
    <w:rsid w:val="24D305EF"/>
    <w:rsid w:val="258407DC"/>
    <w:rsid w:val="25B53436"/>
    <w:rsid w:val="260D751E"/>
    <w:rsid w:val="264A58F6"/>
    <w:rsid w:val="265D0588"/>
    <w:rsid w:val="26F01257"/>
    <w:rsid w:val="27435F26"/>
    <w:rsid w:val="284204A4"/>
    <w:rsid w:val="285C2810"/>
    <w:rsid w:val="28A82435"/>
    <w:rsid w:val="28EE07B2"/>
    <w:rsid w:val="2AE50985"/>
    <w:rsid w:val="2B1457EC"/>
    <w:rsid w:val="2B906A7A"/>
    <w:rsid w:val="2B974572"/>
    <w:rsid w:val="2D9C3E2B"/>
    <w:rsid w:val="2DD8160F"/>
    <w:rsid w:val="2DE52C6D"/>
    <w:rsid w:val="2E3873B9"/>
    <w:rsid w:val="2E4669ED"/>
    <w:rsid w:val="2E8328F9"/>
    <w:rsid w:val="2EC34CFE"/>
    <w:rsid w:val="2EDF0A88"/>
    <w:rsid w:val="2EF040D8"/>
    <w:rsid w:val="2F2F0766"/>
    <w:rsid w:val="2F6F1D22"/>
    <w:rsid w:val="2F9C2BED"/>
    <w:rsid w:val="2FA11694"/>
    <w:rsid w:val="2FE6346D"/>
    <w:rsid w:val="2FE907B8"/>
    <w:rsid w:val="30624A88"/>
    <w:rsid w:val="3064506F"/>
    <w:rsid w:val="308B4ECF"/>
    <w:rsid w:val="3123188F"/>
    <w:rsid w:val="313A7246"/>
    <w:rsid w:val="3194027C"/>
    <w:rsid w:val="319B598C"/>
    <w:rsid w:val="31AB4DBC"/>
    <w:rsid w:val="31C73A34"/>
    <w:rsid w:val="327B1B54"/>
    <w:rsid w:val="33AF4A87"/>
    <w:rsid w:val="341A3A93"/>
    <w:rsid w:val="350260FA"/>
    <w:rsid w:val="35412F91"/>
    <w:rsid w:val="356F527F"/>
    <w:rsid w:val="357E705C"/>
    <w:rsid w:val="35A72785"/>
    <w:rsid w:val="35C25EE5"/>
    <w:rsid w:val="35CD52E4"/>
    <w:rsid w:val="36D3515C"/>
    <w:rsid w:val="37722313"/>
    <w:rsid w:val="37EB4797"/>
    <w:rsid w:val="38232CF9"/>
    <w:rsid w:val="383E409B"/>
    <w:rsid w:val="384432C7"/>
    <w:rsid w:val="390C7E4E"/>
    <w:rsid w:val="39D42279"/>
    <w:rsid w:val="3A3C0E60"/>
    <w:rsid w:val="3AA60BD0"/>
    <w:rsid w:val="3AEB1B4E"/>
    <w:rsid w:val="3B0C3D0C"/>
    <w:rsid w:val="3B542390"/>
    <w:rsid w:val="3B6E03A1"/>
    <w:rsid w:val="3B9B6B3C"/>
    <w:rsid w:val="3C0D5B0F"/>
    <w:rsid w:val="3C0F19C7"/>
    <w:rsid w:val="3C2C1396"/>
    <w:rsid w:val="3E4904BD"/>
    <w:rsid w:val="3E7317D0"/>
    <w:rsid w:val="3F5B798D"/>
    <w:rsid w:val="3F5D6A80"/>
    <w:rsid w:val="403250C0"/>
    <w:rsid w:val="41FB2D1D"/>
    <w:rsid w:val="430B0C22"/>
    <w:rsid w:val="43711A91"/>
    <w:rsid w:val="43A70303"/>
    <w:rsid w:val="43B766B1"/>
    <w:rsid w:val="43CD1EC3"/>
    <w:rsid w:val="44294CB0"/>
    <w:rsid w:val="4450579C"/>
    <w:rsid w:val="44904F71"/>
    <w:rsid w:val="44B21B37"/>
    <w:rsid w:val="44C7442B"/>
    <w:rsid w:val="45361109"/>
    <w:rsid w:val="45754149"/>
    <w:rsid w:val="45F66BA1"/>
    <w:rsid w:val="45FC1626"/>
    <w:rsid w:val="46F37490"/>
    <w:rsid w:val="48181EC1"/>
    <w:rsid w:val="485E3B1D"/>
    <w:rsid w:val="48DF117C"/>
    <w:rsid w:val="49325BB3"/>
    <w:rsid w:val="4A0322E0"/>
    <w:rsid w:val="4A2D67F0"/>
    <w:rsid w:val="4A68456C"/>
    <w:rsid w:val="4AAA1CFA"/>
    <w:rsid w:val="4B577D52"/>
    <w:rsid w:val="4B7A454F"/>
    <w:rsid w:val="4BC85854"/>
    <w:rsid w:val="4BE43F40"/>
    <w:rsid w:val="4BFD3246"/>
    <w:rsid w:val="4C892B61"/>
    <w:rsid w:val="4CCA5F04"/>
    <w:rsid w:val="4CD2727C"/>
    <w:rsid w:val="4D0841A7"/>
    <w:rsid w:val="4D3D4F5D"/>
    <w:rsid w:val="4D641980"/>
    <w:rsid w:val="4D6D3E2E"/>
    <w:rsid w:val="4DBD3174"/>
    <w:rsid w:val="4E5C2587"/>
    <w:rsid w:val="4ED81B65"/>
    <w:rsid w:val="4F213850"/>
    <w:rsid w:val="4F6A1108"/>
    <w:rsid w:val="4F8B1A6F"/>
    <w:rsid w:val="4FC46145"/>
    <w:rsid w:val="502E463E"/>
    <w:rsid w:val="50600121"/>
    <w:rsid w:val="50D61C09"/>
    <w:rsid w:val="50D67B31"/>
    <w:rsid w:val="51211D9E"/>
    <w:rsid w:val="51574269"/>
    <w:rsid w:val="517C0B22"/>
    <w:rsid w:val="51C144CB"/>
    <w:rsid w:val="51F206BD"/>
    <w:rsid w:val="5213546F"/>
    <w:rsid w:val="52284F19"/>
    <w:rsid w:val="52536F52"/>
    <w:rsid w:val="526329C9"/>
    <w:rsid w:val="52EE2E9E"/>
    <w:rsid w:val="5332266A"/>
    <w:rsid w:val="534114DE"/>
    <w:rsid w:val="53927049"/>
    <w:rsid w:val="539D2BE5"/>
    <w:rsid w:val="53B30D58"/>
    <w:rsid w:val="53CB5218"/>
    <w:rsid w:val="53CF6CA3"/>
    <w:rsid w:val="53DD2BEB"/>
    <w:rsid w:val="541F30D7"/>
    <w:rsid w:val="54827A41"/>
    <w:rsid w:val="54AE526F"/>
    <w:rsid w:val="54D90C40"/>
    <w:rsid w:val="54DA4E3A"/>
    <w:rsid w:val="57C7468F"/>
    <w:rsid w:val="58264BC5"/>
    <w:rsid w:val="596C2308"/>
    <w:rsid w:val="59DF5F4D"/>
    <w:rsid w:val="5A3A018E"/>
    <w:rsid w:val="5A830838"/>
    <w:rsid w:val="5ADC22F7"/>
    <w:rsid w:val="5B1F5236"/>
    <w:rsid w:val="5B407E75"/>
    <w:rsid w:val="5B421143"/>
    <w:rsid w:val="5B781260"/>
    <w:rsid w:val="5B901532"/>
    <w:rsid w:val="5BDE4F95"/>
    <w:rsid w:val="5C4E383E"/>
    <w:rsid w:val="5CB96C12"/>
    <w:rsid w:val="5CFC6880"/>
    <w:rsid w:val="5D590730"/>
    <w:rsid w:val="5DCA2116"/>
    <w:rsid w:val="5DFF0B5B"/>
    <w:rsid w:val="5E7F6355"/>
    <w:rsid w:val="5E951262"/>
    <w:rsid w:val="5EB24CC4"/>
    <w:rsid w:val="5ED7354D"/>
    <w:rsid w:val="5F0E028E"/>
    <w:rsid w:val="604B4B9C"/>
    <w:rsid w:val="60884E90"/>
    <w:rsid w:val="609A64E8"/>
    <w:rsid w:val="60C56202"/>
    <w:rsid w:val="60CF2BDE"/>
    <w:rsid w:val="616F3878"/>
    <w:rsid w:val="62143183"/>
    <w:rsid w:val="622F1DFF"/>
    <w:rsid w:val="62AD5F71"/>
    <w:rsid w:val="634541BC"/>
    <w:rsid w:val="6397266C"/>
    <w:rsid w:val="63BA1535"/>
    <w:rsid w:val="64134BEB"/>
    <w:rsid w:val="645C2445"/>
    <w:rsid w:val="64640A3E"/>
    <w:rsid w:val="65191DF9"/>
    <w:rsid w:val="65273CD7"/>
    <w:rsid w:val="65802CA0"/>
    <w:rsid w:val="659C55B1"/>
    <w:rsid w:val="65CB5014"/>
    <w:rsid w:val="664E608B"/>
    <w:rsid w:val="66FA5012"/>
    <w:rsid w:val="67223012"/>
    <w:rsid w:val="679866C1"/>
    <w:rsid w:val="67F056B5"/>
    <w:rsid w:val="68134D48"/>
    <w:rsid w:val="68141B1E"/>
    <w:rsid w:val="681E7402"/>
    <w:rsid w:val="68330DBB"/>
    <w:rsid w:val="68BE290A"/>
    <w:rsid w:val="6915487D"/>
    <w:rsid w:val="697123B5"/>
    <w:rsid w:val="699023EC"/>
    <w:rsid w:val="69F650E7"/>
    <w:rsid w:val="6A26387E"/>
    <w:rsid w:val="6AA55497"/>
    <w:rsid w:val="6AB61293"/>
    <w:rsid w:val="6ABB4B92"/>
    <w:rsid w:val="6B08266D"/>
    <w:rsid w:val="6B23080D"/>
    <w:rsid w:val="6B52309F"/>
    <w:rsid w:val="6BAA3DC4"/>
    <w:rsid w:val="6BD533B0"/>
    <w:rsid w:val="6C825630"/>
    <w:rsid w:val="6CD70EE9"/>
    <w:rsid w:val="6D4E6AD6"/>
    <w:rsid w:val="6DA317E3"/>
    <w:rsid w:val="6DA43B5D"/>
    <w:rsid w:val="6E223591"/>
    <w:rsid w:val="6E393404"/>
    <w:rsid w:val="70957A11"/>
    <w:rsid w:val="70D3124A"/>
    <w:rsid w:val="71244A35"/>
    <w:rsid w:val="72847253"/>
    <w:rsid w:val="735670DF"/>
    <w:rsid w:val="73A659C6"/>
    <w:rsid w:val="73A7170F"/>
    <w:rsid w:val="73B54657"/>
    <w:rsid w:val="73C7592E"/>
    <w:rsid w:val="741259F8"/>
    <w:rsid w:val="74317596"/>
    <w:rsid w:val="749213ED"/>
    <w:rsid w:val="74ED2D51"/>
    <w:rsid w:val="75645672"/>
    <w:rsid w:val="756977DA"/>
    <w:rsid w:val="75AB3CFA"/>
    <w:rsid w:val="779742FB"/>
    <w:rsid w:val="784A294F"/>
    <w:rsid w:val="7853473E"/>
    <w:rsid w:val="789677DD"/>
    <w:rsid w:val="78AF38BA"/>
    <w:rsid w:val="78F65A3B"/>
    <w:rsid w:val="790209BE"/>
    <w:rsid w:val="79720C16"/>
    <w:rsid w:val="79982320"/>
    <w:rsid w:val="79C659A9"/>
    <w:rsid w:val="79ED1CBA"/>
    <w:rsid w:val="79F9470E"/>
    <w:rsid w:val="7A1011DB"/>
    <w:rsid w:val="7AD23BCC"/>
    <w:rsid w:val="7ADE7F0E"/>
    <w:rsid w:val="7BAA54E6"/>
    <w:rsid w:val="7BD82281"/>
    <w:rsid w:val="7BDC0BC5"/>
    <w:rsid w:val="7C80516B"/>
    <w:rsid w:val="7D1E3BF7"/>
    <w:rsid w:val="7D3C343B"/>
    <w:rsid w:val="7D6C510D"/>
    <w:rsid w:val="7E2023B9"/>
    <w:rsid w:val="7E476BA2"/>
    <w:rsid w:val="7E4E5CBF"/>
    <w:rsid w:val="7E622475"/>
    <w:rsid w:val="7ED27080"/>
    <w:rsid w:val="7F1B7C65"/>
    <w:rsid w:val="7F225C9F"/>
    <w:rsid w:val="7F6C4AB9"/>
    <w:rsid w:val="7F8731E0"/>
    <w:rsid w:val="7FA075C6"/>
    <w:rsid w:val="7FD21A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nhideWhenUsed="0"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iPriority="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uiPriority="0" w:name="Body Text 2"/>
    <w:lsdException w:qFormat="1" w:uiPriority="0" w:semiHidden="0" w:name="Body Text 3"/>
    <w:lsdException w:uiPriority="0" w:name="Body Text Indent 2"/>
    <w:lsdException w:uiPriority="0" w:name="Body Text Indent 3"/>
    <w:lsdException w:unhideWhenUsed="0" w:uiPriority="0" w:semiHidden="0" w:name="Block Text"/>
    <w:lsdException w:qFormat="1" w:uiPriority="99" w:semiHidden="0" w:name="Hyperlink"/>
    <w:lsdException w:unhideWhenUsed="0" w:uiPriority="0" w:semiHidden="0" w:name="FollowedHyperlink"/>
    <w:lsdException w:qFormat="1" w:uiPriority="0" w:name="Strong"/>
    <w:lsdException w:qFormat="1" w:uiPriority="0" w:name="Emphasis"/>
    <w:lsdException w:qFormat="1" w:uiPriority="0" w:semiHidden="0" w:name="Document Map"/>
    <w:lsdException w:qFormat="1"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00" w:lineRule="auto"/>
      <w:ind w:firstLine="200" w:firstLineChars="200"/>
      <w:jc w:val="both"/>
    </w:pPr>
    <w:rPr>
      <w:rFonts w:ascii="宋体" w:hAnsi="宋体" w:eastAsia="宋体" w:cs="Times New Roman"/>
      <w:sz w:val="22"/>
      <w:lang w:val="en-US" w:eastAsia="zh-CN" w:bidi="ar-SA"/>
    </w:rPr>
  </w:style>
  <w:style w:type="paragraph" w:styleId="6">
    <w:name w:val="heading 1"/>
    <w:basedOn w:val="1"/>
    <w:next w:val="1"/>
    <w:link w:val="51"/>
    <w:qFormat/>
    <w:uiPriority w:val="0"/>
    <w:pPr>
      <w:keepNext/>
      <w:keepLines/>
      <w:spacing w:before="240" w:after="240" w:line="240" w:lineRule="auto"/>
      <w:ind w:firstLine="0" w:firstLineChars="0"/>
      <w:jc w:val="center"/>
      <w:outlineLvl w:val="0"/>
    </w:pPr>
    <w:rPr>
      <w:rFonts w:ascii="黑体" w:hAnsi="黑体" w:eastAsia="黑体" w:cs="黑体"/>
      <w:bCs/>
      <w:kern w:val="44"/>
      <w:sz w:val="44"/>
      <w:szCs w:val="44"/>
    </w:rPr>
  </w:style>
  <w:style w:type="paragraph" w:styleId="7">
    <w:name w:val="heading 2"/>
    <w:basedOn w:val="1"/>
    <w:next w:val="1"/>
    <w:link w:val="52"/>
    <w:qFormat/>
    <w:uiPriority w:val="0"/>
    <w:pPr>
      <w:keepNext/>
      <w:keepLines/>
      <w:spacing w:before="120" w:after="120" w:line="240" w:lineRule="auto"/>
      <w:ind w:firstLine="0" w:firstLineChars="0"/>
      <w:jc w:val="left"/>
      <w:outlineLvl w:val="1"/>
    </w:pPr>
    <w:rPr>
      <w:rFonts w:ascii="黑体" w:hAnsi="黑体" w:eastAsia="黑体" w:cs="黑体"/>
      <w:bCs/>
      <w:iCs/>
      <w:kern w:val="2"/>
      <w:sz w:val="30"/>
      <w:szCs w:val="30"/>
    </w:rPr>
  </w:style>
  <w:style w:type="paragraph" w:styleId="8">
    <w:name w:val="heading 3"/>
    <w:basedOn w:val="1"/>
    <w:next w:val="1"/>
    <w:link w:val="50"/>
    <w:qFormat/>
    <w:uiPriority w:val="0"/>
    <w:pPr>
      <w:keepNext/>
      <w:keepLines/>
      <w:widowControl/>
      <w:tabs>
        <w:tab w:val="left" w:pos="3229"/>
      </w:tabs>
      <w:spacing w:before="120" w:after="120" w:line="240" w:lineRule="auto"/>
      <w:ind w:firstLine="0" w:firstLineChars="0"/>
      <w:jc w:val="left"/>
      <w:outlineLvl w:val="2"/>
    </w:pPr>
    <w:rPr>
      <w:rFonts w:ascii="Times New Roman" w:hAnsi="Times New Roman" w:eastAsia="黑体"/>
      <w:kern w:val="2"/>
      <w:sz w:val="24"/>
      <w:szCs w:val="24"/>
    </w:rPr>
  </w:style>
  <w:style w:type="paragraph" w:styleId="9">
    <w:name w:val="heading 4"/>
    <w:basedOn w:val="1"/>
    <w:next w:val="1"/>
    <w:link w:val="53"/>
    <w:qFormat/>
    <w:uiPriority w:val="0"/>
    <w:pPr>
      <w:keepNext/>
      <w:adjustRightInd w:val="0"/>
      <w:ind w:firstLine="0" w:firstLineChars="0"/>
      <w:jc w:val="left"/>
      <w:textAlignment w:val="baseline"/>
      <w:outlineLvl w:val="3"/>
    </w:pPr>
    <w:rPr>
      <w:rFonts w:ascii="黑体" w:hAnsi="黑体" w:eastAsia="黑体" w:cs="黑体"/>
      <w:szCs w:val="22"/>
    </w:rPr>
  </w:style>
  <w:style w:type="character" w:default="1" w:styleId="38">
    <w:name w:val="Default Paragraph Font"/>
    <w:unhideWhenUsed/>
    <w:qFormat/>
    <w:uiPriority w:val="1"/>
  </w:style>
  <w:style w:type="table" w:default="1" w:styleId="36">
    <w:name w:val="Normal Table"/>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spacing w:after="120" w:afterLines="0"/>
      <w:ind w:firstLine="420" w:firstLineChars="100"/>
    </w:pPr>
    <w:rPr>
      <w:rFonts w:ascii="Times New Roman" w:hAnsi="Times New Roman"/>
      <w:kern w:val="0"/>
      <w:sz w:val="32"/>
      <w:szCs w:val="24"/>
    </w:rPr>
  </w:style>
  <w:style w:type="paragraph" w:styleId="3">
    <w:name w:val="Body Text"/>
    <w:basedOn w:val="1"/>
    <w:next w:val="4"/>
    <w:qFormat/>
    <w:uiPriority w:val="0"/>
    <w:pPr>
      <w:spacing w:after="120"/>
    </w:pPr>
    <w:rPr>
      <w:rFonts w:ascii="Times New Roman" w:hAnsi="Times New Roman"/>
      <w:kern w:val="2"/>
      <w:szCs w:val="24"/>
    </w:rPr>
  </w:style>
  <w:style w:type="paragraph" w:customStyle="1" w:styleId="4">
    <w:name w:val="style4"/>
    <w:basedOn w:val="1"/>
    <w:next w:val="5"/>
    <w:qFormat/>
    <w:uiPriority w:val="0"/>
    <w:pPr>
      <w:widowControl/>
      <w:spacing w:before="280" w:after="280"/>
    </w:pPr>
    <w:rPr>
      <w:rFonts w:ascii="宋体" w:eastAsia="宋体"/>
      <w:sz w:val="18"/>
    </w:rPr>
  </w:style>
  <w:style w:type="paragraph" w:customStyle="1" w:styleId="5">
    <w:name w:val="2"/>
    <w:next w:val="1"/>
    <w:qFormat/>
    <w:uiPriority w:val="0"/>
    <w:pPr>
      <w:widowControl w:val="0"/>
      <w:jc w:val="both"/>
    </w:pPr>
    <w:rPr>
      <w:rFonts w:ascii="Calibri" w:hAnsi="Calibri" w:eastAsia="宋体" w:cs="Times New Roman"/>
      <w:sz w:val="21"/>
      <w:szCs w:val="22"/>
      <w:lang w:val="en-US" w:eastAsia="zh-CN" w:bidi="ar-SA"/>
    </w:rPr>
  </w:style>
  <w:style w:type="paragraph" w:styleId="10">
    <w:name w:val="toc 7"/>
    <w:basedOn w:val="1"/>
    <w:next w:val="1"/>
    <w:qFormat/>
    <w:uiPriority w:val="0"/>
    <w:pPr>
      <w:ind w:left="1320"/>
      <w:jc w:val="left"/>
    </w:pPr>
    <w:rPr>
      <w:rFonts w:ascii="Calibri" w:hAnsi="Calibri" w:cs="Calibri"/>
      <w:sz w:val="18"/>
      <w:szCs w:val="18"/>
    </w:rPr>
  </w:style>
  <w:style w:type="paragraph" w:styleId="11">
    <w:name w:val="Normal Indent"/>
    <w:basedOn w:val="1"/>
    <w:qFormat/>
    <w:uiPriority w:val="0"/>
    <w:pPr>
      <w:ind w:firstLine="420"/>
    </w:pPr>
  </w:style>
  <w:style w:type="paragraph" w:styleId="12">
    <w:name w:val="Document Map"/>
    <w:basedOn w:val="1"/>
    <w:unhideWhenUsed/>
    <w:qFormat/>
    <w:uiPriority w:val="0"/>
    <w:rPr>
      <w:rFonts w:hAnsi="Times New Roman"/>
      <w:kern w:val="2"/>
      <w:sz w:val="18"/>
      <w:szCs w:val="18"/>
    </w:rPr>
  </w:style>
  <w:style w:type="paragraph" w:styleId="13">
    <w:name w:val="toa heading"/>
    <w:basedOn w:val="1"/>
    <w:next w:val="1"/>
    <w:qFormat/>
    <w:uiPriority w:val="0"/>
    <w:rPr>
      <w:rFonts w:ascii="Arial" w:hAnsi="Arial"/>
      <w:sz w:val="24"/>
    </w:rPr>
  </w:style>
  <w:style w:type="paragraph" w:styleId="14">
    <w:name w:val="annotation text"/>
    <w:basedOn w:val="1"/>
    <w:unhideWhenUsed/>
    <w:qFormat/>
    <w:uiPriority w:val="0"/>
    <w:pPr>
      <w:jc w:val="left"/>
    </w:pPr>
    <w:rPr>
      <w:rFonts w:ascii="Times New Roman" w:hAnsi="Times New Roman"/>
      <w:kern w:val="2"/>
      <w:szCs w:val="24"/>
    </w:rPr>
  </w:style>
  <w:style w:type="paragraph" w:styleId="15">
    <w:name w:val="Body Text 3"/>
    <w:basedOn w:val="1"/>
    <w:unhideWhenUsed/>
    <w:qFormat/>
    <w:uiPriority w:val="0"/>
    <w:rPr>
      <w:rFonts w:hAnsi="Times New Roman"/>
      <w:kern w:val="2"/>
      <w:sz w:val="24"/>
    </w:rPr>
  </w:style>
  <w:style w:type="paragraph" w:styleId="16">
    <w:name w:val="Body Text Indent"/>
    <w:basedOn w:val="1"/>
    <w:next w:val="17"/>
    <w:unhideWhenUsed/>
    <w:qFormat/>
    <w:uiPriority w:val="0"/>
    <w:pPr>
      <w:ind w:left="420" w:leftChars="200"/>
    </w:pPr>
  </w:style>
  <w:style w:type="paragraph" w:styleId="17">
    <w:name w:val="envelope return"/>
    <w:basedOn w:val="1"/>
    <w:unhideWhenUsed/>
    <w:qFormat/>
    <w:uiPriority w:val="99"/>
    <w:pPr>
      <w:snapToGrid w:val="0"/>
      <w:spacing w:line="360" w:lineRule="auto"/>
    </w:pPr>
    <w:rPr>
      <w:rFonts w:ascii="Arial" w:hAnsi="Arial" w:cs="Arial"/>
    </w:rPr>
  </w:style>
  <w:style w:type="paragraph" w:styleId="18">
    <w:name w:val="toc 5"/>
    <w:basedOn w:val="1"/>
    <w:next w:val="1"/>
    <w:qFormat/>
    <w:uiPriority w:val="0"/>
    <w:pPr>
      <w:ind w:left="880"/>
      <w:jc w:val="left"/>
    </w:pPr>
    <w:rPr>
      <w:rFonts w:ascii="Calibri" w:hAnsi="Calibri" w:cs="Calibri"/>
      <w:sz w:val="18"/>
      <w:szCs w:val="18"/>
    </w:rPr>
  </w:style>
  <w:style w:type="paragraph" w:styleId="19">
    <w:name w:val="toc 3"/>
    <w:basedOn w:val="1"/>
    <w:next w:val="1"/>
    <w:qFormat/>
    <w:uiPriority w:val="0"/>
    <w:pPr>
      <w:ind w:left="440"/>
      <w:jc w:val="left"/>
    </w:pPr>
    <w:rPr>
      <w:rFonts w:ascii="Calibri" w:hAnsi="Calibri" w:cs="Calibri"/>
      <w:i/>
      <w:iCs/>
      <w:sz w:val="20"/>
    </w:rPr>
  </w:style>
  <w:style w:type="paragraph" w:styleId="20">
    <w:name w:val="Plain Text"/>
    <w:basedOn w:val="1"/>
    <w:unhideWhenUsed/>
    <w:qFormat/>
    <w:uiPriority w:val="0"/>
    <w:rPr>
      <w:rFonts w:hAnsi="Courier New"/>
    </w:rPr>
  </w:style>
  <w:style w:type="paragraph" w:styleId="21">
    <w:name w:val="toc 8"/>
    <w:basedOn w:val="1"/>
    <w:next w:val="1"/>
    <w:qFormat/>
    <w:uiPriority w:val="0"/>
    <w:pPr>
      <w:ind w:left="1540"/>
      <w:jc w:val="left"/>
    </w:pPr>
    <w:rPr>
      <w:rFonts w:ascii="Calibri" w:hAnsi="Calibri" w:cs="Calibri"/>
      <w:sz w:val="18"/>
      <w:szCs w:val="18"/>
    </w:rPr>
  </w:style>
  <w:style w:type="paragraph" w:styleId="22">
    <w:name w:val="Date"/>
    <w:basedOn w:val="1"/>
    <w:next w:val="1"/>
    <w:link w:val="54"/>
    <w:qFormat/>
    <w:uiPriority w:val="0"/>
    <w:pPr>
      <w:ind w:left="100" w:leftChars="2500"/>
    </w:pPr>
  </w:style>
  <w:style w:type="paragraph" w:styleId="23">
    <w:name w:val="Balloon Text"/>
    <w:basedOn w:val="1"/>
    <w:link w:val="57"/>
    <w:qFormat/>
    <w:uiPriority w:val="0"/>
    <w:pPr>
      <w:spacing w:line="240" w:lineRule="auto"/>
    </w:pPr>
    <w:rPr>
      <w:sz w:val="18"/>
      <w:szCs w:val="18"/>
    </w:rPr>
  </w:style>
  <w:style w:type="paragraph" w:styleId="24">
    <w:name w:val="footer"/>
    <w:basedOn w:val="1"/>
    <w:link w:val="58"/>
    <w:unhideWhenUsed/>
    <w:qFormat/>
    <w:uiPriority w:val="99"/>
    <w:pPr>
      <w:tabs>
        <w:tab w:val="center" w:pos="4153"/>
        <w:tab w:val="right" w:pos="8306"/>
      </w:tabs>
      <w:snapToGrid w:val="0"/>
      <w:jc w:val="left"/>
    </w:pPr>
    <w:rPr>
      <w:rFonts w:ascii="Times New Roman" w:hAnsi="Times New Roman"/>
      <w:kern w:val="2"/>
      <w:sz w:val="18"/>
      <w:szCs w:val="18"/>
    </w:rPr>
  </w:style>
  <w:style w:type="paragraph" w:styleId="25">
    <w:name w:val="header"/>
    <w:basedOn w:val="1"/>
    <w:link w:val="56"/>
    <w:qFormat/>
    <w:uiPriority w:val="99"/>
    <w:pPr>
      <w:pBdr>
        <w:bottom w:val="single" w:color="auto" w:sz="4" w:space="1"/>
      </w:pBdr>
      <w:tabs>
        <w:tab w:val="center" w:pos="4153"/>
        <w:tab w:val="right" w:pos="8306"/>
      </w:tabs>
      <w:snapToGrid w:val="0"/>
      <w:spacing w:line="240" w:lineRule="auto"/>
      <w:ind w:firstLine="0" w:firstLineChars="0"/>
    </w:pPr>
    <w:rPr>
      <w:rFonts w:ascii="Times New Roman" w:hAnsi="Times New Roman"/>
      <w:kern w:val="2"/>
      <w:sz w:val="18"/>
      <w:szCs w:val="18"/>
    </w:rPr>
  </w:style>
  <w:style w:type="paragraph" w:styleId="26">
    <w:name w:val="toc 1"/>
    <w:basedOn w:val="1"/>
    <w:next w:val="1"/>
    <w:qFormat/>
    <w:uiPriority w:val="39"/>
    <w:pPr>
      <w:spacing w:before="120" w:after="120" w:line="360" w:lineRule="auto"/>
      <w:ind w:left="200" w:hanging="200" w:hangingChars="200"/>
      <w:jc w:val="left"/>
    </w:pPr>
    <w:rPr>
      <w:rFonts w:cs="宋体"/>
      <w:bCs/>
      <w:caps/>
      <w:sz w:val="20"/>
    </w:rPr>
  </w:style>
  <w:style w:type="paragraph" w:styleId="27">
    <w:name w:val="toc 4"/>
    <w:basedOn w:val="1"/>
    <w:next w:val="1"/>
    <w:qFormat/>
    <w:uiPriority w:val="0"/>
    <w:pPr>
      <w:ind w:left="660"/>
      <w:jc w:val="left"/>
    </w:pPr>
    <w:rPr>
      <w:rFonts w:ascii="Calibri" w:hAnsi="Calibri" w:cs="Calibri"/>
      <w:sz w:val="18"/>
      <w:szCs w:val="18"/>
    </w:rPr>
  </w:style>
  <w:style w:type="paragraph" w:styleId="28">
    <w:name w:val="footnote text"/>
    <w:basedOn w:val="1"/>
    <w:qFormat/>
    <w:uiPriority w:val="0"/>
    <w:pPr>
      <w:pBdr>
        <w:top w:val="none" w:color="auto" w:sz="0" w:space="1"/>
        <w:left w:val="none" w:color="auto" w:sz="0" w:space="4"/>
        <w:bottom w:val="none" w:color="auto" w:sz="0" w:space="1"/>
        <w:right w:val="none" w:color="auto" w:sz="0" w:space="4"/>
      </w:pBdr>
      <w:snapToGrid w:val="0"/>
      <w:jc w:val="left"/>
    </w:pPr>
    <w:rPr>
      <w:rFonts w:ascii="Times New Roman" w:hAnsi="Times New Roman"/>
      <w:kern w:val="2"/>
      <w:sz w:val="18"/>
      <w:szCs w:val="18"/>
    </w:rPr>
  </w:style>
  <w:style w:type="paragraph" w:styleId="29">
    <w:name w:val="toc 6"/>
    <w:basedOn w:val="1"/>
    <w:next w:val="1"/>
    <w:qFormat/>
    <w:uiPriority w:val="0"/>
    <w:pPr>
      <w:ind w:left="1100"/>
      <w:jc w:val="left"/>
    </w:pPr>
    <w:rPr>
      <w:rFonts w:ascii="Calibri" w:hAnsi="Calibri" w:cs="Calibri"/>
      <w:sz w:val="18"/>
      <w:szCs w:val="18"/>
    </w:rPr>
  </w:style>
  <w:style w:type="paragraph" w:styleId="30">
    <w:name w:val="toc 2"/>
    <w:basedOn w:val="1"/>
    <w:next w:val="1"/>
    <w:qFormat/>
    <w:uiPriority w:val="39"/>
    <w:pPr>
      <w:ind w:left="220"/>
      <w:jc w:val="left"/>
    </w:pPr>
    <w:rPr>
      <w:rFonts w:ascii="Calibri" w:hAnsi="Calibri" w:cs="Calibri"/>
      <w:smallCaps/>
      <w:sz w:val="20"/>
    </w:rPr>
  </w:style>
  <w:style w:type="paragraph" w:styleId="31">
    <w:name w:val="toc 9"/>
    <w:basedOn w:val="1"/>
    <w:next w:val="1"/>
    <w:qFormat/>
    <w:uiPriority w:val="0"/>
    <w:pPr>
      <w:ind w:left="1760"/>
      <w:jc w:val="left"/>
    </w:pPr>
    <w:rPr>
      <w:rFonts w:ascii="Calibri" w:hAnsi="Calibri" w:cs="Calibri"/>
      <w:sz w:val="18"/>
      <w:szCs w:val="18"/>
    </w:rPr>
  </w:style>
  <w:style w:type="paragraph" w:styleId="32">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33">
    <w:name w:val="Normal (Web)"/>
    <w:basedOn w:val="1"/>
    <w:unhideWhenUsed/>
    <w:qFormat/>
    <w:uiPriority w:val="0"/>
    <w:pPr>
      <w:jc w:val="left"/>
    </w:pPr>
    <w:rPr>
      <w:sz w:val="24"/>
    </w:rPr>
  </w:style>
  <w:style w:type="paragraph" w:styleId="34">
    <w:name w:val="Title"/>
    <w:basedOn w:val="1"/>
    <w:next w:val="1"/>
    <w:link w:val="55"/>
    <w:qFormat/>
    <w:uiPriority w:val="0"/>
    <w:pPr>
      <w:spacing w:before="240" w:after="60"/>
      <w:jc w:val="center"/>
      <w:outlineLvl w:val="0"/>
    </w:pPr>
    <w:rPr>
      <w:rFonts w:ascii="Cambria" w:hAnsi="Cambria"/>
      <w:b/>
      <w:bCs/>
      <w:sz w:val="32"/>
      <w:szCs w:val="32"/>
    </w:rPr>
  </w:style>
  <w:style w:type="paragraph" w:styleId="35">
    <w:name w:val="Body Text First Indent 2"/>
    <w:basedOn w:val="16"/>
    <w:qFormat/>
    <w:uiPriority w:val="0"/>
    <w:pPr>
      <w:spacing w:line="360" w:lineRule="auto"/>
      <w:jc w:val="left"/>
    </w:pPr>
    <w:rPr>
      <w:rFonts w:cs="宋体"/>
      <w:sz w:val="28"/>
      <w:szCs w:val="28"/>
    </w:rPr>
  </w:style>
  <w:style w:type="table" w:styleId="37">
    <w:name w:val="Table Grid"/>
    <w:basedOn w:val="36"/>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9">
    <w:name w:val="Strong"/>
    <w:basedOn w:val="38"/>
    <w:semiHidden/>
    <w:unhideWhenUsed/>
    <w:qFormat/>
    <w:uiPriority w:val="0"/>
    <w:rPr>
      <w:b/>
    </w:rPr>
  </w:style>
  <w:style w:type="character" w:styleId="40">
    <w:name w:val="page number"/>
    <w:basedOn w:val="38"/>
    <w:qFormat/>
    <w:uiPriority w:val="0"/>
    <w:rPr>
      <w:rFonts w:ascii="Times New Roman" w:hAnsi="Times New Roman" w:eastAsia="宋体" w:cs="Times New Roman"/>
      <w:kern w:val="2"/>
      <w:sz w:val="21"/>
      <w:szCs w:val="24"/>
      <w:lang w:eastAsia="zh-CN"/>
    </w:rPr>
  </w:style>
  <w:style w:type="character" w:styleId="41">
    <w:name w:val="Hyperlink"/>
    <w:unhideWhenUsed/>
    <w:qFormat/>
    <w:uiPriority w:val="99"/>
    <w:rPr>
      <w:rFonts w:hint="eastAsia" w:ascii="宋体" w:hAnsi="宋体" w:eastAsia="宋体" w:cs="宋体"/>
      <w:color w:val="333333"/>
      <w:kern w:val="2"/>
      <w:sz w:val="18"/>
      <w:szCs w:val="18"/>
      <w:u w:val="none"/>
      <w:lang w:eastAsia="zh-CN"/>
    </w:rPr>
  </w:style>
  <w:style w:type="character" w:styleId="42">
    <w:name w:val="footnote reference"/>
    <w:unhideWhenUsed/>
    <w:qFormat/>
    <w:uiPriority w:val="0"/>
    <w:rPr>
      <w:rFonts w:ascii="Times New Roman" w:hAnsi="Times New Roman" w:eastAsia="宋体" w:cs="Times New Roman"/>
      <w:kern w:val="2"/>
      <w:sz w:val="21"/>
      <w:szCs w:val="24"/>
      <w:vertAlign w:val="superscript"/>
      <w:lang w:eastAsia="zh-CN"/>
    </w:rPr>
  </w:style>
  <w:style w:type="paragraph" w:customStyle="1" w:styleId="43">
    <w:name w:val="样式 标题 3 + (中文) 黑体 小四 非加粗 段前: 7.8 磅 段后: 0 磅 行距: 固定值 20 磅"/>
    <w:basedOn w:val="8"/>
    <w:qFormat/>
    <w:uiPriority w:val="0"/>
    <w:pPr>
      <w:widowControl w:val="0"/>
      <w:spacing w:before="0" w:after="0" w:line="400" w:lineRule="exact"/>
      <w:jc w:val="both"/>
    </w:pPr>
    <w:rPr>
      <w:rFonts w:cs="宋体"/>
    </w:rPr>
  </w:style>
  <w:style w:type="paragraph" w:customStyle="1" w:styleId="44">
    <w:name w:val="默认段落字体 Para Char Char Char Char Char Char Char Char Char Char Char Char Char Char Char1 Char"/>
    <w:basedOn w:val="12"/>
    <w:qFormat/>
    <w:uiPriority w:val="0"/>
    <w:rPr>
      <w:rFonts w:ascii="Times New Roman"/>
      <w:sz w:val="21"/>
      <w:szCs w:val="24"/>
    </w:rPr>
  </w:style>
  <w:style w:type="paragraph" w:customStyle="1" w:styleId="45">
    <w:name w:val="表格"/>
    <w:basedOn w:val="1"/>
    <w:qFormat/>
    <w:uiPriority w:val="0"/>
    <w:pPr>
      <w:ind w:firstLine="0" w:firstLineChars="0"/>
      <w:textAlignment w:val="center"/>
    </w:pPr>
    <w:rPr>
      <w:rFonts w:cs="宋体"/>
      <w:szCs w:val="22"/>
    </w:rPr>
  </w:style>
  <w:style w:type="paragraph" w:customStyle="1" w:styleId="46">
    <w:name w:val="Table Paragraph"/>
    <w:basedOn w:val="1"/>
    <w:unhideWhenUsed/>
    <w:qFormat/>
    <w:uiPriority w:val="1"/>
    <w:rPr>
      <w:rFonts w:cs="宋体"/>
    </w:rPr>
  </w:style>
  <w:style w:type="paragraph" w:customStyle="1" w:styleId="47">
    <w:name w:val="列出段落1"/>
    <w:basedOn w:val="1"/>
    <w:unhideWhenUsed/>
    <w:qFormat/>
    <w:uiPriority w:val="0"/>
    <w:pPr>
      <w:ind w:firstLine="420"/>
    </w:pPr>
  </w:style>
  <w:style w:type="paragraph" w:customStyle="1" w:styleId="48">
    <w:name w:val="1"/>
    <w:basedOn w:val="1"/>
    <w:next w:val="1"/>
    <w:qFormat/>
    <w:uiPriority w:val="0"/>
  </w:style>
  <w:style w:type="paragraph" w:customStyle="1" w:styleId="49">
    <w:name w:val="WPSOffice手动目录 1"/>
    <w:qFormat/>
    <w:uiPriority w:val="0"/>
    <w:rPr>
      <w:rFonts w:ascii="Times New Roman" w:hAnsi="Times New Roman" w:eastAsia="宋体" w:cs="Times New Roman"/>
      <w:lang w:val="en-US" w:eastAsia="zh-CN" w:bidi="ar-SA"/>
    </w:rPr>
  </w:style>
  <w:style w:type="character" w:customStyle="1" w:styleId="50">
    <w:name w:val="标题 3 Char"/>
    <w:link w:val="8"/>
    <w:qFormat/>
    <w:uiPriority w:val="0"/>
    <w:rPr>
      <w:rFonts w:eastAsia="黑体"/>
      <w:kern w:val="2"/>
      <w:sz w:val="24"/>
      <w:szCs w:val="24"/>
    </w:rPr>
  </w:style>
  <w:style w:type="character" w:customStyle="1" w:styleId="51">
    <w:name w:val="标题 1 Char"/>
    <w:link w:val="6"/>
    <w:qFormat/>
    <w:uiPriority w:val="0"/>
    <w:rPr>
      <w:rFonts w:ascii="黑体" w:hAnsi="黑体" w:eastAsia="黑体" w:cs="黑体"/>
      <w:bCs/>
      <w:kern w:val="44"/>
      <w:sz w:val="44"/>
      <w:szCs w:val="44"/>
    </w:rPr>
  </w:style>
  <w:style w:type="character" w:customStyle="1" w:styleId="52">
    <w:name w:val="标题 2 Char"/>
    <w:link w:val="7"/>
    <w:qFormat/>
    <w:uiPriority w:val="0"/>
    <w:rPr>
      <w:rFonts w:ascii="黑体" w:hAnsi="黑体" w:eastAsia="黑体" w:cs="黑体"/>
      <w:bCs/>
      <w:iCs/>
      <w:kern w:val="2"/>
      <w:sz w:val="30"/>
      <w:szCs w:val="30"/>
    </w:rPr>
  </w:style>
  <w:style w:type="character" w:customStyle="1" w:styleId="53">
    <w:name w:val="标题 4 Char"/>
    <w:link w:val="9"/>
    <w:qFormat/>
    <w:uiPriority w:val="0"/>
    <w:rPr>
      <w:rFonts w:ascii="黑体" w:hAnsi="黑体" w:eastAsia="黑体" w:cs="黑体"/>
      <w:sz w:val="22"/>
      <w:szCs w:val="22"/>
    </w:rPr>
  </w:style>
  <w:style w:type="character" w:customStyle="1" w:styleId="54">
    <w:name w:val="日期 Char"/>
    <w:link w:val="22"/>
    <w:qFormat/>
    <w:uiPriority w:val="0"/>
    <w:rPr>
      <w:rFonts w:ascii="宋体" w:hAnsi="宋体" w:eastAsia="宋体" w:cs="Times New Roman"/>
      <w:kern w:val="2"/>
      <w:sz w:val="21"/>
      <w:szCs w:val="24"/>
      <w:lang w:eastAsia="zh-CN"/>
    </w:rPr>
  </w:style>
  <w:style w:type="character" w:customStyle="1" w:styleId="55">
    <w:name w:val="标题 Char"/>
    <w:link w:val="34"/>
    <w:qFormat/>
    <w:uiPriority w:val="0"/>
    <w:rPr>
      <w:rFonts w:ascii="Cambria" w:hAnsi="Cambria" w:eastAsia="宋体" w:cs="Times New Roman"/>
      <w:b/>
      <w:bCs/>
      <w:kern w:val="2"/>
      <w:sz w:val="32"/>
      <w:szCs w:val="32"/>
      <w:lang w:eastAsia="zh-CN"/>
    </w:rPr>
  </w:style>
  <w:style w:type="character" w:customStyle="1" w:styleId="56">
    <w:name w:val="页眉 Char"/>
    <w:link w:val="25"/>
    <w:qFormat/>
    <w:uiPriority w:val="99"/>
    <w:rPr>
      <w:kern w:val="2"/>
      <w:sz w:val="18"/>
      <w:szCs w:val="18"/>
    </w:rPr>
  </w:style>
  <w:style w:type="character" w:customStyle="1" w:styleId="57">
    <w:name w:val="批注框文本 Char"/>
    <w:link w:val="23"/>
    <w:qFormat/>
    <w:uiPriority w:val="0"/>
    <w:rPr>
      <w:rFonts w:ascii="宋体" w:hAnsi="宋体" w:eastAsia="宋体" w:cs="Times New Roman"/>
      <w:kern w:val="2"/>
      <w:sz w:val="18"/>
      <w:szCs w:val="18"/>
      <w:lang w:eastAsia="zh-CN"/>
    </w:rPr>
  </w:style>
  <w:style w:type="character" w:customStyle="1" w:styleId="58">
    <w:name w:val="页脚 Char"/>
    <w:link w:val="24"/>
    <w:qFormat/>
    <w:uiPriority w:val="99"/>
    <w:rPr>
      <w:kern w:val="2"/>
      <w:sz w:val="18"/>
      <w:szCs w:val="18"/>
    </w:rPr>
  </w:style>
  <w:style w:type="paragraph" w:customStyle="1" w:styleId="59">
    <w:name w:val="p0"/>
    <w:basedOn w:val="1"/>
    <w:qFormat/>
    <w:uiPriority w:val="0"/>
    <w:pPr>
      <w:widowControl/>
    </w:pPr>
    <w:rPr>
      <w:rFonts w:ascii="Calibri" w:hAnsi="Calibri"/>
      <w:kern w:val="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1430</Words>
  <Characters>8156</Characters>
  <Lines>67</Lines>
  <Paragraphs>19</Paragraphs>
  <TotalTime>0</TotalTime>
  <ScaleCrop>false</ScaleCrop>
  <LinksUpToDate>false</LinksUpToDate>
  <CharactersWithSpaces>9567</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2019-09-03T14:19:00Z</dcterms:created>
  <cp:lastPrinted>2020-06-16T06:51:00Z</cp:lastPrinted>
  <dcterms:modified xsi:type="dcterms:W3CDTF">2020-06-29T09:49:48Z</dcterms:modified>
  <dc:title>安徽省交通控股集团有限公司</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