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ind w:firstLine="0" w:firstLineChars="0"/>
      </w:pPr>
    </w:p>
    <w:p>
      <w:pPr>
        <w:pStyle w:val="12"/>
        <w:ind w:firstLine="0" w:firstLineChars="0"/>
        <w:rPr>
          <w:sz w:val="21"/>
        </w:rPr>
      </w:pPr>
    </w:p>
    <w:p>
      <w:pPr>
        <w:ind w:firstLine="0" w:firstLineChars="0"/>
        <w:jc w:val="center"/>
        <w:rPr>
          <w:rFonts w:hint="eastAsia" w:eastAsia="方正小标宋简体" w:cs="宋体"/>
          <w:b/>
          <w:bCs/>
          <w:sz w:val="44"/>
          <w:szCs w:val="44"/>
          <w:lang w:eastAsia="zh-CN"/>
        </w:rPr>
      </w:pPr>
      <w:r>
        <w:rPr>
          <w:rFonts w:hint="eastAsia" w:ascii="方正小标宋简体" w:eastAsia="方正小标宋简体"/>
          <w:sz w:val="44"/>
          <w:szCs w:val="44"/>
          <w:lang w:eastAsia="zh-CN"/>
        </w:rPr>
        <w:t>灯盏窝机制砂项目输变电方案设计</w:t>
      </w:r>
    </w:p>
    <w:p>
      <w:pPr>
        <w:widowControl/>
        <w:spacing w:line="312" w:lineRule="auto"/>
        <w:ind w:firstLine="442"/>
        <w:rPr>
          <w:rFonts w:cs="宋体"/>
          <w:b/>
          <w:bCs/>
          <w:szCs w:val="21"/>
        </w:rPr>
      </w:pPr>
    </w:p>
    <w:p>
      <w:pPr>
        <w:pStyle w:val="12"/>
        <w:spacing w:line="312" w:lineRule="auto"/>
        <w:ind w:firstLine="442"/>
        <w:rPr>
          <w:rFonts w:ascii="宋体" w:cs="宋体"/>
          <w:b/>
          <w:bCs/>
          <w:kern w:val="0"/>
          <w:szCs w:val="21"/>
        </w:rPr>
      </w:pPr>
    </w:p>
    <w:p>
      <w:pPr>
        <w:pStyle w:val="12"/>
        <w:spacing w:line="312" w:lineRule="auto"/>
        <w:ind w:firstLine="442"/>
        <w:rPr>
          <w:rFonts w:ascii="宋体" w:cs="宋体"/>
          <w:b/>
          <w:bCs/>
          <w:kern w:val="0"/>
          <w:szCs w:val="21"/>
        </w:rPr>
      </w:pPr>
    </w:p>
    <w:p>
      <w:pPr>
        <w:pStyle w:val="12"/>
        <w:spacing w:line="312" w:lineRule="auto"/>
        <w:ind w:firstLine="442"/>
        <w:rPr>
          <w:rFonts w:ascii="宋体" w:cs="宋体"/>
          <w:b/>
          <w:bCs/>
          <w:kern w:val="0"/>
          <w:szCs w:val="21"/>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widowControl/>
        <w:spacing w:line="312" w:lineRule="auto"/>
        <w:ind w:firstLine="0" w:firstLineChars="0"/>
        <w:jc w:val="center"/>
        <w:rPr>
          <w:rFonts w:ascii="方正小标宋简体" w:hAnsi="黑体" w:eastAsia="方正小标宋简体" w:cs="黑体"/>
          <w:sz w:val="72"/>
          <w:szCs w:val="72"/>
        </w:rPr>
      </w:pPr>
      <w:r>
        <w:rPr>
          <w:rFonts w:hint="eastAsia" w:ascii="方正小标宋简体" w:hAnsi="黑体" w:eastAsia="方正小标宋简体" w:cs="黑体"/>
          <w:sz w:val="72"/>
          <w:szCs w:val="72"/>
        </w:rPr>
        <w:t>询比采购文件</w:t>
      </w:r>
    </w:p>
    <w:p>
      <w:pPr>
        <w:widowControl/>
        <w:spacing w:line="312" w:lineRule="auto"/>
        <w:ind w:firstLine="562"/>
        <w:jc w:val="center"/>
        <w:rPr>
          <w:rFonts w:cs="宋体"/>
          <w:b/>
          <w:bCs/>
          <w:sz w:val="28"/>
          <w:szCs w:val="28"/>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widowControl/>
        <w:spacing w:line="312" w:lineRule="auto"/>
        <w:ind w:firstLine="442"/>
        <w:rPr>
          <w:rFonts w:cs="宋体"/>
          <w:b/>
          <w:bCs/>
          <w:szCs w:val="21"/>
        </w:rPr>
      </w:pPr>
    </w:p>
    <w:p>
      <w:pPr>
        <w:pStyle w:val="12"/>
        <w:ind w:firstLine="442"/>
        <w:rPr>
          <w:rFonts w:ascii="宋体" w:cs="宋体"/>
          <w:b/>
          <w:bCs/>
          <w:kern w:val="0"/>
          <w:szCs w:val="21"/>
        </w:rPr>
      </w:pPr>
    </w:p>
    <w:p>
      <w:pPr>
        <w:pStyle w:val="12"/>
        <w:ind w:firstLine="442"/>
        <w:rPr>
          <w:rFonts w:ascii="宋体" w:cs="宋体"/>
          <w:b/>
          <w:bCs/>
          <w:kern w:val="0"/>
          <w:szCs w:val="21"/>
        </w:rPr>
      </w:pPr>
    </w:p>
    <w:p>
      <w:pPr>
        <w:widowControl/>
        <w:spacing w:line="312" w:lineRule="auto"/>
        <w:ind w:firstLine="602"/>
        <w:jc w:val="center"/>
        <w:rPr>
          <w:rFonts w:ascii="黑体" w:hAnsi="黑体" w:eastAsia="黑体"/>
          <w:b/>
          <w:bCs/>
          <w:sz w:val="30"/>
          <w:szCs w:val="30"/>
        </w:rPr>
      </w:pPr>
    </w:p>
    <w:p>
      <w:pPr>
        <w:widowControl/>
        <w:spacing w:line="312" w:lineRule="auto"/>
        <w:ind w:firstLine="602"/>
        <w:jc w:val="center"/>
        <w:rPr>
          <w:rFonts w:ascii="黑体" w:hAnsi="黑体" w:eastAsia="黑体"/>
          <w:b/>
          <w:bCs/>
          <w:sz w:val="30"/>
          <w:szCs w:val="30"/>
        </w:rPr>
      </w:pPr>
    </w:p>
    <w:p>
      <w:pPr>
        <w:pStyle w:val="32"/>
      </w:pPr>
    </w:p>
    <w:p>
      <w:pPr>
        <w:widowControl/>
        <w:spacing w:line="312" w:lineRule="auto"/>
        <w:ind w:firstLine="0" w:firstLineChars="0"/>
        <w:jc w:val="center"/>
        <w:rPr>
          <w:rFonts w:ascii="方正小标宋简体" w:eastAsia="方正小标宋简体"/>
          <w:sz w:val="44"/>
          <w:szCs w:val="44"/>
        </w:rPr>
      </w:pPr>
      <w:r>
        <w:rPr>
          <w:rFonts w:hint="eastAsia" w:ascii="方正小标宋简体" w:eastAsia="方正小标宋简体"/>
          <w:sz w:val="44"/>
          <w:szCs w:val="44"/>
        </w:rPr>
        <w:t>安徽大别山工程咨询有限公司</w:t>
      </w:r>
    </w:p>
    <w:p>
      <w:pPr>
        <w:widowControl/>
        <w:spacing w:line="312" w:lineRule="auto"/>
        <w:ind w:firstLine="0" w:firstLineChars="0"/>
        <w:jc w:val="center"/>
        <w:rPr>
          <w:rFonts w:ascii="方正小标宋简体" w:eastAsia="方正小标宋简体"/>
          <w:sz w:val="44"/>
          <w:szCs w:val="44"/>
        </w:rPr>
      </w:pPr>
      <w:r>
        <w:rPr>
          <w:rFonts w:hint="eastAsia" w:ascii="方正小标宋简体" w:eastAsia="方正小标宋简体"/>
          <w:sz w:val="44"/>
          <w:szCs w:val="44"/>
        </w:rPr>
        <w:t>二〇二〇年</w:t>
      </w:r>
      <w:r>
        <w:rPr>
          <w:rFonts w:hint="eastAsia" w:ascii="方正小标宋简体" w:eastAsia="方正小标宋简体"/>
          <w:sz w:val="44"/>
          <w:szCs w:val="44"/>
          <w:lang w:val="en-US" w:eastAsia="zh-CN"/>
        </w:rPr>
        <w:t>六</w:t>
      </w:r>
      <w:r>
        <w:rPr>
          <w:rFonts w:hint="eastAsia" w:ascii="方正小标宋简体" w:eastAsia="方正小标宋简体"/>
          <w:sz w:val="44"/>
          <w:szCs w:val="44"/>
        </w:rPr>
        <w:t>月</w:t>
      </w:r>
    </w:p>
    <w:p>
      <w:pPr>
        <w:pStyle w:val="12"/>
        <w:ind w:firstLine="420"/>
        <w:rPr>
          <w:sz w:val="21"/>
        </w:rPr>
      </w:pPr>
    </w:p>
    <w:p>
      <w:pPr>
        <w:pStyle w:val="12"/>
        <w:ind w:firstLine="420"/>
        <w:rPr>
          <w:sz w:val="21"/>
        </w:rPr>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numRestart w:val="eachPage"/>
          </w:footnotePr>
          <w:pgSz w:w="11906" w:h="16838"/>
          <w:pgMar w:top="1418" w:right="1304" w:bottom="1418" w:left="1588" w:header="851" w:footer="851" w:gutter="0"/>
          <w:pgNumType w:fmt="numberInDash" w:start="1"/>
          <w:cols w:space="720" w:num="1"/>
          <w:titlePg/>
          <w:docGrid w:linePitch="312" w:charSpace="0"/>
        </w:sectPr>
      </w:pPr>
    </w:p>
    <w:p>
      <w:pPr>
        <w:spacing w:line="400" w:lineRule="exact"/>
        <w:ind w:firstLine="440"/>
      </w:pPr>
    </w:p>
    <w:p>
      <w:pPr>
        <w:spacing w:line="240" w:lineRule="auto"/>
        <w:ind w:firstLine="0" w:firstLineChars="0"/>
        <w:jc w:val="center"/>
        <w:rPr>
          <w:b/>
          <w:bCs/>
          <w:sz w:val="44"/>
          <w:szCs w:val="36"/>
        </w:rPr>
      </w:pPr>
      <w:bookmarkStart w:id="0" w:name="_Toc11949_WPSOffice_Type1"/>
      <w:r>
        <w:rPr>
          <w:b/>
          <w:bCs/>
          <w:sz w:val="40"/>
          <w:szCs w:val="36"/>
        </w:rPr>
        <w:t>目</w:t>
      </w:r>
      <w:r>
        <w:rPr>
          <w:rFonts w:hint="eastAsia"/>
          <w:b/>
          <w:bCs/>
          <w:sz w:val="40"/>
          <w:szCs w:val="36"/>
        </w:rPr>
        <w:t xml:space="preserve"> </w:t>
      </w:r>
      <w:r>
        <w:rPr>
          <w:b/>
          <w:bCs/>
          <w:sz w:val="40"/>
          <w:szCs w:val="36"/>
        </w:rPr>
        <w:t>录</w:t>
      </w:r>
    </w:p>
    <w:p>
      <w:pPr>
        <w:pStyle w:val="46"/>
        <w:tabs>
          <w:tab w:val="right" w:leader="dot" w:pos="9072"/>
        </w:tabs>
      </w:pPr>
    </w:p>
    <w:bookmarkEnd w:id="0"/>
    <w:p>
      <w:pPr>
        <w:pStyle w:val="23"/>
        <w:tabs>
          <w:tab w:val="right" w:leader="dot" w:pos="9062"/>
        </w:tabs>
        <w:ind w:left="480" w:hanging="480"/>
        <w:rPr>
          <w:rFonts w:ascii="Calibri" w:hAnsi="Calibri" w:cs="黑体"/>
          <w:bCs w:val="0"/>
          <w:caps w:val="0"/>
          <w:kern w:val="2"/>
          <w:sz w:val="28"/>
          <w:szCs w:val="32"/>
        </w:rPr>
      </w:pPr>
      <w:r>
        <w:rPr>
          <w:sz w:val="24"/>
          <w:szCs w:val="24"/>
        </w:rPr>
        <w:fldChar w:fldCharType="begin"/>
      </w:r>
      <w:r>
        <w:rPr>
          <w:sz w:val="24"/>
          <w:szCs w:val="24"/>
        </w:rPr>
        <w:instrText xml:space="preserve"> TOC \o "1-1" \h \z \u </w:instrText>
      </w:r>
      <w:r>
        <w:rPr>
          <w:sz w:val="24"/>
          <w:szCs w:val="24"/>
        </w:rPr>
        <w:fldChar w:fldCharType="separate"/>
      </w:r>
      <w:r>
        <w:fldChar w:fldCharType="begin"/>
      </w:r>
      <w:r>
        <w:instrText xml:space="preserve"> HYPERLINK \l "_Toc18573036" </w:instrText>
      </w:r>
      <w:r>
        <w:fldChar w:fldCharType="separate"/>
      </w:r>
      <w:r>
        <w:rPr>
          <w:rStyle w:val="38"/>
          <w:rFonts w:hint="default"/>
          <w:sz w:val="22"/>
          <w:szCs w:val="22"/>
        </w:rPr>
        <w:t xml:space="preserve">第一章 </w:t>
      </w:r>
      <w:r>
        <w:rPr>
          <w:rStyle w:val="38"/>
          <w:rFonts w:hint="eastAsia"/>
          <w:sz w:val="22"/>
          <w:szCs w:val="22"/>
          <w:lang w:val="en-US"/>
        </w:rPr>
        <w:t xml:space="preserve"> </w:t>
      </w:r>
      <w:r>
        <w:rPr>
          <w:rStyle w:val="38"/>
          <w:rFonts w:hint="default"/>
          <w:sz w:val="22"/>
          <w:szCs w:val="22"/>
        </w:rPr>
        <w:t>询比采购公告</w:t>
      </w:r>
      <w:r>
        <w:rPr>
          <w:sz w:val="24"/>
          <w:szCs w:val="24"/>
        </w:rPr>
        <w:tab/>
      </w:r>
      <w:r>
        <w:rPr>
          <w:sz w:val="24"/>
          <w:szCs w:val="24"/>
        </w:rPr>
        <w:fldChar w:fldCharType="begin"/>
      </w:r>
      <w:r>
        <w:rPr>
          <w:sz w:val="24"/>
          <w:szCs w:val="24"/>
        </w:rPr>
        <w:instrText xml:space="preserve"> PAGEREF _Toc18573036 \h </w:instrText>
      </w:r>
      <w:r>
        <w:rPr>
          <w:sz w:val="24"/>
          <w:szCs w:val="24"/>
        </w:rPr>
        <w:fldChar w:fldCharType="separate"/>
      </w:r>
      <w:r>
        <w:rPr>
          <w:sz w:val="24"/>
          <w:szCs w:val="24"/>
        </w:rPr>
        <w:t>1</w:t>
      </w:r>
      <w:r>
        <w:rPr>
          <w:sz w:val="24"/>
          <w:szCs w:val="24"/>
        </w:rPr>
        <w:fldChar w:fldCharType="end"/>
      </w:r>
      <w:r>
        <w:rPr>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"_Toc18573037" </w:instrText>
      </w:r>
      <w:r>
        <w:fldChar w:fldCharType="separate"/>
      </w:r>
      <w:r>
        <w:rPr>
          <w:rStyle w:val="38"/>
          <w:rFonts w:hint="default"/>
          <w:sz w:val="22"/>
          <w:szCs w:val="22"/>
        </w:rPr>
        <w:t>第二章  服务商须知</w:t>
      </w:r>
      <w:r>
        <w:rPr>
          <w:sz w:val="24"/>
          <w:szCs w:val="24"/>
        </w:rPr>
        <w:tab/>
      </w:r>
      <w:r>
        <w:rPr>
          <w:rFonts w:hint="eastAsia"/>
          <w:sz w:val="24"/>
          <w:szCs w:val="24"/>
        </w:rPr>
        <w:t>4</w:t>
      </w:r>
      <w:r>
        <w:rPr>
          <w:rFonts w:hint="eastAsia"/>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"_Toc18573038" </w:instrText>
      </w:r>
      <w:r>
        <w:fldChar w:fldCharType="separate"/>
      </w:r>
      <w:r>
        <w:rPr>
          <w:rStyle w:val="38"/>
          <w:rFonts w:hint="default"/>
          <w:sz w:val="22"/>
          <w:szCs w:val="22"/>
        </w:rPr>
        <w:t>第三章  评审办法</w:t>
      </w:r>
      <w:r>
        <w:rPr>
          <w:sz w:val="24"/>
          <w:szCs w:val="24"/>
        </w:rPr>
        <w:tab/>
      </w:r>
      <w:r>
        <w:rPr>
          <w:rFonts w:hint="eastAsia"/>
          <w:sz w:val="24"/>
          <w:szCs w:val="24"/>
        </w:rPr>
        <w:t>8</w:t>
      </w:r>
      <w:r>
        <w:rPr>
          <w:rFonts w:hint="eastAsia"/>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"_Toc18573040" </w:instrText>
      </w:r>
      <w:r>
        <w:fldChar w:fldCharType="separate"/>
      </w:r>
      <w:r>
        <w:rPr>
          <w:rStyle w:val="38"/>
          <w:rFonts w:hint="default"/>
          <w:sz w:val="22"/>
          <w:szCs w:val="22"/>
        </w:rPr>
        <w:t>第四章  采购需求</w:t>
      </w:r>
      <w:r>
        <w:rPr>
          <w:sz w:val="24"/>
          <w:szCs w:val="24"/>
        </w:rPr>
        <w:tab/>
      </w:r>
      <w:r>
        <w:rPr>
          <w:sz w:val="24"/>
          <w:szCs w:val="24"/>
        </w:rPr>
        <w:fldChar w:fldCharType="begin"/>
      </w:r>
      <w:r>
        <w:rPr>
          <w:sz w:val="24"/>
          <w:szCs w:val="24"/>
        </w:rPr>
        <w:instrText xml:space="preserve"> PAGEREF _Toc18573040 \h </w:instrText>
      </w:r>
      <w:r>
        <w:rPr>
          <w:sz w:val="24"/>
          <w:szCs w:val="24"/>
        </w:rPr>
        <w:fldChar w:fldCharType="separate"/>
      </w:r>
      <w:r>
        <w:rPr>
          <w:sz w:val="24"/>
          <w:szCs w:val="24"/>
        </w:rPr>
        <w:t>10</w:t>
      </w:r>
      <w:r>
        <w:rPr>
          <w:sz w:val="24"/>
          <w:szCs w:val="24"/>
        </w:rPr>
        <w:fldChar w:fldCharType="end"/>
      </w:r>
      <w:r>
        <w:rPr>
          <w:sz w:val="24"/>
          <w:szCs w:val="24"/>
        </w:rPr>
        <w:fldChar w:fldCharType="end"/>
      </w:r>
    </w:p>
    <w:p>
      <w:pPr>
        <w:pStyle w:val="23"/>
        <w:tabs>
          <w:tab w:val="right" w:leader="dot" w:pos="9062"/>
        </w:tabs>
        <w:ind w:left="480" w:hanging="480"/>
        <w:rPr>
          <w:rFonts w:ascii="Calibri" w:hAnsi="Calibri" w:cs="黑体"/>
          <w:bCs w:val="0"/>
          <w:caps w:val="0"/>
          <w:kern w:val="2"/>
          <w:sz w:val="28"/>
          <w:szCs w:val="32"/>
        </w:rPr>
      </w:pPr>
      <w:r>
        <w:fldChar w:fldCharType="begin"/>
      </w:r>
      <w:r>
        <w:instrText xml:space="preserve"> HYPERLINK \l "_Toc18573041" </w:instrText>
      </w:r>
      <w:r>
        <w:fldChar w:fldCharType="separate"/>
      </w:r>
      <w:r>
        <w:rPr>
          <w:rStyle w:val="38"/>
          <w:rFonts w:hint="default"/>
          <w:sz w:val="22"/>
          <w:szCs w:val="22"/>
        </w:rPr>
        <w:t xml:space="preserve">第五章  </w:t>
      </w:r>
      <w:r>
        <w:rPr>
          <w:rStyle w:val="38"/>
          <w:rFonts w:hint="eastAsia"/>
          <w:sz w:val="22"/>
          <w:szCs w:val="22"/>
          <w:lang w:val="en-US"/>
        </w:rPr>
        <w:t>询比</w:t>
      </w:r>
      <w:r>
        <w:rPr>
          <w:rStyle w:val="38"/>
          <w:rFonts w:hint="default"/>
          <w:sz w:val="22"/>
          <w:szCs w:val="22"/>
        </w:rPr>
        <w:t>文件格式</w:t>
      </w:r>
      <w:r>
        <w:rPr>
          <w:sz w:val="24"/>
          <w:szCs w:val="24"/>
        </w:rPr>
        <w:tab/>
      </w:r>
      <w:r>
        <w:rPr>
          <w:sz w:val="24"/>
          <w:szCs w:val="24"/>
        </w:rPr>
        <w:fldChar w:fldCharType="begin"/>
      </w:r>
      <w:r>
        <w:rPr>
          <w:sz w:val="24"/>
          <w:szCs w:val="24"/>
        </w:rPr>
        <w:instrText xml:space="preserve"> PAGEREF _Toc18573041 \h </w:instrText>
      </w:r>
      <w:r>
        <w:rPr>
          <w:sz w:val="24"/>
          <w:szCs w:val="24"/>
        </w:rPr>
        <w:fldChar w:fldCharType="separate"/>
      </w:r>
      <w:r>
        <w:rPr>
          <w:sz w:val="24"/>
          <w:szCs w:val="24"/>
        </w:rPr>
        <w:t>11</w:t>
      </w:r>
      <w:r>
        <w:rPr>
          <w:sz w:val="24"/>
          <w:szCs w:val="24"/>
        </w:rPr>
        <w:fldChar w:fldCharType="end"/>
      </w:r>
      <w:r>
        <w:rPr>
          <w:sz w:val="24"/>
          <w:szCs w:val="24"/>
        </w:rPr>
        <w:fldChar w:fldCharType="end"/>
      </w:r>
    </w:p>
    <w:p>
      <w:pPr>
        <w:pStyle w:val="46"/>
        <w:tabs>
          <w:tab w:val="right" w:leader="dot" w:pos="9072"/>
        </w:tabs>
      </w:pPr>
      <w:r>
        <w:rPr>
          <w:sz w:val="24"/>
          <w:szCs w:val="24"/>
        </w:rPr>
        <w:fldChar w:fldCharType="end"/>
      </w:r>
    </w:p>
    <w:p>
      <w:pPr>
        <w:spacing w:line="400" w:lineRule="exact"/>
        <w:ind w:firstLine="640"/>
        <w:jc w:val="both"/>
        <w:rPr>
          <w:rFonts w:ascii="黑体" w:hAnsi="黑体" w:eastAsia="黑体" w:cs="黑体"/>
          <w:snapToGrid w:val="0"/>
          <w:sz w:val="32"/>
          <w:szCs w:val="32"/>
        </w:rPr>
      </w:pPr>
    </w:p>
    <w:p>
      <w:pPr>
        <w:spacing w:line="400" w:lineRule="exact"/>
        <w:ind w:firstLine="640"/>
        <w:jc w:val="both"/>
        <w:rPr>
          <w:rFonts w:ascii="黑体" w:hAnsi="黑体" w:eastAsia="黑体" w:cs="黑体"/>
          <w:snapToGrid w:val="0"/>
          <w:sz w:val="32"/>
          <w:szCs w:val="32"/>
        </w:rPr>
      </w:pPr>
    </w:p>
    <w:p>
      <w:pPr>
        <w:spacing w:line="400" w:lineRule="exact"/>
        <w:ind w:firstLine="640"/>
        <w:jc w:val="both"/>
        <w:rPr>
          <w:rFonts w:ascii="黑体" w:hAnsi="黑体" w:eastAsia="黑体" w:cs="黑体"/>
          <w:snapToGrid w:val="0"/>
          <w:sz w:val="32"/>
          <w:szCs w:val="32"/>
        </w:rPr>
      </w:pPr>
    </w:p>
    <w:p>
      <w:pPr>
        <w:pStyle w:val="12"/>
        <w:spacing w:line="400" w:lineRule="exact"/>
        <w:ind w:firstLine="640"/>
        <w:rPr>
          <w:rFonts w:ascii="黑体" w:hAnsi="黑体" w:eastAsia="黑体" w:cs="黑体"/>
          <w:snapToGrid w:val="0"/>
          <w:kern w:val="0"/>
          <w:sz w:val="32"/>
          <w:szCs w:val="32"/>
        </w:rPr>
      </w:pPr>
    </w:p>
    <w:p>
      <w:pPr>
        <w:pStyle w:val="12"/>
        <w:spacing w:line="400" w:lineRule="exact"/>
        <w:ind w:firstLine="640"/>
        <w:rPr>
          <w:rFonts w:ascii="黑体" w:hAnsi="黑体" w:eastAsia="黑体" w:cs="黑体"/>
          <w:snapToGrid w:val="0"/>
          <w:kern w:val="0"/>
          <w:sz w:val="32"/>
          <w:szCs w:val="32"/>
        </w:rPr>
      </w:pPr>
    </w:p>
    <w:p>
      <w:pPr>
        <w:pStyle w:val="12"/>
        <w:spacing w:line="400" w:lineRule="exact"/>
        <w:ind w:firstLine="640"/>
        <w:rPr>
          <w:rFonts w:ascii="黑体" w:hAnsi="黑体" w:eastAsia="黑体" w:cs="黑体"/>
          <w:snapToGrid w:val="0"/>
          <w:kern w:val="0"/>
          <w:sz w:val="32"/>
          <w:szCs w:val="32"/>
        </w:rPr>
      </w:pPr>
    </w:p>
    <w:p>
      <w:pPr>
        <w:pStyle w:val="12"/>
        <w:spacing w:line="400" w:lineRule="exact"/>
        <w:ind w:firstLine="640"/>
        <w:rPr>
          <w:rFonts w:ascii="黑体" w:hAnsi="黑体" w:eastAsia="黑体" w:cs="黑体"/>
          <w:snapToGrid w:val="0"/>
          <w:kern w:val="0"/>
          <w:sz w:val="32"/>
          <w:szCs w:val="32"/>
        </w:rPr>
      </w:pPr>
    </w:p>
    <w:p>
      <w:pPr>
        <w:pStyle w:val="12"/>
        <w:spacing w:line="400" w:lineRule="exact"/>
        <w:ind w:firstLine="640"/>
        <w:rPr>
          <w:rFonts w:ascii="黑体" w:hAnsi="黑体" w:eastAsia="黑体" w:cs="黑体"/>
          <w:snapToGrid w:val="0"/>
          <w:kern w:val="0"/>
          <w:sz w:val="32"/>
          <w:szCs w:val="32"/>
        </w:rPr>
      </w:pPr>
    </w:p>
    <w:p>
      <w:pPr>
        <w:pStyle w:val="12"/>
        <w:spacing w:line="400" w:lineRule="exact"/>
        <w:ind w:firstLine="640"/>
        <w:rPr>
          <w:rFonts w:ascii="黑体" w:hAnsi="黑体" w:eastAsia="黑体" w:cs="黑体"/>
          <w:snapToGrid w:val="0"/>
          <w:kern w:val="0"/>
          <w:sz w:val="32"/>
          <w:szCs w:val="32"/>
        </w:rPr>
      </w:pPr>
    </w:p>
    <w:p>
      <w:pPr>
        <w:pStyle w:val="12"/>
        <w:spacing w:line="400" w:lineRule="exact"/>
        <w:ind w:firstLine="640"/>
        <w:rPr>
          <w:rFonts w:ascii="黑体" w:hAnsi="黑体" w:eastAsia="黑体" w:cs="黑体"/>
          <w:snapToGrid w:val="0"/>
          <w:kern w:val="0"/>
          <w:sz w:val="32"/>
          <w:szCs w:val="32"/>
        </w:rPr>
        <w:sectPr>
          <w:headerReference r:id="rId9" w:type="default"/>
          <w:footerReference r:id="rId10" w:type="default"/>
          <w:footnotePr>
            <w:numFmt w:val="decimalEnclosedCircleChinese"/>
            <w:numRestart w:val="eachPage"/>
          </w:footnotePr>
          <w:pgSz w:w="11906" w:h="16838"/>
          <w:pgMar w:top="1417" w:right="1417" w:bottom="1417" w:left="1417" w:header="851" w:footer="850" w:gutter="0"/>
          <w:pgNumType w:start="1"/>
          <w:cols w:space="720" w:num="1"/>
          <w:docGrid w:linePitch="312" w:charSpace="0"/>
        </w:sectPr>
      </w:pPr>
    </w:p>
    <w:p>
      <w:pPr>
        <w:pStyle w:val="3"/>
      </w:pPr>
      <w:bookmarkStart w:id="1" w:name="_Toc18573036"/>
      <w:bookmarkStart w:id="2" w:name="_Toc7412_WPSOffice_Level1"/>
      <w:r>
        <w:rPr>
          <w:rFonts w:hint="eastAsia"/>
        </w:rPr>
        <w:t>第一章 询比采购公告</w:t>
      </w:r>
      <w:bookmarkEnd w:id="1"/>
      <w:bookmarkEnd w:id="2"/>
    </w:p>
    <w:p>
      <w:pPr>
        <w:ind w:firstLine="0" w:firstLineChars="0"/>
        <w:jc w:val="center"/>
        <w:rPr>
          <w:rFonts w:hint="eastAsia" w:ascii="黑体" w:hAnsi="黑体" w:eastAsia="黑体"/>
          <w:color w:val="000000" w:themeColor="text1"/>
          <w:sz w:val="32"/>
          <w:szCs w:val="32"/>
          <w:lang w:eastAsia="zh-CN"/>
          <w14:textFill>
            <w14:solidFill>
              <w14:schemeClr w14:val="tx1"/>
            </w14:solidFill>
          </w14:textFill>
        </w:rPr>
      </w:pPr>
      <w:r>
        <w:rPr>
          <w:rFonts w:hint="eastAsia" w:ascii="黑体" w:hAnsi="黑体" w:eastAsia="黑体"/>
          <w:color w:val="000000" w:themeColor="text1"/>
          <w:sz w:val="32"/>
          <w:szCs w:val="32"/>
          <w:lang w:val="en-US" w:eastAsia="zh-CN"/>
          <w14:textFill>
            <w14:solidFill>
              <w14:schemeClr w14:val="tx1"/>
            </w14:solidFill>
          </w14:textFill>
        </w:rPr>
        <w:t>DBSCG-2020-050</w:t>
      </w:r>
      <w:r>
        <w:rPr>
          <w:rFonts w:hint="eastAsia" w:ascii="黑体" w:hAnsi="黑体" w:eastAsia="黑体"/>
          <w:color w:val="000000" w:themeColor="text1"/>
          <w:sz w:val="32"/>
          <w:szCs w:val="32"/>
          <w:lang w:eastAsia="zh-CN"/>
          <w14:textFill>
            <w14:solidFill>
              <w14:schemeClr w14:val="tx1"/>
            </w14:solidFill>
          </w14:textFill>
        </w:rPr>
        <w:t>灯盏窝机制砂项目输变电方案设计</w:t>
      </w:r>
    </w:p>
    <w:p>
      <w:pPr>
        <w:ind w:firstLine="0" w:firstLineChars="0"/>
        <w:jc w:val="center"/>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询比采购公告</w:t>
      </w:r>
    </w:p>
    <w:p>
      <w:pPr>
        <w:pStyle w:val="32"/>
        <w:ind w:left="440" w:firstLine="560"/>
        <w:rPr>
          <w:color w:val="000000" w:themeColor="text1"/>
          <w14:textFill>
            <w14:solidFill>
              <w14:schemeClr w14:val="tx1"/>
            </w14:solidFill>
          </w14:textFill>
        </w:rPr>
      </w:pPr>
    </w:p>
    <w:p>
      <w:pPr>
        <w:spacing w:line="360" w:lineRule="auto"/>
        <w:ind w:firstLine="440"/>
        <w:rPr>
          <w:rFonts w:hint="eastAsia" w:eastAsia="宋体" w:cs="宋体"/>
          <w:color w:val="000000" w:themeColor="text1"/>
          <w:szCs w:val="22"/>
          <w:lang w:eastAsia="zh-CN"/>
          <w14:textFill>
            <w14:solidFill>
              <w14:schemeClr w14:val="tx1"/>
            </w14:solidFill>
          </w14:textFill>
        </w:rPr>
      </w:pPr>
      <w:r>
        <w:rPr>
          <w:rFonts w:hint="eastAsia" w:cs="宋体"/>
          <w:color w:val="000000" w:themeColor="text1"/>
          <w:szCs w:val="22"/>
          <w14:textFill>
            <w14:solidFill>
              <w14:schemeClr w14:val="tx1"/>
            </w14:solidFill>
          </w14:textFill>
        </w:rPr>
        <w:t>根据霍山县矿产资源开发有限责任公司</w:t>
      </w:r>
      <w:r>
        <w:rPr>
          <w:rFonts w:hint="eastAsia" w:cs="宋体"/>
          <w:color w:val="000000" w:themeColor="text1"/>
          <w:szCs w:val="22"/>
          <w:lang w:val="en-US" w:eastAsia="zh-CN"/>
          <w14:textFill>
            <w14:solidFill>
              <w14:schemeClr w14:val="tx1"/>
            </w14:solidFill>
          </w14:textFill>
        </w:rPr>
        <w:t>申请</w:t>
      </w:r>
      <w:r>
        <w:rPr>
          <w:rFonts w:hint="eastAsia" w:cs="宋体"/>
          <w:color w:val="000000" w:themeColor="text1"/>
          <w:szCs w:val="22"/>
          <w14:textFill>
            <w14:solidFill>
              <w14:schemeClr w14:val="tx1"/>
            </w14:solidFill>
          </w14:textFill>
        </w:rPr>
        <w:t>，</w:t>
      </w:r>
      <w:r>
        <w:rPr>
          <w:rFonts w:hint="eastAsia" w:cs="宋体"/>
          <w:color w:val="000000" w:themeColor="text1"/>
          <w:szCs w:val="22"/>
          <w:lang w:val="en-US" w:eastAsia="zh-CN"/>
          <w14:textFill>
            <w14:solidFill>
              <w14:schemeClr w14:val="tx1"/>
            </w14:solidFill>
          </w14:textFill>
        </w:rPr>
        <w:t>并</w:t>
      </w:r>
      <w:r>
        <w:rPr>
          <w:rFonts w:hint="eastAsia" w:cs="宋体"/>
          <w:color w:val="000000" w:themeColor="text1"/>
          <w:szCs w:val="22"/>
          <w14:textFill>
            <w14:solidFill>
              <w14:schemeClr w14:val="tx1"/>
            </w14:solidFill>
          </w14:textFill>
        </w:rPr>
        <w:t>经安徽大别山国投集团批准，</w:t>
      </w:r>
      <w:r>
        <w:rPr>
          <w:rFonts w:hint="eastAsia" w:cs="宋体"/>
          <w:color w:val="000000" w:themeColor="text1"/>
          <w:szCs w:val="22"/>
          <w:lang w:val="en-US" w:eastAsia="zh-CN"/>
          <w14:textFill>
            <w14:solidFill>
              <w14:schemeClr w14:val="tx1"/>
            </w14:solidFill>
          </w14:textFill>
        </w:rPr>
        <w:t>因灯盏窝机制砂项目用电需要</w:t>
      </w:r>
      <w:r>
        <w:rPr>
          <w:rFonts w:hint="eastAsia" w:cs="宋体"/>
          <w:color w:val="000000" w:themeColor="text1"/>
          <w:szCs w:val="22"/>
          <w14:textFill>
            <w14:solidFill>
              <w14:schemeClr w14:val="tx1"/>
            </w14:solidFill>
          </w14:textFill>
        </w:rPr>
        <w:t>,</w:t>
      </w:r>
      <w:r>
        <w:rPr>
          <w:rFonts w:hint="eastAsia" w:cs="宋体"/>
          <w:color w:val="000000" w:themeColor="text1"/>
          <w:szCs w:val="22"/>
          <w:lang w:val="en-US" w:eastAsia="zh-CN"/>
          <w14:textFill>
            <w14:solidFill>
              <w14:schemeClr w14:val="tx1"/>
            </w14:solidFill>
          </w14:textFill>
        </w:rPr>
        <w:t>现进行输变电工程前期设计，</w:t>
      </w:r>
      <w:r>
        <w:rPr>
          <w:rFonts w:hint="eastAsia" w:cs="宋体"/>
          <w:color w:val="000000" w:themeColor="text1"/>
          <w:szCs w:val="22"/>
          <w14:textFill>
            <w14:solidFill>
              <w14:schemeClr w14:val="tx1"/>
            </w14:solidFill>
          </w14:textFill>
        </w:rPr>
        <w:t>以询比采购方式</w:t>
      </w:r>
      <w:r>
        <w:rPr>
          <w:rFonts w:hint="eastAsia" w:cs="宋体"/>
          <w:color w:val="000000" w:themeColor="text1"/>
          <w:szCs w:val="22"/>
          <w:lang w:val="en-US" w:eastAsia="zh-CN"/>
          <w14:textFill>
            <w14:solidFill>
              <w14:schemeClr w14:val="tx1"/>
            </w14:solidFill>
          </w14:textFill>
        </w:rPr>
        <w:t>进行招标</w:t>
      </w:r>
      <w:r>
        <w:rPr>
          <w:rFonts w:hint="eastAsia" w:cs="宋体"/>
          <w:color w:val="000000" w:themeColor="text1"/>
          <w:szCs w:val="22"/>
          <w14:textFill>
            <w14:solidFill>
              <w14:schemeClr w14:val="tx1"/>
            </w14:solidFill>
          </w14:textFill>
        </w:rPr>
        <w:t>，项目资金已落实,已具备采购条件，</w:t>
      </w:r>
      <w:r>
        <w:rPr>
          <w:rFonts w:hint="eastAsia" w:cs="宋体"/>
          <w:color w:val="000000" w:themeColor="text1"/>
          <w14:textFill>
            <w14:solidFill>
              <w14:schemeClr w14:val="tx1"/>
            </w14:solidFill>
          </w14:textFill>
        </w:rPr>
        <w:t>欢迎符合条件的国内服务商参加投标</w:t>
      </w:r>
      <w:r>
        <w:rPr>
          <w:rFonts w:hint="eastAsia" w:cs="宋体"/>
          <w:color w:val="000000" w:themeColor="text1"/>
          <w:lang w:eastAsia="zh-CN"/>
          <w14:textFill>
            <w14:solidFill>
              <w14:schemeClr w14:val="tx1"/>
            </w14:solidFill>
          </w14:textFill>
        </w:rPr>
        <w:t>。</w:t>
      </w:r>
    </w:p>
    <w:p>
      <w:pPr>
        <w:pStyle w:val="6"/>
        <w:spacing w:line="360" w:lineRule="auto"/>
        <w:ind w:firstLine="440"/>
        <w:rPr>
          <w:color w:val="000000" w:themeColor="text1"/>
          <w14:textFill>
            <w14:solidFill>
              <w14:schemeClr w14:val="tx1"/>
            </w14:solidFill>
          </w14:textFill>
        </w:rPr>
      </w:pPr>
      <w:r>
        <w:rPr>
          <w:rFonts w:hint="eastAsia"/>
          <w:color w:val="000000" w:themeColor="text1"/>
          <w14:textFill>
            <w14:solidFill>
              <w14:schemeClr w14:val="tx1"/>
            </w14:solidFill>
          </w14:textFill>
        </w:rPr>
        <w:t>一、项目名称及内容</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1.项目名称：</w:t>
      </w:r>
      <w:r>
        <w:rPr>
          <w:rFonts w:hint="eastAsia" w:cs="宋体"/>
          <w:color w:val="000000" w:themeColor="text1"/>
          <w:szCs w:val="22"/>
          <w:lang w:eastAsia="zh-CN"/>
          <w14:textFill>
            <w14:solidFill>
              <w14:schemeClr w14:val="tx1"/>
            </w14:solidFill>
          </w14:textFill>
        </w:rPr>
        <w:t>灯盏窝机制砂项目输变电方案设计</w:t>
      </w:r>
      <w:r>
        <w:rPr>
          <w:rFonts w:hint="eastAsia" w:cs="宋体"/>
          <w:color w:val="000000" w:themeColor="text1"/>
          <w:szCs w:val="22"/>
          <w14:textFill>
            <w14:solidFill>
              <w14:schemeClr w14:val="tx1"/>
            </w14:solidFill>
          </w14:textFill>
        </w:rPr>
        <w:t>。</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2.工程地点：</w:t>
      </w:r>
      <w:r>
        <w:rPr>
          <w:rFonts w:hint="eastAsia" w:cs="宋体"/>
          <w:color w:val="000000" w:themeColor="text1"/>
          <w:szCs w:val="22"/>
          <w:lang w:val="en-US" w:eastAsia="zh-CN"/>
          <w14:textFill>
            <w14:solidFill>
              <w14:schemeClr w14:val="tx1"/>
            </w14:solidFill>
          </w14:textFill>
        </w:rPr>
        <w:t>霍山县下符桥镇</w:t>
      </w:r>
      <w:r>
        <w:rPr>
          <w:rFonts w:hint="eastAsia" w:cs="宋体"/>
          <w:color w:val="000000" w:themeColor="text1"/>
          <w:szCs w:val="22"/>
          <w14:textFill>
            <w14:solidFill>
              <w14:schemeClr w14:val="tx1"/>
            </w14:solidFill>
          </w14:textFill>
        </w:rPr>
        <w:t>。</w:t>
      </w:r>
    </w:p>
    <w:p>
      <w:pPr>
        <w:pStyle w:val="56"/>
        <w:spacing w:line="360" w:lineRule="auto"/>
        <w:ind w:firstLine="561"/>
        <w:rPr>
          <w:rFonts w:hint="eastAsia" w:ascii="宋体" w:hAnsi="宋体" w:eastAsia="宋体" w:cs="宋体"/>
          <w:color w:val="000000" w:themeColor="text1"/>
          <w:kern w:val="0"/>
          <w:sz w:val="22"/>
          <w:szCs w:val="22"/>
          <w:lang w:val="en-US" w:eastAsia="zh-CN" w:bidi="ar-SA"/>
          <w14:textFill>
            <w14:solidFill>
              <w14:schemeClr w14:val="tx1"/>
            </w14:solidFill>
          </w14:textFill>
        </w:rPr>
      </w:pPr>
      <w:r>
        <w:rPr>
          <w:rFonts w:hint="eastAsia" w:cs="宋体"/>
          <w:color w:val="000000" w:themeColor="text1"/>
          <w:szCs w:val="22"/>
          <w14:textFill>
            <w14:solidFill>
              <w14:schemeClr w14:val="tx1"/>
            </w14:solidFill>
          </w14:textFill>
        </w:rPr>
        <w:t>3.项目概况：</w:t>
      </w:r>
      <w:r>
        <w:rPr>
          <w:rFonts w:hint="eastAsia" w:ascii="宋体" w:hAnsi="宋体" w:eastAsia="宋体" w:cs="宋体"/>
          <w:color w:val="000000" w:themeColor="text1"/>
          <w:kern w:val="0"/>
          <w:sz w:val="22"/>
          <w:szCs w:val="22"/>
          <w:lang w:val="en-US" w:eastAsia="zh-CN" w:bidi="ar-SA"/>
          <w14:textFill>
            <w14:solidFill>
              <w14:schemeClr w14:val="tx1"/>
            </w14:solidFill>
          </w14:textFill>
        </w:rPr>
        <w:t>本工程位于霍山地区，设计内容为35kV输变电工程，其中变电站终期设计容量为8000kVA，本期为2*2000kVA(土建按最终规模设计，电气设备远期预留)；35kV线路为单回路，路径长度约4公里，地貌为山区丘陵。约4公里35KV输变电线路，35KV</w:t>
      </w:r>
      <w:r>
        <w:rPr>
          <w:rFonts w:hint="eastAsia" w:ascii="仿宋" w:hAnsi="仿宋" w:eastAsia="仿宋" w:cs="仿宋"/>
          <w:b w:val="0"/>
          <w:bCs/>
          <w:kern w:val="2"/>
          <w:sz w:val="28"/>
          <w:szCs w:val="28"/>
          <w:lang w:val="en-US" w:eastAsia="zh-CN"/>
        </w:rPr>
        <w:t>·</w:t>
      </w:r>
      <w:r>
        <w:rPr>
          <w:rFonts w:hint="eastAsia" w:ascii="宋体" w:hAnsi="宋体" w:eastAsia="宋体" w:cs="宋体"/>
          <w:color w:val="000000" w:themeColor="text1"/>
          <w:kern w:val="0"/>
          <w:sz w:val="22"/>
          <w:szCs w:val="22"/>
          <w:lang w:val="en-US" w:eastAsia="zh-CN" w:bidi="ar-SA"/>
          <w14:textFill>
            <w14:solidFill>
              <w14:schemeClr w14:val="tx1"/>
            </w14:solidFill>
          </w14:textFill>
        </w:rPr>
        <w:t>8000KVA变电站(本期2*2000KVA，预留4000KVA)，测量及初步设计(含线路断面图、线路及变电站施工图)。</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4.标段划分：共</w:t>
      </w:r>
      <w:r>
        <w:rPr>
          <w:rFonts w:hint="eastAsia" w:cs="宋体"/>
          <w:color w:val="000000" w:themeColor="text1"/>
          <w:szCs w:val="22"/>
          <w:lang w:val="en-US" w:eastAsia="zh-CN"/>
          <w14:textFill>
            <w14:solidFill>
              <w14:schemeClr w14:val="tx1"/>
            </w14:solidFill>
          </w14:textFill>
        </w:rPr>
        <w:t>1</w:t>
      </w:r>
      <w:r>
        <w:rPr>
          <w:rFonts w:hint="eastAsia" w:cs="宋体"/>
          <w:color w:val="000000" w:themeColor="text1"/>
          <w:szCs w:val="22"/>
          <w14:textFill>
            <w14:solidFill>
              <w14:schemeClr w14:val="tx1"/>
            </w14:solidFill>
          </w14:textFill>
        </w:rPr>
        <w:t>个包，采购</w:t>
      </w:r>
      <w:r>
        <w:rPr>
          <w:rFonts w:hint="eastAsia" w:cs="宋体"/>
          <w:color w:val="000000" w:themeColor="text1"/>
          <w:szCs w:val="22"/>
          <w:lang w:val="en-US" w:eastAsia="zh-CN"/>
          <w14:textFill>
            <w14:solidFill>
              <w14:schemeClr w14:val="tx1"/>
            </w14:solidFill>
          </w14:textFill>
        </w:rPr>
        <w:t>输变电工程前期设计</w:t>
      </w:r>
      <w:r>
        <w:rPr>
          <w:rFonts w:hint="eastAsia" w:cs="宋体"/>
          <w:color w:val="000000" w:themeColor="text1"/>
          <w:szCs w:val="22"/>
          <w14:textFill>
            <w14:solidFill>
              <w14:schemeClr w14:val="tx1"/>
            </w14:solidFill>
          </w14:textFill>
        </w:rPr>
        <w:t>。</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5.项目类别：服务类。</w:t>
      </w:r>
    </w:p>
    <w:p>
      <w:pPr>
        <w:spacing w:line="360" w:lineRule="auto"/>
        <w:ind w:firstLine="440"/>
        <w:rPr>
          <w:rFonts w:hint="eastAsia" w:eastAsia="宋体" w:cs="宋体"/>
          <w:color w:val="000000" w:themeColor="text1"/>
          <w:szCs w:val="22"/>
          <w:lang w:eastAsia="zh-CN"/>
          <w14:textFill>
            <w14:solidFill>
              <w14:schemeClr w14:val="tx1"/>
            </w14:solidFill>
          </w14:textFill>
        </w:rPr>
      </w:pPr>
      <w:r>
        <w:rPr>
          <w:rFonts w:hint="eastAsia" w:cs="宋体"/>
          <w:color w:val="000000" w:themeColor="text1"/>
          <w:szCs w:val="22"/>
          <w14:textFill>
            <w14:solidFill>
              <w14:schemeClr w14:val="tx1"/>
            </w14:solidFill>
          </w14:textFill>
        </w:rPr>
        <w:t>6.项目预算价：</w:t>
      </w:r>
      <w:r>
        <w:rPr>
          <w:rFonts w:hint="eastAsia" w:cs="宋体"/>
          <w:color w:val="000000" w:themeColor="text1"/>
          <w:szCs w:val="22"/>
          <w:lang w:eastAsia="zh-CN"/>
          <w14:textFill>
            <w14:solidFill>
              <w14:schemeClr w14:val="tx1"/>
            </w14:solidFill>
          </w14:textFill>
        </w:rPr>
        <w:t>28万</w:t>
      </w:r>
      <w:r>
        <w:rPr>
          <w:rFonts w:hint="eastAsia" w:cs="宋体"/>
          <w:color w:val="000000" w:themeColor="text1"/>
          <w:szCs w:val="22"/>
          <w14:textFill>
            <w14:solidFill>
              <w14:schemeClr w14:val="tx1"/>
            </w14:solidFill>
          </w14:textFill>
        </w:rPr>
        <w:t>元</w:t>
      </w:r>
      <w:r>
        <w:rPr>
          <w:rFonts w:hint="eastAsia" w:cs="宋体"/>
          <w:color w:val="000000" w:themeColor="text1"/>
          <w:szCs w:val="22"/>
          <w:lang w:eastAsia="zh-CN"/>
          <w14:textFill>
            <w14:solidFill>
              <w14:schemeClr w14:val="tx1"/>
            </w14:solidFill>
          </w14:textFill>
        </w:rPr>
        <w:t>。</w:t>
      </w:r>
    </w:p>
    <w:p>
      <w:pPr>
        <w:spacing w:line="360" w:lineRule="auto"/>
        <w:ind w:firstLine="440"/>
        <w:rPr>
          <w:rFonts w:cs="宋体"/>
          <w:color w:val="000000" w:themeColor="text1"/>
          <w:szCs w:val="22"/>
          <w14:textFill>
            <w14:solidFill>
              <w14:schemeClr w14:val="tx1"/>
            </w14:solidFill>
          </w14:textFill>
        </w:rPr>
      </w:pPr>
      <w:r>
        <w:rPr>
          <w:rFonts w:hint="eastAsia" w:cs="宋体"/>
          <w:color w:val="000000" w:themeColor="text1"/>
          <w:szCs w:val="22"/>
          <w14:textFill>
            <w14:solidFill>
              <w14:schemeClr w14:val="tx1"/>
            </w14:solidFill>
          </w14:textFill>
        </w:rPr>
        <w:t>7.项目</w:t>
      </w:r>
      <w:r>
        <w:rPr>
          <w:rFonts w:hint="eastAsia" w:cs="宋体"/>
          <w:color w:val="000000" w:themeColor="text1"/>
          <w:szCs w:val="22"/>
          <w:lang w:val="en-US" w:eastAsia="zh-CN"/>
          <w14:textFill>
            <w14:solidFill>
              <w14:schemeClr w14:val="tx1"/>
            </w14:solidFill>
          </w14:textFill>
        </w:rPr>
        <w:t>最高限价</w:t>
      </w:r>
      <w:r>
        <w:rPr>
          <w:rFonts w:hint="eastAsia" w:cs="宋体"/>
          <w:color w:val="000000" w:themeColor="text1"/>
          <w:szCs w:val="22"/>
          <w14:textFill>
            <w14:solidFill>
              <w14:schemeClr w14:val="tx1"/>
            </w14:solidFill>
          </w14:textFill>
        </w:rPr>
        <w:t>：</w:t>
      </w:r>
      <w:r>
        <w:rPr>
          <w:rFonts w:hint="eastAsia" w:cs="宋体"/>
          <w:color w:val="000000" w:themeColor="text1"/>
          <w:szCs w:val="22"/>
          <w:lang w:val="en-US" w:eastAsia="zh-CN"/>
          <w14:textFill>
            <w14:solidFill>
              <w14:schemeClr w14:val="tx1"/>
            </w14:solidFill>
          </w14:textFill>
        </w:rPr>
        <w:t>28万元</w:t>
      </w:r>
      <w:r>
        <w:rPr>
          <w:rFonts w:hint="eastAsia" w:cs="宋体"/>
          <w:color w:val="000000" w:themeColor="text1"/>
          <w:szCs w:val="22"/>
          <w14:textFill>
            <w14:solidFill>
              <w14:schemeClr w14:val="tx1"/>
            </w14:solidFill>
          </w14:textFill>
        </w:rPr>
        <w:t>。</w:t>
      </w:r>
    </w:p>
    <w:p>
      <w:pPr>
        <w:spacing w:line="360" w:lineRule="auto"/>
        <w:ind w:firstLine="440"/>
        <w:rPr>
          <w:rFonts w:hint="eastAsia" w:eastAsia="宋体" w:cs="宋体"/>
          <w:color w:val="000000" w:themeColor="text1"/>
          <w:szCs w:val="22"/>
          <w:lang w:val="en-US" w:eastAsia="zh-CN"/>
          <w14:textFill>
            <w14:solidFill>
              <w14:schemeClr w14:val="tx1"/>
            </w14:solidFill>
          </w14:textFill>
        </w:rPr>
      </w:pPr>
      <w:r>
        <w:rPr>
          <w:rFonts w:hint="eastAsia" w:cs="宋体"/>
          <w:color w:val="000000" w:themeColor="text1"/>
          <w:szCs w:val="22"/>
          <w14:textFill>
            <w14:solidFill>
              <w14:schemeClr w14:val="tx1"/>
            </w14:solidFill>
          </w14:textFill>
        </w:rPr>
        <w:t>8.计划工期：具体日期以合同规定为准。</w:t>
      </w:r>
    </w:p>
    <w:p>
      <w:pPr>
        <w:pStyle w:val="6"/>
        <w:spacing w:line="360" w:lineRule="auto"/>
        <w:ind w:firstLine="440"/>
        <w:rPr>
          <w:color w:val="000000" w:themeColor="text1"/>
          <w14:textFill>
            <w14:solidFill>
              <w14:schemeClr w14:val="tx1"/>
            </w14:solidFill>
          </w14:textFill>
        </w:rPr>
      </w:pPr>
      <w:r>
        <w:rPr>
          <w:rFonts w:hint="eastAsia"/>
          <w:color w:val="000000" w:themeColor="text1"/>
          <w14:textFill>
            <w14:solidFill>
              <w14:schemeClr w14:val="tx1"/>
            </w14:solidFill>
          </w14:textFill>
        </w:rPr>
        <w:t>二、服务商资格要求</w:t>
      </w:r>
    </w:p>
    <w:p>
      <w:pPr>
        <w:ind w:firstLine="442"/>
        <w:rPr>
          <w:b/>
          <w:bCs/>
          <w:color w:val="000000" w:themeColor="text1"/>
          <w14:textFill>
            <w14:solidFill>
              <w14:schemeClr w14:val="tx1"/>
            </w14:solidFill>
          </w14:textFill>
        </w:rPr>
      </w:pPr>
      <w:bookmarkStart w:id="3" w:name="_Toc16227"/>
      <w:bookmarkStart w:id="4" w:name="_Toc9964"/>
      <w:bookmarkStart w:id="5" w:name="_Toc5325"/>
      <w:r>
        <w:rPr>
          <w:rFonts w:hint="eastAsia"/>
          <w:b/>
          <w:bCs/>
          <w:color w:val="000000" w:themeColor="text1"/>
          <w14:textFill>
            <w14:solidFill>
              <w14:schemeClr w14:val="tx1"/>
            </w14:solidFill>
          </w14:textFill>
        </w:rPr>
        <w:t>（一</w:t>
      </w:r>
      <w:r>
        <w:rPr>
          <w:b/>
          <w:bCs/>
          <w:color w:val="000000" w:themeColor="text1"/>
          <w14:textFill>
            <w14:solidFill>
              <w14:schemeClr w14:val="tx1"/>
            </w14:solidFill>
          </w14:textFill>
        </w:rPr>
        <w:t>）资质</w:t>
      </w:r>
      <w:r>
        <w:rPr>
          <w:rFonts w:hint="eastAsia"/>
          <w:b/>
          <w:bCs/>
          <w:color w:val="000000" w:themeColor="text1"/>
          <w14:textFill>
            <w14:solidFill>
              <w14:schemeClr w14:val="tx1"/>
            </w14:solidFill>
          </w14:textFill>
        </w:rPr>
        <w:t>要求</w:t>
      </w:r>
      <w:r>
        <w:rPr>
          <w:b/>
          <w:bCs/>
          <w:color w:val="000000" w:themeColor="text1"/>
          <w14:textFill>
            <w14:solidFill>
              <w14:schemeClr w14:val="tx1"/>
            </w14:solidFill>
          </w14:textFill>
        </w:rPr>
        <w:t>：</w:t>
      </w:r>
    </w:p>
    <w:p>
      <w:pPr>
        <w:ind w:firstLine="440"/>
        <w:rPr>
          <w:color w:val="000000" w:themeColor="text1"/>
          <w14:textFill>
            <w14:solidFill>
              <w14:schemeClr w14:val="tx1"/>
            </w14:solidFill>
          </w14:textFill>
        </w:rPr>
      </w:pP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具备独立法人资格，持有有效的营业执照；</w:t>
      </w:r>
    </w:p>
    <w:p>
      <w:pPr>
        <w:pStyle w:val="56"/>
        <w:spacing w:line="360" w:lineRule="auto"/>
        <w:ind w:firstLine="440" w:firstLineChars="200"/>
        <w:rPr>
          <w:rFonts w:hint="eastAsia" w:ascii="宋体" w:hAnsi="宋体" w:eastAsia="宋体" w:cs="Times New Roman"/>
          <w:color w:val="000000" w:themeColor="text1"/>
          <w:kern w:val="0"/>
          <w:sz w:val="22"/>
          <w:szCs w:val="22"/>
          <w:lang w:val="en-US" w:eastAsia="zh-CN" w:bidi="ar-SA"/>
          <w14:textFill>
            <w14:solidFill>
              <w14:schemeClr w14:val="tx1"/>
            </w14:solidFill>
          </w14:textFill>
        </w:rPr>
      </w:pPr>
      <w:r>
        <w:rPr>
          <w:rFonts w:hint="eastAsia" w:ascii="宋体" w:hAnsi="宋体" w:eastAsia="宋体" w:cs="Times New Roman"/>
          <w:color w:val="000000" w:themeColor="text1"/>
          <w:kern w:val="0"/>
          <w:sz w:val="22"/>
          <w:szCs w:val="22"/>
          <w:lang w:val="en-US" w:eastAsia="zh-CN" w:bidi="ar-SA"/>
          <w14:textFill>
            <w14:solidFill>
              <w14:schemeClr w14:val="tx1"/>
            </w14:solidFill>
          </w14:textFill>
        </w:rPr>
        <w:t>2.投标人在开标日前半年内必须具有</w:t>
      </w:r>
      <w:bookmarkStart w:id="244" w:name="_GoBack"/>
      <w:bookmarkEnd w:id="244"/>
      <w:r>
        <w:rPr>
          <w:rFonts w:hint="eastAsia" w:ascii="宋体" w:hAnsi="宋体" w:eastAsia="宋体" w:cs="Times New Roman"/>
          <w:color w:val="000000" w:themeColor="text1"/>
          <w:kern w:val="0"/>
          <w:sz w:val="22"/>
          <w:szCs w:val="22"/>
          <w:lang w:val="en-US" w:eastAsia="zh-CN" w:bidi="ar-SA"/>
          <w14:textFill>
            <w14:solidFill>
              <w14:schemeClr w14:val="tx1"/>
            </w14:solidFill>
          </w14:textFill>
        </w:rPr>
        <w:t>独立完成5000kVA及以上新建及改扩建工程勘察设计类工程业绩，并提供合同复印件加盖投标人章。投标人保证在工程设计中主要设计人员具备高级工程师职称或者为注册电气工程师；保证在未征得招标人同意的前提下不变更主要设计人员</w:t>
      </w:r>
      <w:r>
        <w:rPr>
          <w:rFonts w:hint="eastAsia" w:ascii="宋体" w:hAnsi="宋体" w:cs="Times New Roman"/>
          <w:color w:val="000000" w:themeColor="text1"/>
          <w:kern w:val="0"/>
          <w:sz w:val="22"/>
          <w:szCs w:val="22"/>
          <w:lang w:val="en-US" w:eastAsia="zh-CN" w:bidi="ar-SA"/>
          <w14:textFill>
            <w14:solidFill>
              <w14:schemeClr w14:val="tx1"/>
            </w14:solidFill>
          </w14:textFill>
        </w:rPr>
        <w:t>；</w:t>
      </w:r>
    </w:p>
    <w:p>
      <w:pPr>
        <w:ind w:firstLine="44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在“信用中国”网站（http://www.creditchina.gov.cn）中被列入失信被执行人名单的</w:t>
      </w:r>
      <w:r>
        <w:rPr>
          <w:rFonts w:hint="eastAsia"/>
          <w:color w:val="000000" w:themeColor="text1"/>
          <w14:textFill>
            <w14:solidFill>
              <w14:schemeClr w14:val="tx1"/>
            </w14:solidFill>
          </w14:textFill>
        </w:rPr>
        <w:t>服务商</w:t>
      </w:r>
      <w:r>
        <w:rPr>
          <w:color w:val="000000" w:themeColor="text1"/>
          <w14:textFill>
            <w14:solidFill>
              <w14:schemeClr w14:val="tx1"/>
            </w14:solidFill>
          </w14:textFill>
        </w:rPr>
        <w:t>不得参加报价；</w:t>
      </w:r>
    </w:p>
    <w:p>
      <w:pPr>
        <w:ind w:firstLine="440"/>
        <w:rPr>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本</w:t>
      </w:r>
      <w:r>
        <w:rPr>
          <w:rFonts w:hint="eastAsia"/>
          <w:color w:val="000000" w:themeColor="text1"/>
          <w14:textFill>
            <w14:solidFill>
              <w14:schemeClr w14:val="tx1"/>
            </w14:solidFill>
          </w14:textFill>
        </w:rPr>
        <w:t>项目不接受联合体报价，</w:t>
      </w:r>
      <w:r>
        <w:rPr>
          <w:color w:val="000000" w:themeColor="text1"/>
          <w14:textFill>
            <w14:solidFill>
              <w14:schemeClr w14:val="tx1"/>
            </w14:solidFill>
          </w14:textFill>
        </w:rPr>
        <w:t>采购项目严禁</w:t>
      </w:r>
      <w:r>
        <w:rPr>
          <w:rFonts w:hint="eastAsia"/>
          <w:color w:val="000000" w:themeColor="text1"/>
          <w14:textFill>
            <w14:solidFill>
              <w14:schemeClr w14:val="tx1"/>
            </w14:solidFill>
          </w14:textFill>
        </w:rPr>
        <w:t>服务商</w:t>
      </w:r>
      <w:r>
        <w:rPr>
          <w:color w:val="000000" w:themeColor="text1"/>
          <w14:textFill>
            <w14:solidFill>
              <w14:schemeClr w14:val="tx1"/>
            </w14:solidFill>
          </w14:textFill>
        </w:rPr>
        <w:t>分包</w:t>
      </w:r>
      <w:r>
        <w:rPr>
          <w:rFonts w:hint="eastAsia"/>
          <w:color w:val="000000" w:themeColor="text1"/>
          <w14:textFill>
            <w14:solidFill>
              <w14:schemeClr w14:val="tx1"/>
            </w14:solidFill>
          </w14:textFill>
        </w:rPr>
        <w:t>和转包</w:t>
      </w:r>
      <w:r>
        <w:rPr>
          <w:color w:val="000000" w:themeColor="text1"/>
          <w14:textFill>
            <w14:solidFill>
              <w14:schemeClr w14:val="tx1"/>
            </w14:solidFill>
          </w14:textFill>
        </w:rPr>
        <w:t>。</w:t>
      </w:r>
    </w:p>
    <w:p>
      <w:pPr>
        <w:pStyle w:val="6"/>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三、询比采购文件的获取</w:t>
      </w:r>
      <w:bookmarkEnd w:id="3"/>
      <w:bookmarkEnd w:id="4"/>
      <w:bookmarkEnd w:id="5"/>
      <w:r>
        <w:rPr>
          <w:rFonts w:hint="eastAsia"/>
          <w:color w:val="000000" w:themeColor="text1"/>
          <w14:textFill>
            <w14:solidFill>
              <w14:schemeClr w14:val="tx1"/>
            </w14:solidFill>
          </w14:textFill>
        </w:rPr>
        <w:t>方式和时间</w:t>
      </w:r>
    </w:p>
    <w:p>
      <w:pPr>
        <w:spacing w:line="360" w:lineRule="auto"/>
        <w:ind w:firstLine="440"/>
        <w:rPr>
          <w:b/>
          <w:bCs/>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1.询比采购文件获取方式：凡有意向参加本项目的服务商，可至</w:t>
      </w:r>
      <w:r>
        <w:rPr>
          <w:rFonts w:hint="eastAsia" w:cs="宋体"/>
          <w:b/>
          <w:bCs/>
          <w:color w:val="000000" w:themeColor="text1"/>
          <w14:textFill>
            <w14:solidFill>
              <w14:schemeClr w14:val="tx1"/>
            </w14:solidFill>
          </w14:textFill>
        </w:rPr>
        <w:t>安徽大别山国投集团（www.ahdmig.cn）</w:t>
      </w:r>
      <w:r>
        <w:rPr>
          <w:rFonts w:hint="eastAsia" w:cs="宋体"/>
          <w:bCs/>
          <w:color w:val="000000" w:themeColor="text1"/>
          <w14:textFill>
            <w14:solidFill>
              <w14:schemeClr w14:val="tx1"/>
            </w14:solidFill>
          </w14:textFill>
        </w:rPr>
        <w:t>网站</w:t>
      </w:r>
      <w:r>
        <w:rPr>
          <w:rFonts w:hint="eastAsia" w:cs="宋体"/>
          <w:bCs/>
          <w:color w:val="000000" w:themeColor="text1"/>
          <w:lang w:eastAsia="zh-CN"/>
          <w14:textFill>
            <w14:solidFill>
              <w14:schemeClr w14:val="tx1"/>
            </w14:solidFill>
          </w14:textFill>
        </w:rPr>
        <w:t>“</w:t>
      </w:r>
      <w:r>
        <w:rPr>
          <w:rFonts w:hint="eastAsia" w:cs="宋体"/>
          <w:bCs/>
          <w:color w:val="000000" w:themeColor="text1"/>
          <w:lang w:val="en-US" w:eastAsia="zh-CN"/>
          <w14:textFill>
            <w14:solidFill>
              <w14:schemeClr w14:val="tx1"/>
            </w14:solidFill>
          </w14:textFill>
        </w:rPr>
        <w:t>招标采购栏</w:t>
      </w:r>
      <w:r>
        <w:rPr>
          <w:rFonts w:hint="eastAsia" w:cs="宋体"/>
          <w:bCs/>
          <w:color w:val="000000" w:themeColor="text1"/>
          <w:lang w:eastAsia="zh-CN"/>
          <w14:textFill>
            <w14:solidFill>
              <w14:schemeClr w14:val="tx1"/>
            </w14:solidFill>
          </w14:textFill>
        </w:rPr>
        <w:t>”</w:t>
      </w:r>
      <w:r>
        <w:rPr>
          <w:rFonts w:hint="eastAsia" w:cs="宋体"/>
          <w:bCs/>
          <w:color w:val="000000" w:themeColor="text1"/>
          <w14:textFill>
            <w14:solidFill>
              <w14:schemeClr w14:val="tx1"/>
            </w14:solidFill>
          </w14:textFill>
        </w:rPr>
        <w:t>下载。</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2.询比采购文件获取时间：自本公告发布至报价文件递交的截止时间。</w:t>
      </w:r>
    </w:p>
    <w:p>
      <w:pPr>
        <w:pStyle w:val="6"/>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四、报价文件的递交及相关事宜</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1.报价文件递交的截止时间：2020年</w:t>
      </w:r>
      <w:r>
        <w:rPr>
          <w:rFonts w:hint="eastAsia"/>
          <w:color w:val="000000" w:themeColor="text1"/>
          <w:szCs w:val="22"/>
          <w:lang w:val="en-US" w:eastAsia="zh-CN"/>
          <w14:textFill>
            <w14:solidFill>
              <w14:schemeClr w14:val="tx1"/>
            </w14:solidFill>
          </w14:textFill>
        </w:rPr>
        <w:t>6</w:t>
      </w:r>
      <w:r>
        <w:rPr>
          <w:rFonts w:hint="eastAsia"/>
          <w:color w:val="000000" w:themeColor="text1"/>
          <w:szCs w:val="22"/>
          <w14:textFill>
            <w14:solidFill>
              <w14:schemeClr w14:val="tx1"/>
            </w14:solidFill>
          </w14:textFill>
        </w:rPr>
        <w:t>月</w:t>
      </w:r>
      <w:r>
        <w:rPr>
          <w:rFonts w:hint="eastAsia"/>
          <w:color w:val="000000" w:themeColor="text1"/>
          <w:szCs w:val="22"/>
          <w:lang w:val="en-US" w:eastAsia="zh-CN"/>
          <w14:textFill>
            <w14:solidFill>
              <w14:schemeClr w14:val="tx1"/>
            </w14:solidFill>
          </w14:textFill>
        </w:rPr>
        <w:t>19</w:t>
      </w:r>
      <w:r>
        <w:rPr>
          <w:rFonts w:hint="eastAsia"/>
          <w:color w:val="000000" w:themeColor="text1"/>
          <w:szCs w:val="22"/>
          <w14:textFill>
            <w14:solidFill>
              <w14:schemeClr w14:val="tx1"/>
            </w14:solidFill>
          </w14:textFill>
        </w:rPr>
        <w:t>日</w:t>
      </w:r>
      <w:r>
        <w:rPr>
          <w:rFonts w:hint="eastAsia"/>
          <w:color w:val="000000" w:themeColor="text1"/>
          <w:szCs w:val="22"/>
          <w:lang w:val="en-US" w:eastAsia="zh-CN"/>
          <w14:textFill>
            <w14:solidFill>
              <w14:schemeClr w14:val="tx1"/>
            </w14:solidFill>
          </w14:textFill>
        </w:rPr>
        <w:t>15</w:t>
      </w:r>
      <w:r>
        <w:rPr>
          <w:rFonts w:hint="eastAsia"/>
          <w:color w:val="000000" w:themeColor="text1"/>
          <w:szCs w:val="22"/>
          <w14:textFill>
            <w14:solidFill>
              <w14:schemeClr w14:val="tx1"/>
            </w14:solidFill>
          </w14:textFill>
        </w:rPr>
        <w:t>时00分。逾期送达的或者未送达指定地点的报价文件，采购人不予受理。</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2.报价文件递交的地点：安徽大别山工程咨询有限公司开标厅</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3.定于在报价文件递交截止的同一时间、同一地点对报价文件进行公开开启，并对服务商报价和服务方案进行询比并推荐成交候选人，成交候选人将在</w:t>
      </w:r>
      <w:r>
        <w:rPr>
          <w:rFonts w:hint="eastAsia" w:cs="宋体"/>
          <w:b/>
          <w:bCs/>
          <w:color w:val="000000" w:themeColor="text1"/>
          <w14:textFill>
            <w14:solidFill>
              <w14:schemeClr w14:val="tx1"/>
            </w14:solidFill>
          </w14:textFill>
        </w:rPr>
        <w:t>安徽大别山国投集团（www.ahdmig.cn）</w:t>
      </w:r>
      <w:r>
        <w:rPr>
          <w:rFonts w:hint="eastAsia" w:cs="宋体"/>
          <w:b/>
          <w:bCs/>
          <w:color w:val="000000" w:themeColor="text1"/>
          <w:lang w:val="en-US" w:eastAsia="zh-CN"/>
          <w14:textFill>
            <w14:solidFill>
              <w14:schemeClr w14:val="tx1"/>
            </w14:solidFill>
          </w14:textFill>
        </w:rPr>
        <w:t>网站</w:t>
      </w:r>
      <w:r>
        <w:rPr>
          <w:rFonts w:hint="eastAsia"/>
          <w:color w:val="000000" w:themeColor="text1"/>
          <w:szCs w:val="22"/>
          <w14:textFill>
            <w14:solidFill>
              <w14:schemeClr w14:val="tx1"/>
            </w14:solidFill>
          </w14:textFill>
        </w:rPr>
        <w:t>公示。</w:t>
      </w:r>
    </w:p>
    <w:p>
      <w:pPr>
        <w:spacing w:line="360" w:lineRule="auto"/>
        <w:ind w:firstLine="440"/>
        <w:rPr>
          <w:color w:val="000000" w:themeColor="text1"/>
          <w:szCs w:val="22"/>
          <w14:textFill>
            <w14:solidFill>
              <w14:schemeClr w14:val="tx1"/>
            </w14:solidFill>
          </w14:textFill>
        </w:rPr>
      </w:pPr>
      <w:r>
        <w:rPr>
          <w:rFonts w:hint="eastAsia"/>
          <w:color w:val="000000" w:themeColor="text1"/>
          <w:szCs w:val="22"/>
          <w14:textFill>
            <w14:solidFill>
              <w14:schemeClr w14:val="tx1"/>
            </w14:solidFill>
          </w14:textFill>
        </w:rPr>
        <w:t>4.至报价文件递交的截止时间递交报价文件的服务商不足2家的，可经采购人批准后，现场转为单一来源谈判方式采购。</w:t>
      </w:r>
    </w:p>
    <w:p>
      <w:pPr>
        <w:pStyle w:val="30"/>
        <w:shd w:val="clear" w:color="auto" w:fill="FFFFFF"/>
        <w:spacing w:line="360" w:lineRule="auto"/>
        <w:ind w:firstLine="440"/>
        <w:rPr>
          <w:color w:val="000000" w:themeColor="text1"/>
          <w:sz w:val="22"/>
          <w:szCs w:val="22"/>
          <w14:textFill>
            <w14:solidFill>
              <w14:schemeClr w14:val="tx1"/>
            </w14:solidFill>
          </w14:textFill>
        </w:rPr>
      </w:pPr>
      <w:r>
        <w:rPr>
          <w:rFonts w:hint="eastAsia"/>
          <w:color w:val="000000" w:themeColor="text1"/>
          <w:sz w:val="22"/>
          <w:szCs w:val="22"/>
          <w14:textFill>
            <w14:solidFill>
              <w14:schemeClr w14:val="tx1"/>
            </w14:solidFill>
          </w14:textFill>
        </w:rPr>
        <w:t>5.服务商的报价不得超过设定的项目</w:t>
      </w:r>
      <w:r>
        <w:rPr>
          <w:rFonts w:hint="eastAsia"/>
          <w:color w:val="000000" w:themeColor="text1"/>
          <w:sz w:val="22"/>
          <w:szCs w:val="22"/>
          <w:lang w:val="en-US" w:eastAsia="zh-CN"/>
          <w14:textFill>
            <w14:solidFill>
              <w14:schemeClr w14:val="tx1"/>
            </w14:solidFill>
          </w14:textFill>
        </w:rPr>
        <w:t>最高</w:t>
      </w:r>
      <w:r>
        <w:rPr>
          <w:rFonts w:hint="eastAsia"/>
          <w:color w:val="000000" w:themeColor="text1"/>
          <w:sz w:val="22"/>
          <w:szCs w:val="22"/>
          <w14:textFill>
            <w14:solidFill>
              <w14:schemeClr w14:val="tx1"/>
            </w14:solidFill>
          </w14:textFill>
        </w:rPr>
        <w:t>限价，否则作无效报价处理。</w:t>
      </w:r>
    </w:p>
    <w:p>
      <w:pPr>
        <w:pStyle w:val="6"/>
        <w:spacing w:line="360" w:lineRule="auto"/>
        <w:rPr>
          <w:color w:val="000000" w:themeColor="text1"/>
          <w14:textFill>
            <w14:solidFill>
              <w14:schemeClr w14:val="tx1"/>
            </w14:solidFill>
          </w14:textFill>
        </w:rPr>
      </w:pPr>
      <w:r>
        <w:rPr>
          <w:rFonts w:hint="eastAsia"/>
          <w:color w:val="000000" w:themeColor="text1"/>
          <w14:textFill>
            <w14:solidFill>
              <w14:schemeClr w14:val="tx1"/>
            </w14:solidFill>
          </w14:textFill>
        </w:rPr>
        <w:t>五、联系方式</w:t>
      </w:r>
    </w:p>
    <w:p>
      <w:pPr>
        <w:spacing w:line="360" w:lineRule="auto"/>
        <w:ind w:firstLine="440"/>
        <w:rPr>
          <w:rFonts w:hint="eastAsia"/>
          <w:b/>
          <w:bCs/>
          <w:color w:val="000000" w:themeColor="text1"/>
          <w:kern w:val="2"/>
          <w:szCs w:val="22"/>
          <w:lang w:val="en-US" w:eastAsia="zh-CN"/>
          <w14:textFill>
            <w14:solidFill>
              <w14:schemeClr w14:val="tx1"/>
            </w14:solidFill>
          </w14:textFill>
        </w:rPr>
      </w:pPr>
      <w:r>
        <w:rPr>
          <w:rFonts w:hint="eastAsia"/>
          <w:b/>
          <w:bCs/>
          <w:color w:val="000000" w:themeColor="text1"/>
          <w:kern w:val="2"/>
          <w:szCs w:val="22"/>
          <w:lang w:val="en-US" w:eastAsia="zh-CN"/>
          <w14:textFill>
            <w14:solidFill>
              <w14:schemeClr w14:val="tx1"/>
            </w14:solidFill>
          </w14:textFill>
        </w:rPr>
        <w:t>采购人：霍山县矿产资源开发有限责任公司</w:t>
      </w:r>
    </w:p>
    <w:p>
      <w:pPr>
        <w:spacing w:line="360" w:lineRule="auto"/>
        <w:ind w:firstLine="44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地</w:t>
      </w:r>
      <w:r>
        <w:rPr>
          <w:rFonts w:hint="eastAsia"/>
          <w:color w:val="000000" w:themeColor="text1"/>
          <w:kern w:val="2"/>
          <w:szCs w:val="22"/>
          <w:lang w:val="en-US" w:eastAsia="zh-CN"/>
          <w14:textFill>
            <w14:solidFill>
              <w14:schemeClr w14:val="tx1"/>
            </w14:solidFill>
          </w14:textFill>
        </w:rPr>
        <w:t xml:space="preserve">  </w:t>
      </w:r>
      <w:r>
        <w:rPr>
          <w:rFonts w:hint="eastAsia"/>
          <w:color w:val="000000" w:themeColor="text1"/>
          <w:kern w:val="2"/>
          <w:szCs w:val="22"/>
          <w14:textFill>
            <w14:solidFill>
              <w14:schemeClr w14:val="tx1"/>
            </w14:solidFill>
          </w14:textFill>
        </w:rPr>
        <w:t>址：霍山县衡山镇南岳西路8号</w:t>
      </w:r>
    </w:p>
    <w:p>
      <w:pPr>
        <w:spacing w:line="360" w:lineRule="auto"/>
        <w:ind w:firstLine="44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联系人：</w:t>
      </w:r>
      <w:r>
        <w:rPr>
          <w:rFonts w:hint="eastAsia"/>
          <w:color w:val="000000" w:themeColor="text1"/>
          <w:kern w:val="2"/>
          <w:szCs w:val="22"/>
          <w:lang w:val="en-US" w:eastAsia="zh-CN"/>
          <w14:textFill>
            <w14:solidFill>
              <w14:schemeClr w14:val="tx1"/>
            </w14:solidFill>
          </w14:textFill>
        </w:rPr>
        <w:t>李</w:t>
      </w:r>
      <w:r>
        <w:rPr>
          <w:rFonts w:hint="eastAsia"/>
          <w:color w:val="000000" w:themeColor="text1"/>
          <w:kern w:val="2"/>
          <w:szCs w:val="22"/>
          <w14:textFill>
            <w14:solidFill>
              <w14:schemeClr w14:val="tx1"/>
            </w14:solidFill>
          </w14:textFill>
        </w:rPr>
        <w:t>先生</w:t>
      </w:r>
    </w:p>
    <w:p>
      <w:pPr>
        <w:spacing w:line="360" w:lineRule="auto"/>
        <w:ind w:firstLine="440"/>
        <w:rPr>
          <w:rFonts w:hint="eastAsia" w:eastAsia="宋体"/>
          <w:color w:val="000000" w:themeColor="text1"/>
          <w:kern w:val="2"/>
          <w:szCs w:val="22"/>
          <w:lang w:eastAsia="zh-CN"/>
          <w14:textFill>
            <w14:solidFill>
              <w14:schemeClr w14:val="tx1"/>
            </w14:solidFill>
          </w14:textFill>
        </w:rPr>
      </w:pPr>
      <w:r>
        <w:rPr>
          <w:rFonts w:hint="eastAsia"/>
          <w:color w:val="000000" w:themeColor="text1"/>
          <w:kern w:val="2"/>
          <w:szCs w:val="22"/>
          <w14:textFill>
            <w14:solidFill>
              <w14:schemeClr w14:val="tx1"/>
            </w14:solidFill>
          </w14:textFill>
        </w:rPr>
        <w:t>电  话：</w:t>
      </w:r>
      <w:r>
        <w:rPr>
          <w:rFonts w:hint="eastAsia"/>
          <w:color w:val="000000" w:themeColor="text1"/>
          <w:kern w:val="2"/>
          <w:szCs w:val="22"/>
          <w:lang w:eastAsia="zh-CN"/>
          <w14:textFill>
            <w14:solidFill>
              <w14:schemeClr w14:val="tx1"/>
            </w14:solidFill>
          </w14:textFill>
        </w:rPr>
        <w:t>18119749326</w:t>
      </w:r>
    </w:p>
    <w:p>
      <w:pPr>
        <w:spacing w:line="360" w:lineRule="auto"/>
        <w:ind w:firstLine="440"/>
        <w:rPr>
          <w:b/>
          <w:bCs/>
          <w:color w:val="000000" w:themeColor="text1"/>
          <w:kern w:val="2"/>
          <w:szCs w:val="22"/>
          <w14:textFill>
            <w14:solidFill>
              <w14:schemeClr w14:val="tx1"/>
            </w14:solidFill>
          </w14:textFill>
        </w:rPr>
      </w:pPr>
      <w:r>
        <w:rPr>
          <w:rFonts w:hint="eastAsia"/>
          <w:b/>
          <w:bCs/>
          <w:color w:val="000000" w:themeColor="text1"/>
          <w:kern w:val="2"/>
          <w:szCs w:val="22"/>
          <w:lang w:val="en-US" w:eastAsia="zh-CN"/>
          <w14:textFill>
            <w14:solidFill>
              <w14:schemeClr w14:val="tx1"/>
            </w14:solidFill>
          </w14:textFill>
        </w:rPr>
        <w:t>代理机构</w:t>
      </w:r>
      <w:r>
        <w:rPr>
          <w:rFonts w:hint="eastAsia"/>
          <w:b/>
          <w:bCs/>
          <w:color w:val="000000" w:themeColor="text1"/>
          <w:kern w:val="2"/>
          <w:szCs w:val="22"/>
          <w14:textFill>
            <w14:solidFill>
              <w14:schemeClr w14:val="tx1"/>
            </w14:solidFill>
          </w14:textFill>
        </w:rPr>
        <w:t>：安徽大别山工程咨询有限公司</w:t>
      </w:r>
    </w:p>
    <w:p>
      <w:pPr>
        <w:spacing w:line="360" w:lineRule="auto"/>
        <w:ind w:firstLine="440"/>
        <w:rPr>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地    址：安徽霍山经济开发区高桥湾路</w:t>
      </w:r>
    </w:p>
    <w:p>
      <w:pPr>
        <w:spacing w:line="360" w:lineRule="auto"/>
        <w:ind w:firstLine="440"/>
        <w:rPr>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联 系 人：刘先生</w:t>
      </w:r>
    </w:p>
    <w:p>
      <w:pPr>
        <w:spacing w:line="360" w:lineRule="auto"/>
        <w:ind w:firstLine="44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电    话：0564-5020033/15305645303</w:t>
      </w:r>
    </w:p>
    <w:p>
      <w:pPr>
        <w:spacing w:line="360" w:lineRule="auto"/>
        <w:ind w:firstLine="440"/>
        <w:rPr>
          <w:rFonts w:hint="eastAsia" w:cs="宋体"/>
          <w:b/>
          <w:bCs/>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监督管理机构：安徽大别山国投集团监察</w:t>
      </w:r>
      <w:r>
        <w:rPr>
          <w:rFonts w:hint="eastAsia" w:cs="宋体"/>
          <w:b/>
          <w:bCs/>
          <w:color w:val="000000" w:themeColor="text1"/>
          <w:sz w:val="21"/>
          <w:szCs w:val="21"/>
          <w:lang w:val="en-US" w:eastAsia="zh-CN"/>
          <w14:textFill>
            <w14:solidFill>
              <w14:schemeClr w14:val="tx1"/>
            </w14:solidFill>
          </w14:textFill>
        </w:rPr>
        <w:t>办公</w:t>
      </w:r>
      <w:r>
        <w:rPr>
          <w:rFonts w:hint="eastAsia" w:cs="宋体"/>
          <w:b/>
          <w:bCs/>
          <w:color w:val="000000" w:themeColor="text1"/>
          <w:sz w:val="21"/>
          <w:szCs w:val="21"/>
          <w14:textFill>
            <w14:solidFill>
              <w14:schemeClr w14:val="tx1"/>
            </w14:solidFill>
          </w14:textFill>
        </w:rPr>
        <w:t>室</w:t>
      </w:r>
    </w:p>
    <w:p>
      <w:pPr>
        <w:spacing w:line="360" w:lineRule="auto"/>
        <w:ind w:firstLine="440"/>
        <w:rPr>
          <w:rFonts w:hint="eastAsia"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地  址：霍山县经济开发区高桥湾路</w:t>
      </w:r>
    </w:p>
    <w:p>
      <w:pPr>
        <w:spacing w:line="360" w:lineRule="auto"/>
        <w:ind w:firstLine="440"/>
        <w:rPr>
          <w:rFonts w:hint="eastAsia" w:cs="宋体"/>
          <w:color w:val="000000" w:themeColor="text1"/>
          <w:sz w:val="21"/>
          <w:szCs w:val="21"/>
          <w:lang w:val="en-US" w:eastAsia="zh-CN"/>
          <w14:textFill>
            <w14:solidFill>
              <w14:schemeClr w14:val="tx1"/>
            </w14:solidFill>
          </w14:textFill>
        </w:rPr>
      </w:pPr>
      <w:r>
        <w:rPr>
          <w:rFonts w:hint="eastAsia" w:cs="宋体"/>
          <w:color w:val="000000" w:themeColor="text1"/>
          <w:sz w:val="21"/>
          <w:szCs w:val="21"/>
          <w14:textFill>
            <w14:solidFill>
              <w14:schemeClr w14:val="tx1"/>
            </w14:solidFill>
          </w14:textFill>
        </w:rPr>
        <w:t>联系人：</w:t>
      </w:r>
      <w:r>
        <w:rPr>
          <w:rFonts w:hint="eastAsia" w:cs="宋体"/>
          <w:color w:val="000000" w:themeColor="text1"/>
          <w:sz w:val="21"/>
          <w:szCs w:val="21"/>
          <w:lang w:val="en-US" w:eastAsia="zh-CN"/>
          <w14:textFill>
            <w14:solidFill>
              <w14:schemeClr w14:val="tx1"/>
            </w14:solidFill>
          </w14:textFill>
        </w:rPr>
        <w:t>王女士</w:t>
      </w:r>
    </w:p>
    <w:p>
      <w:pPr>
        <w:spacing w:line="360" w:lineRule="auto"/>
        <w:ind w:firstLine="440"/>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电  话：0564-5020180</w:t>
      </w:r>
    </w:p>
    <w:p>
      <w:pPr>
        <w:pStyle w:val="6"/>
        <w:spacing w:line="360" w:lineRule="auto"/>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六、投标保证金缴纳账户</w:t>
      </w:r>
    </w:p>
    <w:p>
      <w:pPr>
        <w:widowControl/>
        <w:shd w:val="clear" w:color="auto" w:fill="FFFFFF"/>
        <w:spacing w:line="560" w:lineRule="exact"/>
        <w:jc w:val="left"/>
        <w:rPr>
          <w:rFonts w:hint="eastAsia" w:cs="宋体"/>
          <w:b/>
          <w:bCs/>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投标保证金为：</w:t>
      </w:r>
      <w:r>
        <w:rPr>
          <w:rFonts w:hint="eastAsia" w:cs="宋体"/>
          <w:b/>
          <w:bCs/>
          <w:color w:val="000000" w:themeColor="text1"/>
          <w:sz w:val="21"/>
          <w:szCs w:val="21"/>
          <w14:textFill>
            <w14:solidFill>
              <w14:schemeClr w14:val="tx1"/>
            </w14:solidFill>
          </w14:textFill>
        </w:rPr>
        <w:t>人民币</w:t>
      </w:r>
      <w:r>
        <w:rPr>
          <w:rFonts w:hint="eastAsia" w:cs="宋体"/>
          <w:b/>
          <w:bCs/>
          <w:color w:val="000000" w:themeColor="text1"/>
          <w:sz w:val="21"/>
          <w:szCs w:val="21"/>
          <w:lang w:val="en-US" w:eastAsia="zh-CN"/>
          <w14:textFill>
            <w14:solidFill>
              <w14:schemeClr w14:val="tx1"/>
            </w14:solidFill>
          </w14:textFill>
        </w:rPr>
        <w:t>伍</w:t>
      </w:r>
      <w:r>
        <w:rPr>
          <w:rFonts w:hint="eastAsia" w:cs="宋体"/>
          <w:b/>
          <w:bCs/>
          <w:color w:val="000000" w:themeColor="text1"/>
          <w:sz w:val="21"/>
          <w:szCs w:val="21"/>
          <w14:textFill>
            <w14:solidFill>
              <w14:schemeClr w14:val="tx1"/>
            </w14:solidFill>
          </w14:textFill>
        </w:rPr>
        <w:t>仟元（</w:t>
      </w:r>
      <w:r>
        <w:rPr>
          <w:rFonts w:hint="eastAsia" w:cs="宋体"/>
          <w:b/>
          <w:bCs/>
          <w:color w:val="000000" w:themeColor="text1"/>
          <w:sz w:val="21"/>
          <w:szCs w:val="21"/>
          <w:lang w:val="en-US" w:eastAsia="zh-CN"/>
          <w14:textFill>
            <w14:solidFill>
              <w14:schemeClr w14:val="tx1"/>
            </w14:solidFill>
          </w14:textFill>
        </w:rPr>
        <w:t>5</w:t>
      </w:r>
      <w:r>
        <w:rPr>
          <w:rFonts w:hint="eastAsia" w:cs="宋体"/>
          <w:b/>
          <w:bCs/>
          <w:color w:val="000000" w:themeColor="text1"/>
          <w:sz w:val="21"/>
          <w:szCs w:val="21"/>
          <w14:textFill>
            <w14:solidFill>
              <w14:schemeClr w14:val="tx1"/>
            </w14:solidFill>
          </w14:textFill>
        </w:rPr>
        <w:t>000元）</w:t>
      </w:r>
    </w:p>
    <w:p>
      <w:pPr>
        <w:widowControl/>
        <w:shd w:val="clear" w:color="auto" w:fill="FFFFFF"/>
        <w:spacing w:line="560" w:lineRule="exact"/>
        <w:ind w:firstLine="420"/>
        <w:jc w:val="left"/>
        <w:rPr>
          <w:rFonts w:cs="宋体"/>
          <w:color w:val="000000" w:themeColor="text1"/>
          <w:sz w:val="21"/>
          <w:szCs w:val="21"/>
          <w14:textFill>
            <w14:solidFill>
              <w14:schemeClr w14:val="tx1"/>
            </w14:solidFill>
          </w14:textFill>
        </w:rPr>
      </w:pPr>
      <w:r>
        <w:rPr>
          <w:rFonts w:hint="eastAsia" w:cs="宋体"/>
          <w:color w:val="000000" w:themeColor="text1"/>
          <w:sz w:val="21"/>
          <w:szCs w:val="21"/>
          <w14:textFill>
            <w14:solidFill>
              <w14:schemeClr w14:val="tx1"/>
            </w14:solidFill>
          </w14:textFill>
        </w:rPr>
        <w:t>投标保证金可采取下列形式：(1)银行转账  (2)网银支付</w:t>
      </w:r>
    </w:p>
    <w:p>
      <w:pPr>
        <w:widowControl/>
        <w:shd w:val="clear" w:color="auto" w:fill="FFFFFF"/>
        <w:spacing w:line="560" w:lineRule="exact"/>
        <w:ind w:firstLine="422"/>
        <w:jc w:val="left"/>
        <w:rPr>
          <w:rFonts w:cs="宋体"/>
          <w:b/>
          <w:bCs/>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投标保证金指定账户：</w:t>
      </w:r>
    </w:p>
    <w:p>
      <w:pPr>
        <w:widowControl/>
        <w:shd w:val="clear" w:color="auto" w:fill="FFFFFF"/>
        <w:spacing w:line="560" w:lineRule="exact"/>
        <w:ind w:firstLine="422"/>
        <w:jc w:val="left"/>
        <w:rPr>
          <w:rFonts w:cs="宋体"/>
          <w:color w:val="000000" w:themeColor="text1"/>
          <w:sz w:val="21"/>
          <w:szCs w:val="21"/>
          <w14:textFill>
            <w14:solidFill>
              <w14:schemeClr w14:val="tx1"/>
            </w14:solidFill>
          </w14:textFill>
        </w:rPr>
      </w:pPr>
      <w:r>
        <w:rPr>
          <w:rFonts w:hint="eastAsia" w:cs="宋体"/>
          <w:b/>
          <w:bCs/>
          <w:color w:val="000000" w:themeColor="text1"/>
          <w:sz w:val="21"/>
          <w:szCs w:val="21"/>
          <w14:textFill>
            <w14:solidFill>
              <w14:schemeClr w14:val="tx1"/>
            </w14:solidFill>
          </w14:textFill>
        </w:rPr>
        <w:t>户    名：安徽大别山工程咨询有限公司</w:t>
      </w:r>
    </w:p>
    <w:p>
      <w:pPr>
        <w:widowControl/>
        <w:shd w:val="clear" w:color="auto" w:fill="FFFFFF"/>
        <w:spacing w:line="560" w:lineRule="exact"/>
        <w:ind w:firstLine="422"/>
        <w:jc w:val="left"/>
        <w:rPr>
          <w:rFonts w:cs="宋体"/>
          <w:color w:val="000000" w:themeColor="text1"/>
          <w:sz w:val="21"/>
          <w:szCs w:val="21"/>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汇入银行：</w:t>
      </w:r>
      <w:r>
        <w:rPr>
          <w:rFonts w:hint="eastAsia" w:cs="宋体"/>
          <w:b/>
          <w:bCs/>
          <w:color w:val="000000" w:themeColor="text1"/>
          <w:sz w:val="21"/>
          <w:szCs w:val="21"/>
          <w14:textFill>
            <w14:solidFill>
              <w14:schemeClr w14:val="tx1"/>
            </w14:solidFill>
          </w14:textFill>
        </w:rPr>
        <w:t>安徽霍山农村商业银行股份有限公司文盛支行</w:t>
      </w:r>
    </w:p>
    <w:p>
      <w:pPr>
        <w:widowControl/>
        <w:shd w:val="clear" w:color="auto" w:fill="FFFFFF"/>
        <w:spacing w:line="560" w:lineRule="exact"/>
        <w:ind w:firstLine="422"/>
        <w:jc w:val="left"/>
        <w:rPr>
          <w:rFonts w:cs="宋体"/>
          <w:b/>
          <w:color w:val="000000" w:themeColor="text1"/>
          <w:sz w:val="21"/>
          <w:szCs w:val="21"/>
          <w:shd w:val="clear" w:color="auto" w:fill="FFFFFF"/>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汇入银行帐号：</w:t>
      </w:r>
      <w:r>
        <w:rPr>
          <w:rFonts w:hint="eastAsia" w:cs="宋体"/>
          <w:b/>
          <w:bCs/>
          <w:color w:val="000000" w:themeColor="text1"/>
          <w:sz w:val="21"/>
          <w:szCs w:val="21"/>
          <w14:textFill>
            <w14:solidFill>
              <w14:schemeClr w14:val="tx1"/>
            </w14:solidFill>
          </w14:textFill>
        </w:rPr>
        <w:t>20010048352066600000021</w:t>
      </w:r>
    </w:p>
    <w:p>
      <w:pPr>
        <w:pStyle w:val="30"/>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备注：1、</w:t>
      </w:r>
      <w:r>
        <w:rPr>
          <w:rFonts w:hint="eastAsia" w:cs="宋体"/>
          <w:b/>
          <w:color w:val="000000" w:themeColor="text1"/>
          <w:sz w:val="21"/>
          <w:szCs w:val="21"/>
          <w:shd w:val="clear" w:color="auto" w:fill="FFFFFF"/>
          <w:lang w:val="zh-CN"/>
          <w14:textFill>
            <w14:solidFill>
              <w14:schemeClr w14:val="tx1"/>
            </w14:solidFill>
          </w14:textFill>
        </w:rPr>
        <w:t>汇出账户要求：应为投标单位账户；</w:t>
      </w:r>
    </w:p>
    <w:p>
      <w:pPr>
        <w:pStyle w:val="30"/>
        <w:widowControl/>
        <w:numPr>
          <w:ilvl w:val="0"/>
          <w:numId w:val="1"/>
        </w:numPr>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lang w:val="zh-CN"/>
          <w14:textFill>
            <w14:solidFill>
              <w14:schemeClr w14:val="tx1"/>
            </w14:solidFill>
          </w14:textFill>
        </w:rPr>
        <w:t>投标保证金到达指定账户截止时间为：20</w:t>
      </w:r>
      <w:r>
        <w:rPr>
          <w:rFonts w:hint="eastAsia" w:cs="宋体"/>
          <w:b/>
          <w:color w:val="000000" w:themeColor="text1"/>
          <w:sz w:val="21"/>
          <w:szCs w:val="21"/>
          <w:shd w:val="clear" w:color="auto" w:fill="FFFFFF"/>
          <w14:textFill>
            <w14:solidFill>
              <w14:schemeClr w14:val="tx1"/>
            </w14:solidFill>
          </w14:textFill>
        </w:rPr>
        <w:t>20</w:t>
      </w:r>
      <w:r>
        <w:rPr>
          <w:rFonts w:hint="eastAsia" w:cs="宋体"/>
          <w:b/>
          <w:color w:val="000000" w:themeColor="text1"/>
          <w:sz w:val="21"/>
          <w:szCs w:val="21"/>
          <w:shd w:val="clear" w:color="auto" w:fill="FFFFFF"/>
          <w:lang w:val="zh-CN"/>
          <w14:textFill>
            <w14:solidFill>
              <w14:schemeClr w14:val="tx1"/>
            </w14:solidFill>
          </w14:textFill>
        </w:rPr>
        <w:t>年</w:t>
      </w:r>
      <w:r>
        <w:rPr>
          <w:rFonts w:hint="eastAsia" w:cs="宋体"/>
          <w:b/>
          <w:color w:val="000000" w:themeColor="text1"/>
          <w:sz w:val="21"/>
          <w:szCs w:val="21"/>
          <w:shd w:val="clear" w:color="auto" w:fill="FFFFFF"/>
          <w:lang w:val="en-US" w:eastAsia="zh-CN"/>
          <w14:textFill>
            <w14:solidFill>
              <w14:schemeClr w14:val="tx1"/>
            </w14:solidFill>
          </w14:textFill>
        </w:rPr>
        <w:t>6</w:t>
      </w:r>
      <w:r>
        <w:rPr>
          <w:rFonts w:hint="eastAsia" w:cs="宋体"/>
          <w:b/>
          <w:color w:val="000000" w:themeColor="text1"/>
          <w:sz w:val="21"/>
          <w:szCs w:val="21"/>
          <w:shd w:val="clear" w:color="auto" w:fill="FFFFFF"/>
          <w:lang w:val="zh-CN"/>
          <w14:textFill>
            <w14:solidFill>
              <w14:schemeClr w14:val="tx1"/>
            </w14:solidFill>
          </w14:textFill>
        </w:rPr>
        <w:t>月</w:t>
      </w:r>
      <w:r>
        <w:rPr>
          <w:rFonts w:hint="eastAsia" w:cs="宋体"/>
          <w:b/>
          <w:color w:val="000000" w:themeColor="text1"/>
          <w:sz w:val="21"/>
          <w:szCs w:val="21"/>
          <w:shd w:val="clear" w:color="auto" w:fill="FFFFFF"/>
          <w:lang w:val="en-US" w:eastAsia="zh-CN"/>
          <w14:textFill>
            <w14:solidFill>
              <w14:schemeClr w14:val="tx1"/>
            </w14:solidFill>
          </w14:textFill>
        </w:rPr>
        <w:t>19</w:t>
      </w:r>
      <w:r>
        <w:rPr>
          <w:rFonts w:hint="eastAsia" w:cs="宋体"/>
          <w:b/>
          <w:color w:val="000000" w:themeColor="text1"/>
          <w:sz w:val="21"/>
          <w:szCs w:val="21"/>
          <w:shd w:val="clear" w:color="auto" w:fill="FFFFFF"/>
          <w:lang w:val="zh-CN"/>
          <w14:textFill>
            <w14:solidFill>
              <w14:schemeClr w14:val="tx1"/>
            </w14:solidFill>
          </w14:textFill>
        </w:rPr>
        <w:t>日</w:t>
      </w:r>
      <w:r>
        <w:rPr>
          <w:rFonts w:hint="eastAsia" w:cs="宋体"/>
          <w:b/>
          <w:color w:val="000000" w:themeColor="text1"/>
          <w:sz w:val="21"/>
          <w:szCs w:val="21"/>
          <w:shd w:val="clear" w:color="auto" w:fill="FFFFFF"/>
          <w:lang w:val="en-US" w:eastAsia="zh-CN"/>
          <w14:textFill>
            <w14:solidFill>
              <w14:schemeClr w14:val="tx1"/>
            </w14:solidFill>
          </w14:textFill>
        </w:rPr>
        <w:t>15</w:t>
      </w:r>
      <w:r>
        <w:rPr>
          <w:rFonts w:hint="eastAsia" w:cs="宋体"/>
          <w:b/>
          <w:color w:val="000000" w:themeColor="text1"/>
          <w:sz w:val="21"/>
          <w:szCs w:val="21"/>
          <w:shd w:val="clear" w:color="auto" w:fill="FFFFFF"/>
          <w:lang w:val="zh-CN"/>
          <w14:textFill>
            <w14:solidFill>
              <w14:schemeClr w14:val="tx1"/>
            </w14:solidFill>
          </w14:textFill>
        </w:rPr>
        <w:t>时</w:t>
      </w:r>
      <w:r>
        <w:rPr>
          <w:rFonts w:hint="eastAsia" w:cs="宋体"/>
          <w:b/>
          <w:color w:val="000000" w:themeColor="text1"/>
          <w:sz w:val="21"/>
          <w:szCs w:val="21"/>
          <w:shd w:val="clear" w:color="auto" w:fill="FFFFFF"/>
          <w14:textFill>
            <w14:solidFill>
              <w14:schemeClr w14:val="tx1"/>
            </w14:solidFill>
          </w14:textFill>
        </w:rPr>
        <w:t>00分</w:t>
      </w:r>
      <w:r>
        <w:rPr>
          <w:rFonts w:hint="eastAsia" w:cs="宋体"/>
          <w:b/>
          <w:color w:val="000000" w:themeColor="text1"/>
          <w:sz w:val="21"/>
          <w:szCs w:val="21"/>
          <w:shd w:val="clear" w:color="auto" w:fill="FFFFFF"/>
          <w:lang w:val="zh-CN"/>
          <w14:textFill>
            <w14:solidFill>
              <w14:schemeClr w14:val="tx1"/>
            </w14:solidFill>
          </w14:textFill>
        </w:rPr>
        <w:t>前；</w:t>
      </w:r>
    </w:p>
    <w:p>
      <w:pPr>
        <w:pStyle w:val="30"/>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r>
        <w:rPr>
          <w:rFonts w:hint="eastAsia" w:cs="宋体"/>
          <w:b/>
          <w:color w:val="000000" w:themeColor="text1"/>
          <w:sz w:val="21"/>
          <w:szCs w:val="21"/>
          <w:shd w:val="clear" w:color="auto" w:fill="FFFFFF"/>
          <w14:textFill>
            <w14:solidFill>
              <w14:schemeClr w14:val="tx1"/>
            </w14:solidFill>
          </w14:textFill>
        </w:rPr>
        <w:t>3、</w:t>
      </w:r>
      <w:r>
        <w:rPr>
          <w:rFonts w:hint="eastAsia" w:cs="宋体"/>
          <w:b/>
          <w:color w:val="000000" w:themeColor="text1"/>
          <w:sz w:val="21"/>
          <w:szCs w:val="21"/>
          <w:shd w:val="clear" w:color="auto" w:fill="FFFFFF"/>
          <w:lang w:val="zh-CN"/>
          <w14:textFill>
            <w14:solidFill>
              <w14:schemeClr w14:val="tx1"/>
            </w14:solidFill>
          </w14:textFill>
        </w:rPr>
        <w:t>投标单位必须在投标保证金银行汇单备注栏注明本采购项目</w:t>
      </w:r>
      <w:r>
        <w:rPr>
          <w:rFonts w:hint="eastAsia" w:cs="宋体"/>
          <w:b/>
          <w:color w:val="000000" w:themeColor="text1"/>
          <w:sz w:val="21"/>
          <w:szCs w:val="21"/>
          <w:shd w:val="clear" w:color="auto" w:fill="FFFFFF"/>
          <w:lang w:val="en-US" w:eastAsia="zh-CN"/>
          <w14:textFill>
            <w14:solidFill>
              <w14:schemeClr w14:val="tx1"/>
            </w14:solidFill>
          </w14:textFill>
        </w:rPr>
        <w:t>编</w:t>
      </w:r>
      <w:r>
        <w:rPr>
          <w:rFonts w:hint="eastAsia" w:cs="宋体"/>
          <w:b/>
          <w:color w:val="000000" w:themeColor="text1"/>
          <w:sz w:val="21"/>
          <w:szCs w:val="21"/>
          <w:shd w:val="clear" w:color="auto" w:fill="FFFFFF"/>
          <w:lang w:val="zh-CN"/>
          <w14:textFill>
            <w14:solidFill>
              <w14:schemeClr w14:val="tx1"/>
            </w14:solidFill>
          </w14:textFill>
        </w:rPr>
        <w:t>号。</w:t>
      </w:r>
    </w:p>
    <w:p>
      <w:pPr>
        <w:pStyle w:val="30"/>
        <w:widowControl/>
        <w:shd w:val="clear" w:color="auto" w:fill="FFFFFF"/>
        <w:spacing w:line="560" w:lineRule="atLeast"/>
        <w:ind w:firstLine="422"/>
        <w:rPr>
          <w:rFonts w:cs="宋体"/>
          <w:b/>
          <w:color w:val="000000" w:themeColor="text1"/>
          <w:sz w:val="21"/>
          <w:szCs w:val="21"/>
          <w:shd w:val="clear" w:color="auto" w:fill="FFFFFF"/>
          <w:lang w:val="zh-CN"/>
          <w14:textFill>
            <w14:solidFill>
              <w14:schemeClr w14:val="tx1"/>
            </w14:solidFill>
          </w14:textFill>
        </w:rPr>
      </w:pPr>
    </w:p>
    <w:p>
      <w:pPr>
        <w:pStyle w:val="32"/>
        <w:ind w:left="440" w:firstLine="560"/>
        <w:rPr>
          <w:color w:val="000000" w:themeColor="text1"/>
          <w14:textFill>
            <w14:solidFill>
              <w14:schemeClr w14:val="tx1"/>
            </w14:solidFill>
          </w14:textFill>
        </w:rPr>
      </w:pPr>
    </w:p>
    <w:p>
      <w:pPr>
        <w:spacing w:line="360" w:lineRule="auto"/>
        <w:ind w:firstLine="440"/>
        <w:jc w:val="right"/>
        <w:rPr>
          <w:rFonts w:hint="eastAsia"/>
          <w:b w:val="0"/>
          <w:bCs w:val="0"/>
          <w:color w:val="000000" w:themeColor="text1"/>
          <w:kern w:val="2"/>
          <w:szCs w:val="22"/>
          <w:lang w:val="en-US" w:eastAsia="zh-CN"/>
          <w14:textFill>
            <w14:solidFill>
              <w14:schemeClr w14:val="tx1"/>
            </w14:solidFill>
          </w14:textFill>
        </w:rPr>
      </w:pPr>
      <w:r>
        <w:rPr>
          <w:rFonts w:hint="eastAsia"/>
          <w:b w:val="0"/>
          <w:bCs w:val="0"/>
          <w:color w:val="000000" w:themeColor="text1"/>
          <w:kern w:val="2"/>
          <w:szCs w:val="22"/>
          <w:lang w:val="en-US" w:eastAsia="zh-CN"/>
          <w14:textFill>
            <w14:solidFill>
              <w14:schemeClr w14:val="tx1"/>
            </w14:solidFill>
          </w14:textFill>
        </w:rPr>
        <w:t>霍山县矿产资源开发有限责任公司</w:t>
      </w:r>
    </w:p>
    <w:p>
      <w:pPr>
        <w:wordWrap w:val="0"/>
        <w:spacing w:line="360" w:lineRule="auto"/>
        <w:ind w:firstLine="420"/>
        <w:jc w:val="right"/>
        <w:rPr>
          <w:color w:val="000000" w:themeColor="text1"/>
          <w:kern w:val="2"/>
          <w:szCs w:val="21"/>
          <w14:textFill>
            <w14:solidFill>
              <w14:schemeClr w14:val="tx1"/>
            </w14:solidFill>
          </w14:textFill>
        </w:rPr>
      </w:pPr>
      <w:r>
        <w:rPr>
          <w:rFonts w:hint="eastAsia"/>
          <w:color w:val="000000" w:themeColor="text1"/>
          <w:kern w:val="2"/>
          <w:szCs w:val="21"/>
          <w14:textFill>
            <w14:solidFill>
              <w14:schemeClr w14:val="tx1"/>
            </w14:solidFill>
          </w14:textFill>
        </w:rPr>
        <w:t>安徽大别山工程咨询有限公司</w:t>
      </w:r>
    </w:p>
    <w:p>
      <w:pPr>
        <w:pStyle w:val="12"/>
        <w:wordWrap w:val="0"/>
        <w:ind w:firstLine="440"/>
        <w:jc w:val="right"/>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2020年</w:t>
      </w:r>
      <w:r>
        <w:rPr>
          <w:rFonts w:hint="eastAsia"/>
          <w:color w:val="000000" w:themeColor="text1"/>
          <w:szCs w:val="21"/>
          <w:lang w:val="en-US" w:eastAsia="zh-CN"/>
          <w14:textFill>
            <w14:solidFill>
              <w14:schemeClr w14:val="tx1"/>
            </w14:solidFill>
          </w14:textFill>
        </w:rPr>
        <w:t>6</w:t>
      </w:r>
      <w:r>
        <w:rPr>
          <w:rFonts w:hint="eastAsia"/>
          <w:color w:val="000000" w:themeColor="text1"/>
          <w:szCs w:val="21"/>
          <w14:textFill>
            <w14:solidFill>
              <w14:schemeClr w14:val="tx1"/>
            </w14:solidFill>
          </w14:textFill>
        </w:rPr>
        <w:t>月</w:t>
      </w:r>
      <w:r>
        <w:rPr>
          <w:rFonts w:hint="eastAsia"/>
          <w:color w:val="000000" w:themeColor="text1"/>
          <w:szCs w:val="21"/>
          <w:lang w:val="en-US" w:eastAsia="zh-CN"/>
          <w14:textFill>
            <w14:solidFill>
              <w14:schemeClr w14:val="tx1"/>
            </w14:solidFill>
          </w14:textFill>
        </w:rPr>
        <w:t>16</w:t>
      </w:r>
      <w:r>
        <w:rPr>
          <w:rFonts w:hint="eastAsia"/>
          <w:color w:val="000000" w:themeColor="text1"/>
          <w:szCs w:val="21"/>
          <w14:textFill>
            <w14:solidFill>
              <w14:schemeClr w14:val="tx1"/>
            </w14:solidFill>
          </w14:textFill>
        </w:rPr>
        <w:t xml:space="preserve">日  </w:t>
      </w:r>
    </w:p>
    <w:p>
      <w:pPr>
        <w:spacing w:line="360" w:lineRule="auto"/>
        <w:ind w:firstLine="0" w:firstLineChars="0"/>
        <w:jc w:val="center"/>
      </w:pPr>
      <w:bookmarkStart w:id="6" w:name="_Toc18043"/>
      <w:bookmarkStart w:id="7" w:name="_Toc28886_WPSOffice_Level1"/>
      <w:bookmarkStart w:id="8" w:name="_Toc17353_WPSOffice_Level1"/>
      <w:bookmarkStart w:id="9" w:name="_Toc5994"/>
      <w:bookmarkStart w:id="10" w:name="_Toc18573037"/>
      <w:bookmarkStart w:id="11" w:name="_Toc5440"/>
      <w:bookmarkStart w:id="12" w:name="_Toc385235352"/>
      <w:bookmarkStart w:id="13" w:name="_Toc20756"/>
      <w:bookmarkStart w:id="14" w:name="_Toc15954_WPSOffice_Level1"/>
      <w:bookmarkStart w:id="15" w:name="_Toc241227269"/>
      <w:bookmarkStart w:id="16" w:name="_Toc12320"/>
      <w:bookmarkStart w:id="17" w:name="_Toc24269"/>
      <w:bookmarkStart w:id="18" w:name="_Toc241226995"/>
      <w:bookmarkStart w:id="19" w:name="_Toc16878"/>
      <w:bookmarkStart w:id="20" w:name="_Toc11382"/>
      <w:bookmarkStart w:id="21" w:name="_Toc81"/>
      <w:r>
        <w:br w:type="page"/>
      </w:r>
    </w:p>
    <w:p>
      <w:pPr>
        <w:pStyle w:val="3"/>
      </w:pPr>
      <w:r>
        <w:t xml:space="preserve">第二章  </w:t>
      </w:r>
      <w:r>
        <w:rPr>
          <w:rFonts w:hint="eastAsia"/>
        </w:rPr>
        <w:t>服务商</w:t>
      </w:r>
      <w:r>
        <w:t>须知</w:t>
      </w:r>
      <w:bookmarkEnd w:id="6"/>
      <w:bookmarkEnd w:id="7"/>
      <w:bookmarkEnd w:id="8"/>
      <w:bookmarkEnd w:id="9"/>
      <w:bookmarkEnd w:id="10"/>
      <w:bookmarkEnd w:id="11"/>
    </w:p>
    <w:p>
      <w:pPr>
        <w:ind w:firstLine="440"/>
      </w:pPr>
    </w:p>
    <w:tbl>
      <w:tblPr>
        <w:tblStyle w:val="33"/>
        <w:tblW w:w="90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930"/>
        <w:gridCol w:w="618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62" w:type="dxa"/>
            <w:tcBorders>
              <w:tl2br w:val="nil"/>
              <w:tr2bl w:val="nil"/>
            </w:tcBorders>
            <w:vAlign w:val="center"/>
          </w:tcPr>
          <w:p>
            <w:pPr>
              <w:pStyle w:val="42"/>
              <w:jc w:val="center"/>
              <w:rPr>
                <w:b/>
              </w:rPr>
            </w:pPr>
            <w:r>
              <w:rPr>
                <w:b/>
              </w:rPr>
              <w:t>条款号</w:t>
            </w:r>
          </w:p>
        </w:tc>
        <w:tc>
          <w:tcPr>
            <w:tcW w:w="1930" w:type="dxa"/>
            <w:tcBorders>
              <w:tl2br w:val="nil"/>
              <w:tr2bl w:val="nil"/>
            </w:tcBorders>
            <w:vAlign w:val="center"/>
          </w:tcPr>
          <w:p>
            <w:pPr>
              <w:pStyle w:val="42"/>
              <w:jc w:val="center"/>
              <w:rPr>
                <w:b/>
              </w:rPr>
            </w:pPr>
            <w:r>
              <w:rPr>
                <w:b/>
              </w:rPr>
              <w:t>条款名称</w:t>
            </w:r>
          </w:p>
        </w:tc>
        <w:tc>
          <w:tcPr>
            <w:tcW w:w="6180" w:type="dxa"/>
            <w:tcBorders>
              <w:tl2br w:val="nil"/>
              <w:tr2bl w:val="nil"/>
            </w:tcBorders>
            <w:vAlign w:val="center"/>
          </w:tcPr>
          <w:p>
            <w:pPr>
              <w:pStyle w:val="42"/>
              <w:jc w:val="center"/>
              <w:rPr>
                <w:b/>
              </w:rPr>
            </w:pPr>
            <w:r>
              <w:rPr>
                <w:b/>
              </w:rPr>
              <w:t>编列内容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62" w:type="dxa"/>
            <w:tcBorders>
              <w:tl2br w:val="nil"/>
              <w:tr2bl w:val="nil"/>
            </w:tcBorders>
            <w:vAlign w:val="center"/>
          </w:tcPr>
          <w:p>
            <w:pPr>
              <w:pStyle w:val="42"/>
              <w:jc w:val="center"/>
            </w:pPr>
            <w:r>
              <w:rPr>
                <w:rFonts w:hint="eastAsia"/>
              </w:rPr>
              <w:t>1</w:t>
            </w:r>
          </w:p>
        </w:tc>
        <w:tc>
          <w:tcPr>
            <w:tcW w:w="1930" w:type="dxa"/>
            <w:tcBorders>
              <w:tl2br w:val="nil"/>
              <w:tr2bl w:val="nil"/>
            </w:tcBorders>
            <w:vAlign w:val="center"/>
          </w:tcPr>
          <w:p>
            <w:pPr>
              <w:pStyle w:val="42"/>
              <w:jc w:val="center"/>
            </w:pPr>
            <w:r>
              <w:rPr>
                <w:rFonts w:hint="eastAsia"/>
              </w:rPr>
              <w:t>采购人</w:t>
            </w:r>
          </w:p>
        </w:tc>
        <w:tc>
          <w:tcPr>
            <w:tcW w:w="6180" w:type="dxa"/>
            <w:tcBorders>
              <w:tl2br w:val="nil"/>
              <w:tr2bl w:val="nil"/>
            </w:tcBorders>
            <w:vAlign w:val="center"/>
          </w:tcPr>
          <w:p>
            <w:pPr>
              <w:spacing w:line="360" w:lineRule="auto"/>
              <w:ind w:left="0" w:leftChars="0" w:firstLine="0" w:firstLineChars="0"/>
              <w:rPr>
                <w:rFonts w:hint="eastAsia"/>
                <w:b/>
                <w:bCs/>
                <w:color w:val="000000" w:themeColor="text1"/>
                <w:kern w:val="2"/>
                <w:szCs w:val="22"/>
                <w:lang w:val="en-US" w:eastAsia="zh-CN"/>
                <w14:textFill>
                  <w14:solidFill>
                    <w14:schemeClr w14:val="tx1"/>
                  </w14:solidFill>
                </w14:textFill>
              </w:rPr>
            </w:pPr>
            <w:r>
              <w:rPr>
                <w:rFonts w:hint="eastAsia"/>
                <w:b/>
                <w:bCs/>
                <w:color w:val="000000" w:themeColor="text1"/>
                <w:kern w:val="2"/>
                <w:szCs w:val="22"/>
                <w:lang w:val="en-US" w:eastAsia="zh-CN"/>
                <w14:textFill>
                  <w14:solidFill>
                    <w14:schemeClr w14:val="tx1"/>
                  </w14:solidFill>
                </w14:textFill>
              </w:rPr>
              <w:t>采购人：霍山县矿产资源开发有限责任公司</w:t>
            </w:r>
          </w:p>
          <w:p>
            <w:pPr>
              <w:spacing w:line="360" w:lineRule="auto"/>
              <w:ind w:left="0" w:leftChars="0" w:firstLine="0" w:firstLineChars="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地</w:t>
            </w:r>
            <w:r>
              <w:rPr>
                <w:rFonts w:hint="eastAsia"/>
                <w:color w:val="000000" w:themeColor="text1"/>
                <w:kern w:val="2"/>
                <w:szCs w:val="22"/>
                <w:lang w:val="en-US" w:eastAsia="zh-CN"/>
                <w14:textFill>
                  <w14:solidFill>
                    <w14:schemeClr w14:val="tx1"/>
                  </w14:solidFill>
                </w14:textFill>
              </w:rPr>
              <w:t xml:space="preserve">  </w:t>
            </w:r>
            <w:r>
              <w:rPr>
                <w:rFonts w:hint="eastAsia"/>
                <w:color w:val="000000" w:themeColor="text1"/>
                <w:kern w:val="2"/>
                <w:szCs w:val="22"/>
                <w14:textFill>
                  <w14:solidFill>
                    <w14:schemeClr w14:val="tx1"/>
                  </w14:solidFill>
                </w14:textFill>
              </w:rPr>
              <w:t>址：霍山县衡山镇南岳西路8号</w:t>
            </w:r>
          </w:p>
          <w:p>
            <w:pPr>
              <w:spacing w:line="360" w:lineRule="auto"/>
              <w:ind w:left="0" w:leftChars="0" w:firstLine="0" w:firstLineChars="0"/>
              <w:rPr>
                <w:rFonts w:hint="eastAsia"/>
                <w:color w:val="000000" w:themeColor="text1"/>
                <w:kern w:val="2"/>
                <w:szCs w:val="22"/>
                <w14:textFill>
                  <w14:solidFill>
                    <w14:schemeClr w14:val="tx1"/>
                  </w14:solidFill>
                </w14:textFill>
              </w:rPr>
            </w:pPr>
            <w:r>
              <w:rPr>
                <w:rFonts w:hint="eastAsia"/>
                <w:color w:val="000000" w:themeColor="text1"/>
                <w:kern w:val="2"/>
                <w:szCs w:val="22"/>
                <w14:textFill>
                  <w14:solidFill>
                    <w14:schemeClr w14:val="tx1"/>
                  </w14:solidFill>
                </w14:textFill>
              </w:rPr>
              <w:t>联系人：</w:t>
            </w:r>
            <w:r>
              <w:rPr>
                <w:rFonts w:hint="eastAsia"/>
                <w:color w:val="000000" w:themeColor="text1"/>
                <w:kern w:val="2"/>
                <w:szCs w:val="22"/>
                <w:lang w:val="en-US" w:eastAsia="zh-CN"/>
                <w14:textFill>
                  <w14:solidFill>
                    <w14:schemeClr w14:val="tx1"/>
                  </w14:solidFill>
                </w14:textFill>
              </w:rPr>
              <w:t>李</w:t>
            </w:r>
            <w:r>
              <w:rPr>
                <w:rFonts w:hint="eastAsia"/>
                <w:color w:val="000000" w:themeColor="text1"/>
                <w:kern w:val="2"/>
                <w:szCs w:val="22"/>
                <w14:textFill>
                  <w14:solidFill>
                    <w14:schemeClr w14:val="tx1"/>
                  </w14:solidFill>
                </w14:textFill>
              </w:rPr>
              <w:t>先生</w:t>
            </w:r>
          </w:p>
          <w:p>
            <w:pPr>
              <w:spacing w:line="360" w:lineRule="auto"/>
              <w:ind w:left="0" w:leftChars="0" w:firstLine="0" w:firstLineChars="0"/>
              <w:rPr>
                <w:rFonts w:hint="eastAsia" w:eastAsia="宋体"/>
                <w:lang w:eastAsia="zh-CN"/>
              </w:rPr>
            </w:pPr>
            <w:r>
              <w:rPr>
                <w:rFonts w:hint="eastAsia"/>
                <w:color w:val="000000" w:themeColor="text1"/>
                <w:kern w:val="2"/>
                <w:szCs w:val="22"/>
                <w14:textFill>
                  <w14:solidFill>
                    <w14:schemeClr w14:val="tx1"/>
                  </w14:solidFill>
                </w14:textFill>
              </w:rPr>
              <w:t>电  话：</w:t>
            </w:r>
            <w:r>
              <w:rPr>
                <w:rFonts w:hint="eastAsia"/>
                <w:color w:val="000000" w:themeColor="text1"/>
                <w:kern w:val="2"/>
                <w:szCs w:val="22"/>
                <w:lang w:eastAsia="zh-CN"/>
                <w14:textFill>
                  <w14:solidFill>
                    <w14:schemeClr w14:val="tx1"/>
                  </w14:solidFill>
                </w14:textFill>
              </w:rPr>
              <w:t>18119749326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2</w:t>
            </w:r>
          </w:p>
        </w:tc>
        <w:tc>
          <w:tcPr>
            <w:tcW w:w="1930" w:type="dxa"/>
            <w:tcBorders>
              <w:tl2br w:val="nil"/>
              <w:tr2bl w:val="nil"/>
            </w:tcBorders>
            <w:vAlign w:val="center"/>
          </w:tcPr>
          <w:p>
            <w:pPr>
              <w:pStyle w:val="42"/>
              <w:jc w:val="center"/>
            </w:pPr>
            <w:r>
              <w:t>项目名称</w:t>
            </w:r>
          </w:p>
        </w:tc>
        <w:tc>
          <w:tcPr>
            <w:tcW w:w="6180" w:type="dxa"/>
            <w:tcBorders>
              <w:tl2br w:val="nil"/>
              <w:tr2bl w:val="nil"/>
            </w:tcBorders>
            <w:vAlign w:val="center"/>
          </w:tcPr>
          <w:p>
            <w:pPr>
              <w:pStyle w:val="42"/>
            </w:pPr>
            <w:r>
              <w:rPr>
                <w:rFonts w:hint="eastAsia"/>
                <w:lang w:eastAsia="zh-CN"/>
              </w:rPr>
              <w:t>灯盏窝机制砂项目输变电方案设计</w:t>
            </w:r>
            <w:r>
              <w:rPr>
                <w:rFonts w:hint="eastAsia"/>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962" w:type="dxa"/>
            <w:tcBorders>
              <w:tl2br w:val="nil"/>
              <w:tr2bl w:val="nil"/>
            </w:tcBorders>
            <w:vAlign w:val="center"/>
          </w:tcPr>
          <w:p>
            <w:pPr>
              <w:pStyle w:val="42"/>
              <w:jc w:val="center"/>
            </w:pPr>
            <w:r>
              <w:rPr>
                <w:rFonts w:hint="eastAsia"/>
              </w:rPr>
              <w:t>3</w:t>
            </w:r>
          </w:p>
        </w:tc>
        <w:tc>
          <w:tcPr>
            <w:tcW w:w="1930" w:type="dxa"/>
            <w:tcBorders>
              <w:tl2br w:val="nil"/>
              <w:tr2bl w:val="nil"/>
            </w:tcBorders>
            <w:vAlign w:val="center"/>
          </w:tcPr>
          <w:p>
            <w:pPr>
              <w:pStyle w:val="42"/>
              <w:jc w:val="center"/>
            </w:pPr>
            <w:r>
              <w:rPr>
                <w:rFonts w:hint="eastAsia"/>
              </w:rPr>
              <w:t>项目</w:t>
            </w:r>
            <w:r>
              <w:t>地点</w:t>
            </w:r>
          </w:p>
        </w:tc>
        <w:tc>
          <w:tcPr>
            <w:tcW w:w="6180" w:type="dxa"/>
            <w:tcBorders>
              <w:tl2br w:val="nil"/>
              <w:tr2bl w:val="nil"/>
            </w:tcBorders>
            <w:vAlign w:val="center"/>
          </w:tcPr>
          <w:p>
            <w:pPr>
              <w:pStyle w:val="42"/>
              <w:rPr>
                <w:rFonts w:hint="default"/>
                <w:lang w:val="en-US"/>
              </w:rPr>
            </w:pPr>
            <w:r>
              <w:rPr>
                <w:rFonts w:hint="eastAsia"/>
                <w:lang w:eastAsia="zh-CN"/>
              </w:rPr>
              <w:t>霍山</w:t>
            </w:r>
            <w:r>
              <w:rPr>
                <w:rFonts w:hint="eastAsia"/>
                <w:lang w:val="en-US" w:eastAsia="zh-CN"/>
              </w:rPr>
              <w:t>县下符桥镇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4</w:t>
            </w:r>
          </w:p>
        </w:tc>
        <w:tc>
          <w:tcPr>
            <w:tcW w:w="1930" w:type="dxa"/>
            <w:tcBorders>
              <w:tl2br w:val="nil"/>
              <w:tr2bl w:val="nil"/>
            </w:tcBorders>
            <w:vAlign w:val="center"/>
          </w:tcPr>
          <w:p>
            <w:pPr>
              <w:pStyle w:val="42"/>
              <w:jc w:val="center"/>
            </w:pPr>
            <w:r>
              <w:t>资金来源及比例</w:t>
            </w:r>
          </w:p>
        </w:tc>
        <w:tc>
          <w:tcPr>
            <w:tcW w:w="6180" w:type="dxa"/>
            <w:tcBorders>
              <w:tl2br w:val="nil"/>
              <w:tr2bl w:val="nil"/>
            </w:tcBorders>
            <w:vAlign w:val="center"/>
          </w:tcPr>
          <w:p>
            <w:pPr>
              <w:pStyle w:val="42"/>
            </w:pPr>
            <w:r>
              <w:rPr>
                <w:rFonts w:hint="eastAsia"/>
              </w:rPr>
              <w:t>企业</w:t>
            </w:r>
            <w:r>
              <w:t>自筹</w:t>
            </w:r>
            <w:r>
              <w:rPr>
                <w:rFonts w:hint="eastAsia"/>
              </w:rPr>
              <w:t>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5</w:t>
            </w:r>
          </w:p>
        </w:tc>
        <w:tc>
          <w:tcPr>
            <w:tcW w:w="1930" w:type="dxa"/>
            <w:tcBorders>
              <w:tl2br w:val="nil"/>
              <w:tr2bl w:val="nil"/>
            </w:tcBorders>
            <w:vAlign w:val="center"/>
          </w:tcPr>
          <w:p>
            <w:pPr>
              <w:pStyle w:val="42"/>
              <w:jc w:val="center"/>
            </w:pPr>
            <w:r>
              <w:t>资金落实情况</w:t>
            </w:r>
          </w:p>
        </w:tc>
        <w:tc>
          <w:tcPr>
            <w:tcW w:w="6180" w:type="dxa"/>
            <w:tcBorders>
              <w:tl2br w:val="nil"/>
              <w:tr2bl w:val="nil"/>
            </w:tcBorders>
            <w:vAlign w:val="center"/>
          </w:tcPr>
          <w:p>
            <w:pPr>
              <w:pStyle w:val="42"/>
            </w:pPr>
            <w:r>
              <w:t>已落实</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6</w:t>
            </w:r>
          </w:p>
        </w:tc>
        <w:tc>
          <w:tcPr>
            <w:tcW w:w="1930" w:type="dxa"/>
            <w:tcBorders>
              <w:tl2br w:val="nil"/>
              <w:tr2bl w:val="nil"/>
            </w:tcBorders>
            <w:vAlign w:val="center"/>
          </w:tcPr>
          <w:p>
            <w:pPr>
              <w:pStyle w:val="42"/>
              <w:jc w:val="center"/>
            </w:pPr>
            <w:r>
              <w:rPr>
                <w:rFonts w:hint="eastAsia"/>
              </w:rPr>
              <w:t>项目</w:t>
            </w:r>
            <w:r>
              <w:t>范围</w:t>
            </w:r>
          </w:p>
        </w:tc>
        <w:tc>
          <w:tcPr>
            <w:tcW w:w="6180" w:type="dxa"/>
            <w:tcBorders>
              <w:tl2br w:val="nil"/>
              <w:tr2bl w:val="nil"/>
            </w:tcBorders>
            <w:vAlign w:val="center"/>
          </w:tcPr>
          <w:p>
            <w:pPr>
              <w:pStyle w:val="42"/>
            </w:pPr>
            <w:r>
              <w:rPr>
                <w:rFonts w:hint="eastAsia"/>
              </w:rPr>
              <w:t>报价清单中所列的全部内容；</w:t>
            </w:r>
            <w:r>
              <w:rPr>
                <w:rFonts w:hint="eastAsia"/>
                <w:lang w:eastAsia="zh-CN"/>
              </w:rPr>
              <w:t>灯盏窝机制砂项目输变电方案设计</w:t>
            </w:r>
            <w:r>
              <w:rPr>
                <w:rFonts w:hint="eastAsia"/>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7</w:t>
            </w:r>
          </w:p>
        </w:tc>
        <w:tc>
          <w:tcPr>
            <w:tcW w:w="1930" w:type="dxa"/>
            <w:tcBorders>
              <w:tl2br w:val="nil"/>
              <w:tr2bl w:val="nil"/>
            </w:tcBorders>
            <w:vAlign w:val="center"/>
          </w:tcPr>
          <w:p>
            <w:pPr>
              <w:pStyle w:val="42"/>
              <w:jc w:val="center"/>
            </w:pPr>
            <w:r>
              <w:t>计划工期</w:t>
            </w:r>
          </w:p>
        </w:tc>
        <w:tc>
          <w:tcPr>
            <w:tcW w:w="6180" w:type="dxa"/>
            <w:tcBorders>
              <w:tl2br w:val="nil"/>
              <w:tr2bl w:val="nil"/>
            </w:tcBorders>
            <w:vAlign w:val="center"/>
          </w:tcPr>
          <w:p>
            <w:pPr>
              <w:pStyle w:val="42"/>
            </w:pPr>
            <w:r>
              <w:rPr>
                <w:rFonts w:hint="eastAsia"/>
              </w:rPr>
              <w:t>具体日期以合同规定为准。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8</w:t>
            </w:r>
          </w:p>
        </w:tc>
        <w:tc>
          <w:tcPr>
            <w:tcW w:w="1930" w:type="dxa"/>
            <w:tcBorders>
              <w:tl2br w:val="nil"/>
              <w:tr2bl w:val="nil"/>
            </w:tcBorders>
            <w:vAlign w:val="center"/>
          </w:tcPr>
          <w:p>
            <w:pPr>
              <w:pStyle w:val="42"/>
              <w:jc w:val="center"/>
            </w:pPr>
            <w:r>
              <w:t>质量要求</w:t>
            </w:r>
          </w:p>
        </w:tc>
        <w:tc>
          <w:tcPr>
            <w:tcW w:w="6180" w:type="dxa"/>
            <w:tcBorders>
              <w:tl2br w:val="nil"/>
              <w:tr2bl w:val="nil"/>
            </w:tcBorders>
            <w:vAlign w:val="center"/>
          </w:tcPr>
          <w:p>
            <w:pPr>
              <w:pStyle w:val="42"/>
            </w:pPr>
            <w:r>
              <w:rPr>
                <w:rFonts w:hint="eastAsia"/>
              </w:rPr>
              <w:t>合格</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9</w:t>
            </w:r>
          </w:p>
        </w:tc>
        <w:tc>
          <w:tcPr>
            <w:tcW w:w="1930" w:type="dxa"/>
            <w:tcBorders>
              <w:tl2br w:val="nil"/>
              <w:tr2bl w:val="nil"/>
            </w:tcBorders>
            <w:vAlign w:val="center"/>
          </w:tcPr>
          <w:p>
            <w:pPr>
              <w:pStyle w:val="42"/>
              <w:jc w:val="center"/>
            </w:pPr>
            <w:r>
              <w:t>安全目标</w:t>
            </w:r>
          </w:p>
        </w:tc>
        <w:tc>
          <w:tcPr>
            <w:tcW w:w="6180" w:type="dxa"/>
            <w:tcBorders>
              <w:tl2br w:val="nil"/>
              <w:tr2bl w:val="nil"/>
            </w:tcBorders>
            <w:vAlign w:val="center"/>
          </w:tcPr>
          <w:p>
            <w:pPr>
              <w:pStyle w:val="42"/>
            </w:pPr>
            <w:r>
              <w:t>无安全责任事故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10</w:t>
            </w:r>
          </w:p>
        </w:tc>
        <w:tc>
          <w:tcPr>
            <w:tcW w:w="1930" w:type="dxa"/>
            <w:tcBorders>
              <w:tl2br w:val="nil"/>
              <w:tr2bl w:val="nil"/>
            </w:tcBorders>
            <w:vAlign w:val="center"/>
          </w:tcPr>
          <w:p>
            <w:pPr>
              <w:pStyle w:val="42"/>
              <w:jc w:val="center"/>
            </w:pPr>
            <w:r>
              <w:rPr>
                <w:rFonts w:hint="eastAsia"/>
              </w:rPr>
              <w:t>服务商</w:t>
            </w:r>
            <w:r>
              <w:t>资质条件、能力和信誉</w:t>
            </w:r>
          </w:p>
        </w:tc>
        <w:tc>
          <w:tcPr>
            <w:tcW w:w="6180" w:type="dxa"/>
            <w:tcBorders>
              <w:tl2br w:val="nil"/>
              <w:tr2bl w:val="nil"/>
            </w:tcBorders>
            <w:vAlign w:val="center"/>
          </w:tcPr>
          <w:p>
            <w:pPr>
              <w:pStyle w:val="42"/>
            </w:pPr>
            <w:r>
              <w:rPr>
                <w:rFonts w:hint="eastAsia"/>
              </w:rPr>
              <w:t>见</w:t>
            </w:r>
            <w:r>
              <w:rPr>
                <w:rFonts w:hint="eastAsia"/>
                <w:lang w:eastAsia="zh-CN"/>
              </w:rPr>
              <w:t>灯盏窝机制砂项目输变电方案设计</w:t>
            </w:r>
            <w:r>
              <w:rPr>
                <w:rFonts w:hint="eastAsia"/>
              </w:rPr>
              <w:t>询比采购公告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t>1</w:t>
            </w:r>
            <w:r>
              <w:rPr>
                <w:rFonts w:hint="eastAsia"/>
              </w:rPr>
              <w:t>1</w:t>
            </w:r>
          </w:p>
        </w:tc>
        <w:tc>
          <w:tcPr>
            <w:tcW w:w="1930" w:type="dxa"/>
            <w:tcBorders>
              <w:tl2br w:val="nil"/>
              <w:tr2bl w:val="nil"/>
            </w:tcBorders>
            <w:vAlign w:val="center"/>
          </w:tcPr>
          <w:p>
            <w:pPr>
              <w:pStyle w:val="42"/>
              <w:jc w:val="center"/>
            </w:pPr>
            <w:r>
              <w:t>是否接受联合体</w:t>
            </w:r>
            <w:r>
              <w:rPr>
                <w:rFonts w:hint="eastAsia"/>
              </w:rPr>
              <w:t>报价</w:t>
            </w:r>
          </w:p>
        </w:tc>
        <w:tc>
          <w:tcPr>
            <w:tcW w:w="6180" w:type="dxa"/>
            <w:tcBorders>
              <w:tl2br w:val="nil"/>
              <w:tr2bl w:val="nil"/>
            </w:tcBorders>
            <w:vAlign w:val="center"/>
          </w:tcPr>
          <w:p>
            <w:pPr>
              <w:pStyle w:val="42"/>
            </w:pPr>
            <w:r>
              <w:t>不接受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szCs w:val="21"/>
              </w:rPr>
              <w:t>1</w:t>
            </w:r>
            <w:r>
              <w:rPr>
                <w:rFonts w:hint="eastAsia"/>
                <w:szCs w:val="21"/>
              </w:rPr>
              <w:t>2</w:t>
            </w:r>
          </w:p>
        </w:tc>
        <w:tc>
          <w:tcPr>
            <w:tcW w:w="1930" w:type="dxa"/>
            <w:tcBorders>
              <w:tl2br w:val="nil"/>
              <w:tr2bl w:val="nil"/>
            </w:tcBorders>
            <w:vAlign w:val="center"/>
          </w:tcPr>
          <w:p>
            <w:pPr>
              <w:pStyle w:val="42"/>
              <w:jc w:val="center"/>
            </w:pPr>
            <w:r>
              <w:rPr>
                <w:rFonts w:hint="eastAsia"/>
              </w:rPr>
              <w:t>服务商</w:t>
            </w:r>
            <w:r>
              <w:t>不得存在的其他</w:t>
            </w:r>
            <w:r>
              <w:rPr>
                <w:rFonts w:hint="eastAsia"/>
              </w:rPr>
              <w:t>关联</w:t>
            </w:r>
            <w:r>
              <w:t>情形</w:t>
            </w:r>
          </w:p>
        </w:tc>
        <w:tc>
          <w:tcPr>
            <w:tcW w:w="6180" w:type="dxa"/>
            <w:tcBorders>
              <w:tl2br w:val="nil"/>
              <w:tr2bl w:val="nil"/>
            </w:tcBorders>
            <w:vAlign w:val="center"/>
          </w:tcPr>
          <w:p>
            <w:pPr>
              <w:pStyle w:val="42"/>
            </w:pPr>
            <w:r>
              <w:t>与</w:t>
            </w:r>
            <w:r>
              <w:rPr>
                <w:rFonts w:hint="eastAsia"/>
              </w:rPr>
              <w:t>采购人</w:t>
            </w:r>
            <w:r>
              <w:t>存在利害关系且可能影响</w:t>
            </w:r>
            <w:r>
              <w:rPr>
                <w:rFonts w:hint="eastAsia"/>
              </w:rPr>
              <w:t>询比采购</w:t>
            </w:r>
            <w:r>
              <w:t>公正性；</w:t>
            </w:r>
          </w:p>
          <w:p>
            <w:pPr>
              <w:pStyle w:val="42"/>
            </w:pPr>
            <w:r>
              <w:t>(2)与本</w:t>
            </w:r>
            <w:r>
              <w:rPr>
                <w:rFonts w:hint="eastAsia"/>
              </w:rPr>
              <w:t>询比采购</w:t>
            </w:r>
            <w:r>
              <w:t>项目的其他</w:t>
            </w:r>
            <w:r>
              <w:rPr>
                <w:rFonts w:hint="eastAsia"/>
              </w:rPr>
              <w:t>服务商</w:t>
            </w:r>
            <w:r>
              <w:t>为同一个单位负责人；</w:t>
            </w:r>
          </w:p>
          <w:p>
            <w:pPr>
              <w:pStyle w:val="42"/>
            </w:pPr>
            <w:r>
              <w:t>(3)与本</w:t>
            </w:r>
            <w:r>
              <w:rPr>
                <w:rFonts w:hint="eastAsia"/>
              </w:rPr>
              <w:t>询比采购</w:t>
            </w:r>
            <w:r>
              <w:t>项目的其他</w:t>
            </w:r>
            <w:r>
              <w:rPr>
                <w:rFonts w:hint="eastAsia"/>
              </w:rPr>
              <w:t>服务商</w:t>
            </w:r>
            <w:r>
              <w:t>存在控股、管理关系；</w:t>
            </w:r>
          </w:p>
          <w:p>
            <w:pPr>
              <w:pStyle w:val="42"/>
            </w:pPr>
            <w:r>
              <w:t>(</w:t>
            </w:r>
            <w:r>
              <w:rPr>
                <w:rFonts w:hint="eastAsia"/>
              </w:rPr>
              <w:t>4</w:t>
            </w:r>
            <w:r>
              <w:t>)与本项目的相关</w:t>
            </w:r>
            <w:r>
              <w:rPr>
                <w:rFonts w:hint="eastAsia"/>
              </w:rPr>
              <w:t>采购人</w:t>
            </w:r>
            <w:r>
              <w:t>存在隶属关系或者其他利害关系；</w:t>
            </w:r>
          </w:p>
          <w:p>
            <w:pPr>
              <w:pStyle w:val="42"/>
            </w:pPr>
            <w:r>
              <w:t>(</w:t>
            </w:r>
            <w:r>
              <w:rPr>
                <w:rFonts w:hint="eastAsia"/>
              </w:rPr>
              <w:t>5</w:t>
            </w:r>
            <w:r>
              <w:t>)被依法暂停或者取消</w:t>
            </w:r>
            <w:r>
              <w:rPr>
                <w:rFonts w:hint="eastAsia"/>
              </w:rPr>
              <w:t>报价</w:t>
            </w:r>
            <w:r>
              <w:t>资格；</w:t>
            </w:r>
          </w:p>
          <w:p>
            <w:pPr>
              <w:pStyle w:val="42"/>
            </w:pPr>
            <w:r>
              <w:t>(</w:t>
            </w:r>
            <w:r>
              <w:rPr>
                <w:rFonts w:hint="eastAsia"/>
              </w:rPr>
              <w:t>6</w:t>
            </w:r>
            <w:r>
              <w:t>)被责令停产停业、暂扣或者吊销许可证、暂扣或者吊销执照；</w:t>
            </w:r>
          </w:p>
          <w:p>
            <w:pPr>
              <w:pStyle w:val="42"/>
            </w:pPr>
            <w:r>
              <w:t>(</w:t>
            </w:r>
            <w:r>
              <w:rPr>
                <w:rFonts w:hint="eastAsia"/>
              </w:rPr>
              <w:t>7</w:t>
            </w:r>
            <w:r>
              <w:t>)进入清算程序，或被宣告破产，或其他丧失履约能力的情形；</w:t>
            </w:r>
          </w:p>
          <w:p>
            <w:pPr>
              <w:pStyle w:val="42"/>
            </w:pPr>
            <w:r>
              <w:t>(</w:t>
            </w:r>
            <w:r>
              <w:rPr>
                <w:rFonts w:hint="eastAsia"/>
              </w:rPr>
              <w:t>8</w:t>
            </w:r>
            <w:r>
              <w:t>)在最近三年内发生</w:t>
            </w:r>
            <w:r>
              <w:rPr>
                <w:rFonts w:hint="eastAsia"/>
              </w:rPr>
              <w:t>发生</w:t>
            </w:r>
            <w:r>
              <w:rPr>
                <w:rFonts w:hint="eastAsia" w:cs="Arial"/>
              </w:rPr>
              <w:t>过重大质量、安全责任事故</w:t>
            </w:r>
            <w:r>
              <w:t>(以相关行业主管部门的行政处罚决定或司法机关出具的有关法律文书为准)；</w:t>
            </w:r>
          </w:p>
          <w:p>
            <w:pPr>
              <w:pStyle w:val="42"/>
            </w:pPr>
            <w:r>
              <w:t>(</w:t>
            </w:r>
            <w:r>
              <w:rPr>
                <w:rFonts w:hint="eastAsia"/>
              </w:rPr>
              <w:t>9</w:t>
            </w:r>
            <w:r>
              <w:t>)法律法规规定的其他情形。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t>1</w:t>
            </w:r>
            <w:r>
              <w:rPr>
                <w:rFonts w:hint="eastAsia"/>
              </w:rPr>
              <w:t>3</w:t>
            </w:r>
          </w:p>
        </w:tc>
        <w:tc>
          <w:tcPr>
            <w:tcW w:w="1930" w:type="dxa"/>
            <w:tcBorders>
              <w:tl2br w:val="nil"/>
              <w:tr2bl w:val="nil"/>
            </w:tcBorders>
            <w:vAlign w:val="center"/>
          </w:tcPr>
          <w:p>
            <w:pPr>
              <w:pStyle w:val="42"/>
              <w:jc w:val="center"/>
            </w:pPr>
            <w:r>
              <w:rPr>
                <w:rFonts w:hint="eastAsia"/>
              </w:rPr>
              <w:t>服务商</w:t>
            </w:r>
            <w:r>
              <w:t>不得存在的其他不良状况或不良信用</w:t>
            </w:r>
          </w:p>
        </w:tc>
        <w:tc>
          <w:tcPr>
            <w:tcW w:w="6180" w:type="dxa"/>
            <w:tcBorders>
              <w:tl2br w:val="nil"/>
              <w:tr2bl w:val="nil"/>
            </w:tcBorders>
            <w:vAlign w:val="center"/>
          </w:tcPr>
          <w:p>
            <w:pPr>
              <w:pStyle w:val="42"/>
            </w:pPr>
            <w:r>
              <w:rPr>
                <w:rFonts w:hint="eastAsia"/>
                <w:szCs w:val="21"/>
              </w:rPr>
              <w:t>在“信用中国”网站（http://www.creditchina.gov.cn）中被列入失信被执行人名单</w:t>
            </w:r>
            <w:r>
              <w:rPr>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14</w:t>
            </w:r>
          </w:p>
        </w:tc>
        <w:tc>
          <w:tcPr>
            <w:tcW w:w="1930" w:type="dxa"/>
            <w:tcBorders>
              <w:tl2br w:val="nil"/>
              <w:tr2bl w:val="nil"/>
            </w:tcBorders>
            <w:vAlign w:val="center"/>
          </w:tcPr>
          <w:p>
            <w:pPr>
              <w:pStyle w:val="42"/>
              <w:jc w:val="center"/>
            </w:pPr>
            <w:r>
              <w:t>踏勘现场</w:t>
            </w:r>
          </w:p>
        </w:tc>
        <w:tc>
          <w:tcPr>
            <w:tcW w:w="6180" w:type="dxa"/>
            <w:tcBorders>
              <w:tl2br w:val="nil"/>
              <w:tr2bl w:val="nil"/>
            </w:tcBorders>
            <w:vAlign w:val="center"/>
          </w:tcPr>
          <w:p>
            <w:pPr>
              <w:pStyle w:val="42"/>
            </w:pPr>
            <w:r>
              <w:t>不组织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t>1</w:t>
            </w:r>
            <w:r>
              <w:rPr>
                <w:rFonts w:hint="eastAsia"/>
              </w:rPr>
              <w:t>5</w:t>
            </w:r>
          </w:p>
        </w:tc>
        <w:tc>
          <w:tcPr>
            <w:tcW w:w="1930" w:type="dxa"/>
            <w:tcBorders>
              <w:tl2br w:val="nil"/>
              <w:tr2bl w:val="nil"/>
            </w:tcBorders>
            <w:vAlign w:val="center"/>
          </w:tcPr>
          <w:p>
            <w:pPr>
              <w:pStyle w:val="42"/>
              <w:jc w:val="center"/>
            </w:pPr>
            <w:r>
              <w:rPr>
                <w:rFonts w:hint="eastAsia"/>
              </w:rPr>
              <w:t>报价</w:t>
            </w:r>
            <w:r>
              <w:t>预备会</w:t>
            </w:r>
          </w:p>
        </w:tc>
        <w:tc>
          <w:tcPr>
            <w:tcW w:w="6180" w:type="dxa"/>
            <w:tcBorders>
              <w:tl2br w:val="nil"/>
              <w:tr2bl w:val="nil"/>
            </w:tcBorders>
            <w:vAlign w:val="center"/>
          </w:tcPr>
          <w:p>
            <w:pPr>
              <w:pStyle w:val="42"/>
            </w:pPr>
            <w:r>
              <w:t>不召开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t>1</w:t>
            </w:r>
            <w:r>
              <w:rPr>
                <w:rFonts w:hint="eastAsia"/>
              </w:rPr>
              <w:t>6</w:t>
            </w:r>
          </w:p>
        </w:tc>
        <w:tc>
          <w:tcPr>
            <w:tcW w:w="1930" w:type="dxa"/>
            <w:tcBorders>
              <w:tl2br w:val="nil"/>
              <w:tr2bl w:val="nil"/>
            </w:tcBorders>
            <w:vAlign w:val="center"/>
          </w:tcPr>
          <w:p>
            <w:pPr>
              <w:pStyle w:val="42"/>
              <w:jc w:val="center"/>
            </w:pPr>
            <w:r>
              <w:t>分包</w:t>
            </w:r>
          </w:p>
        </w:tc>
        <w:tc>
          <w:tcPr>
            <w:tcW w:w="6180" w:type="dxa"/>
            <w:tcBorders>
              <w:tl2br w:val="nil"/>
              <w:tr2bl w:val="nil"/>
            </w:tcBorders>
            <w:vAlign w:val="center"/>
          </w:tcPr>
          <w:p>
            <w:pPr>
              <w:pStyle w:val="42"/>
            </w:pPr>
            <w:r>
              <w:rPr>
                <w:rFonts w:hint="eastAsia"/>
              </w:rPr>
              <w:t>不允许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17</w:t>
            </w:r>
          </w:p>
        </w:tc>
        <w:tc>
          <w:tcPr>
            <w:tcW w:w="1930" w:type="dxa"/>
            <w:tcBorders>
              <w:tl2br w:val="nil"/>
              <w:tr2bl w:val="nil"/>
            </w:tcBorders>
            <w:vAlign w:val="center"/>
          </w:tcPr>
          <w:p>
            <w:pPr>
              <w:pStyle w:val="42"/>
              <w:jc w:val="center"/>
            </w:pPr>
            <w:r>
              <w:t>构成</w:t>
            </w:r>
            <w:r>
              <w:rPr>
                <w:rFonts w:hint="eastAsia"/>
              </w:rPr>
              <w:t>询比采购</w:t>
            </w:r>
            <w:r>
              <w:t>文件的其他材料</w:t>
            </w:r>
          </w:p>
        </w:tc>
        <w:tc>
          <w:tcPr>
            <w:tcW w:w="6180" w:type="dxa"/>
            <w:tcBorders>
              <w:tl2br w:val="nil"/>
              <w:tr2bl w:val="nil"/>
            </w:tcBorders>
            <w:vAlign w:val="center"/>
          </w:tcPr>
          <w:p>
            <w:pPr>
              <w:pStyle w:val="42"/>
            </w:pPr>
            <w:r>
              <w:rPr>
                <w:rFonts w:hint="eastAsia"/>
              </w:rPr>
              <w:t>采购人</w:t>
            </w:r>
            <w:r>
              <w:t>发布的有关本次</w:t>
            </w:r>
            <w:r>
              <w:rPr>
                <w:rFonts w:hint="eastAsia"/>
              </w:rPr>
              <w:t>询比采购</w:t>
            </w:r>
            <w:r>
              <w:t>的补遗书（澄清与修改）等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18</w:t>
            </w:r>
          </w:p>
        </w:tc>
        <w:tc>
          <w:tcPr>
            <w:tcW w:w="1930" w:type="dxa"/>
            <w:tcBorders>
              <w:tl2br w:val="nil"/>
              <w:tr2bl w:val="nil"/>
            </w:tcBorders>
            <w:vAlign w:val="center"/>
          </w:tcPr>
          <w:p>
            <w:pPr>
              <w:pStyle w:val="42"/>
              <w:jc w:val="center"/>
            </w:pPr>
            <w:r>
              <w:rPr>
                <w:rFonts w:hint="eastAsia"/>
              </w:rPr>
              <w:t>服务商</w:t>
            </w:r>
            <w:r>
              <w:t>要求澄清</w:t>
            </w:r>
            <w:r>
              <w:rPr>
                <w:rFonts w:hint="eastAsia"/>
              </w:rPr>
              <w:t>询比采购</w:t>
            </w:r>
            <w:r>
              <w:t>文件的截止时间</w:t>
            </w:r>
          </w:p>
        </w:tc>
        <w:tc>
          <w:tcPr>
            <w:tcW w:w="6180" w:type="dxa"/>
            <w:tcBorders>
              <w:tl2br w:val="nil"/>
              <w:tr2bl w:val="nil"/>
            </w:tcBorders>
            <w:vAlign w:val="center"/>
          </w:tcPr>
          <w:p>
            <w:pPr>
              <w:pStyle w:val="42"/>
            </w:pPr>
            <w:r>
              <w:t>时间：</w:t>
            </w:r>
            <w:r>
              <w:rPr>
                <w:rFonts w:hint="eastAsia"/>
              </w:rPr>
              <w:t>递交报价文件截止之日1天前；</w:t>
            </w:r>
          </w:p>
          <w:p>
            <w:pPr>
              <w:pStyle w:val="42"/>
            </w:pPr>
            <w:r>
              <w:t>形式：</w:t>
            </w:r>
            <w:r>
              <w:rPr>
                <w:rFonts w:hint="eastAsia"/>
              </w:rPr>
              <w:t>书面形式（如邮件、信函、传真等）。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19</w:t>
            </w:r>
          </w:p>
        </w:tc>
        <w:tc>
          <w:tcPr>
            <w:tcW w:w="1930" w:type="dxa"/>
            <w:tcBorders>
              <w:tl2br w:val="nil"/>
              <w:tr2bl w:val="nil"/>
            </w:tcBorders>
            <w:vAlign w:val="center"/>
          </w:tcPr>
          <w:p>
            <w:pPr>
              <w:pStyle w:val="42"/>
              <w:jc w:val="center"/>
            </w:pPr>
            <w:r>
              <w:rPr>
                <w:rFonts w:hint="eastAsia"/>
              </w:rPr>
              <w:t>询比采购</w:t>
            </w:r>
            <w:r>
              <w:t>文件澄清发出的形式</w:t>
            </w:r>
          </w:p>
        </w:tc>
        <w:tc>
          <w:tcPr>
            <w:tcW w:w="6180" w:type="dxa"/>
            <w:tcBorders>
              <w:tl2br w:val="nil"/>
              <w:tr2bl w:val="nil"/>
            </w:tcBorders>
            <w:vAlign w:val="center"/>
          </w:tcPr>
          <w:p>
            <w:pPr>
              <w:pStyle w:val="42"/>
            </w:pPr>
            <w:r>
              <w:rPr>
                <w:rFonts w:hint="eastAsia"/>
              </w:rPr>
              <w:t>询比采购</w:t>
            </w:r>
            <w:r>
              <w:t>文件澄清将在</w:t>
            </w:r>
            <w:r>
              <w:rPr>
                <w:rFonts w:hint="eastAsia"/>
                <w:b/>
                <w:bCs/>
                <w:color w:val="000000"/>
              </w:rPr>
              <w:t>安徽大别山国投集团（www.ahdmig.cn）</w:t>
            </w:r>
            <w:r>
              <w:fldChar w:fldCharType="begin"/>
            </w:r>
            <w:r>
              <w:instrText xml:space="preserve"> HYPERLINK "http://www.ahjkjt.com）发布，投标人应自行下载。/" </w:instrText>
            </w:r>
            <w:r>
              <w:fldChar w:fldCharType="separate"/>
            </w:r>
            <w:r>
              <w:t>发出，</w:t>
            </w:r>
            <w:r>
              <w:rPr>
                <w:rFonts w:hint="eastAsia"/>
              </w:rPr>
              <w:t>服务商</w:t>
            </w:r>
            <w:r>
              <w:t>应自行下载。</w:t>
            </w:r>
            <w:r>
              <w:fldChar w:fldCharType="end"/>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t>2</w:t>
            </w:r>
            <w:r>
              <w:rPr>
                <w:rFonts w:hint="eastAsia"/>
              </w:rPr>
              <w:t>0</w:t>
            </w:r>
          </w:p>
        </w:tc>
        <w:tc>
          <w:tcPr>
            <w:tcW w:w="1930" w:type="dxa"/>
            <w:tcBorders>
              <w:tl2br w:val="nil"/>
              <w:tr2bl w:val="nil"/>
            </w:tcBorders>
            <w:vAlign w:val="center"/>
          </w:tcPr>
          <w:p>
            <w:pPr>
              <w:pStyle w:val="42"/>
              <w:jc w:val="center"/>
            </w:pPr>
            <w:r>
              <w:rPr>
                <w:rFonts w:hint="eastAsia"/>
              </w:rPr>
              <w:t>服务商</w:t>
            </w:r>
            <w:r>
              <w:t>确认收到</w:t>
            </w:r>
            <w:r>
              <w:rPr>
                <w:rFonts w:hint="eastAsia"/>
              </w:rPr>
              <w:t>询比采购</w:t>
            </w:r>
            <w:r>
              <w:t>文件澄清</w:t>
            </w:r>
          </w:p>
        </w:tc>
        <w:tc>
          <w:tcPr>
            <w:tcW w:w="6180" w:type="dxa"/>
            <w:tcBorders>
              <w:tl2br w:val="nil"/>
              <w:tr2bl w:val="nil"/>
            </w:tcBorders>
            <w:vAlign w:val="center"/>
          </w:tcPr>
          <w:p>
            <w:pPr>
              <w:pStyle w:val="42"/>
            </w:pPr>
            <w:r>
              <w:rPr>
                <w:rFonts w:hint="eastAsia"/>
              </w:rPr>
              <w:t>服务商</w:t>
            </w:r>
            <w:r>
              <w:t>应关注</w:t>
            </w:r>
            <w:r>
              <w:rPr>
                <w:rFonts w:hint="eastAsia"/>
              </w:rPr>
              <w:t>采购公告</w:t>
            </w:r>
            <w:r>
              <w:t>载明的网站，及时下载</w:t>
            </w:r>
            <w:r>
              <w:rPr>
                <w:rFonts w:hint="eastAsia"/>
              </w:rPr>
              <w:t>询比采购</w:t>
            </w:r>
            <w:r>
              <w:t>文件澄清。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t>21</w:t>
            </w:r>
          </w:p>
        </w:tc>
        <w:tc>
          <w:tcPr>
            <w:tcW w:w="1930" w:type="dxa"/>
            <w:tcBorders>
              <w:tl2br w:val="nil"/>
              <w:tr2bl w:val="nil"/>
            </w:tcBorders>
            <w:vAlign w:val="center"/>
          </w:tcPr>
          <w:p>
            <w:pPr>
              <w:pStyle w:val="42"/>
              <w:jc w:val="center"/>
            </w:pPr>
            <w:r>
              <w:rPr>
                <w:rFonts w:hint="eastAsia"/>
              </w:rPr>
              <w:t>询比采购</w:t>
            </w:r>
            <w:r>
              <w:t>文件修改发出的形式</w:t>
            </w:r>
          </w:p>
        </w:tc>
        <w:tc>
          <w:tcPr>
            <w:tcW w:w="6180" w:type="dxa"/>
            <w:tcBorders>
              <w:tl2br w:val="nil"/>
              <w:tr2bl w:val="nil"/>
            </w:tcBorders>
            <w:vAlign w:val="center"/>
          </w:tcPr>
          <w:p>
            <w:pPr>
              <w:pStyle w:val="42"/>
            </w:pPr>
            <w:r>
              <w:rPr>
                <w:rFonts w:hint="eastAsia"/>
              </w:rPr>
              <w:t>询比采购</w:t>
            </w:r>
            <w:r>
              <w:t>文件修改将在</w:t>
            </w:r>
            <w:r>
              <w:rPr>
                <w:rFonts w:hint="eastAsia"/>
                <w:b/>
                <w:bCs/>
                <w:color w:val="000000"/>
              </w:rPr>
              <w:t>安徽大别山国投集团（www.ahdmig.cn）</w:t>
            </w:r>
            <w:r>
              <w:t>发出，</w:t>
            </w:r>
            <w:r>
              <w:rPr>
                <w:rFonts w:hint="eastAsia"/>
              </w:rPr>
              <w:t>服务商</w:t>
            </w:r>
            <w:r>
              <w:t>应自行下载。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t>22</w:t>
            </w:r>
          </w:p>
        </w:tc>
        <w:tc>
          <w:tcPr>
            <w:tcW w:w="1930" w:type="dxa"/>
            <w:tcBorders>
              <w:tl2br w:val="nil"/>
              <w:tr2bl w:val="nil"/>
            </w:tcBorders>
            <w:vAlign w:val="center"/>
          </w:tcPr>
          <w:p>
            <w:pPr>
              <w:pStyle w:val="42"/>
              <w:jc w:val="center"/>
            </w:pPr>
            <w:r>
              <w:rPr>
                <w:rFonts w:hint="eastAsia"/>
              </w:rPr>
              <w:t>服务商</w:t>
            </w:r>
            <w:r>
              <w:t>确认收到</w:t>
            </w:r>
            <w:r>
              <w:rPr>
                <w:rFonts w:hint="eastAsia"/>
              </w:rPr>
              <w:t>询比采购</w:t>
            </w:r>
            <w:r>
              <w:t>文件修改</w:t>
            </w:r>
          </w:p>
        </w:tc>
        <w:tc>
          <w:tcPr>
            <w:tcW w:w="6180" w:type="dxa"/>
            <w:tcBorders>
              <w:tl2br w:val="nil"/>
              <w:tr2bl w:val="nil"/>
            </w:tcBorders>
            <w:vAlign w:val="center"/>
          </w:tcPr>
          <w:p>
            <w:pPr>
              <w:pStyle w:val="42"/>
            </w:pPr>
            <w:r>
              <w:rPr>
                <w:rFonts w:hint="eastAsia"/>
              </w:rPr>
              <w:t>服务商</w:t>
            </w:r>
            <w:r>
              <w:t>应关注</w:t>
            </w:r>
            <w:r>
              <w:rPr>
                <w:rFonts w:hint="eastAsia"/>
              </w:rPr>
              <w:t>采购公告</w:t>
            </w:r>
            <w:r>
              <w:t>载明的网站，及时下载</w:t>
            </w:r>
            <w:r>
              <w:rPr>
                <w:rFonts w:hint="eastAsia"/>
              </w:rPr>
              <w:t>询比采购</w:t>
            </w:r>
            <w:r>
              <w:t>文件修改</w:t>
            </w:r>
            <w:r>
              <w:rPr>
                <w:rFonts w:hint="eastAsia"/>
              </w:rPr>
              <w:t>，</w:t>
            </w:r>
            <w:r>
              <w:rPr>
                <w:szCs w:val="21"/>
              </w:rPr>
              <w:t>无需回复确认</w:t>
            </w:r>
            <w: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23</w:t>
            </w:r>
          </w:p>
        </w:tc>
        <w:tc>
          <w:tcPr>
            <w:tcW w:w="1930" w:type="dxa"/>
            <w:tcBorders>
              <w:tl2br w:val="nil"/>
              <w:tr2bl w:val="nil"/>
            </w:tcBorders>
            <w:vAlign w:val="center"/>
          </w:tcPr>
          <w:p>
            <w:pPr>
              <w:pStyle w:val="42"/>
              <w:jc w:val="center"/>
            </w:pPr>
            <w:r>
              <w:rPr>
                <w:rFonts w:hint="eastAsia"/>
              </w:rPr>
              <w:t>报价</w:t>
            </w:r>
            <w:r>
              <w:t>文件包含的内容</w:t>
            </w:r>
          </w:p>
        </w:tc>
        <w:tc>
          <w:tcPr>
            <w:tcW w:w="6180" w:type="dxa"/>
            <w:tcBorders>
              <w:tl2br w:val="nil"/>
              <w:tr2bl w:val="nil"/>
            </w:tcBorders>
            <w:vAlign w:val="center"/>
          </w:tcPr>
          <w:p>
            <w:pPr>
              <w:pStyle w:val="42"/>
            </w:pPr>
            <w:r>
              <w:rPr>
                <w:rFonts w:hint="eastAsia"/>
              </w:rPr>
              <w:t>见报价清单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24</w:t>
            </w:r>
          </w:p>
        </w:tc>
        <w:tc>
          <w:tcPr>
            <w:tcW w:w="1930" w:type="dxa"/>
            <w:tcBorders>
              <w:tl2br w:val="nil"/>
              <w:tr2bl w:val="nil"/>
            </w:tcBorders>
            <w:vAlign w:val="center"/>
          </w:tcPr>
          <w:p>
            <w:pPr>
              <w:pStyle w:val="42"/>
              <w:jc w:val="center"/>
            </w:pPr>
            <w:r>
              <w:t>构成</w:t>
            </w:r>
            <w:r>
              <w:rPr>
                <w:rFonts w:hint="eastAsia"/>
              </w:rPr>
              <w:t>报价</w:t>
            </w:r>
            <w:r>
              <w:t>文件的其他材料</w:t>
            </w:r>
          </w:p>
        </w:tc>
        <w:tc>
          <w:tcPr>
            <w:tcW w:w="6180" w:type="dxa"/>
            <w:tcBorders>
              <w:tl2br w:val="nil"/>
              <w:tr2bl w:val="nil"/>
            </w:tcBorders>
            <w:vAlign w:val="center"/>
          </w:tcPr>
          <w:p>
            <w:pPr>
              <w:pStyle w:val="42"/>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25</w:t>
            </w:r>
          </w:p>
        </w:tc>
        <w:tc>
          <w:tcPr>
            <w:tcW w:w="1930" w:type="dxa"/>
            <w:tcBorders>
              <w:tl2br w:val="nil"/>
              <w:tr2bl w:val="nil"/>
            </w:tcBorders>
            <w:vAlign w:val="center"/>
          </w:tcPr>
          <w:p>
            <w:pPr>
              <w:pStyle w:val="42"/>
              <w:jc w:val="center"/>
            </w:pPr>
            <w:r>
              <w:t>增值税税金的计算方法</w:t>
            </w:r>
          </w:p>
        </w:tc>
        <w:tc>
          <w:tcPr>
            <w:tcW w:w="6180" w:type="dxa"/>
            <w:tcBorders>
              <w:tl2br w:val="nil"/>
              <w:tr2bl w:val="nil"/>
            </w:tcBorders>
            <w:vAlign w:val="center"/>
          </w:tcPr>
          <w:p>
            <w:pPr>
              <w:pStyle w:val="42"/>
            </w:pPr>
            <w:r>
              <w:t>报价为含税价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pPr>
            <w:r>
              <w:rPr>
                <w:rFonts w:hint="eastAsia"/>
              </w:rPr>
              <w:t>26</w:t>
            </w:r>
          </w:p>
        </w:tc>
        <w:tc>
          <w:tcPr>
            <w:tcW w:w="1930" w:type="dxa"/>
            <w:tcBorders>
              <w:tl2br w:val="nil"/>
              <w:tr2bl w:val="nil"/>
            </w:tcBorders>
            <w:vAlign w:val="center"/>
          </w:tcPr>
          <w:p>
            <w:pPr>
              <w:pStyle w:val="42"/>
              <w:jc w:val="center"/>
            </w:pPr>
            <w:r>
              <w:t>报价方式</w:t>
            </w:r>
            <w:r>
              <w:rPr>
                <w:rFonts w:hint="eastAsia"/>
              </w:rPr>
              <w:t>和</w:t>
            </w:r>
          </w:p>
          <w:p>
            <w:pPr>
              <w:pStyle w:val="42"/>
              <w:jc w:val="center"/>
            </w:pPr>
            <w:r>
              <w:t>最高</w:t>
            </w:r>
            <w:r>
              <w:rPr>
                <w:rFonts w:hint="eastAsia"/>
              </w:rPr>
              <w:t>报价</w:t>
            </w:r>
            <w:r>
              <w:t>限价</w:t>
            </w:r>
          </w:p>
        </w:tc>
        <w:tc>
          <w:tcPr>
            <w:tcW w:w="6180" w:type="dxa"/>
            <w:tcBorders>
              <w:tl2br w:val="nil"/>
              <w:tr2bl w:val="nil"/>
            </w:tcBorders>
            <w:vAlign w:val="center"/>
          </w:tcPr>
          <w:p>
            <w:pPr>
              <w:pStyle w:val="42"/>
              <w:rPr>
                <w:rFonts w:hint="default" w:eastAsia="宋体"/>
                <w:lang w:val="en-US" w:eastAsia="zh-CN"/>
              </w:rPr>
            </w:pPr>
            <w:r>
              <w:rPr>
                <w:rFonts w:hint="eastAsia"/>
                <w:lang w:val="en-US" w:eastAsia="zh-CN"/>
              </w:rPr>
              <w:t>报价不得超过最高限价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hint="eastAsia" w:ascii="宋体" w:hAnsi="宋体" w:eastAsia="宋体" w:cs="宋体"/>
                <w:sz w:val="22"/>
                <w:szCs w:val="22"/>
                <w:lang w:val="en-US" w:eastAsia="zh-CN" w:bidi="ar-SA"/>
              </w:rPr>
            </w:pPr>
            <w:r>
              <w:rPr>
                <w:rFonts w:hint="eastAsia"/>
              </w:rPr>
              <w:t>27</w:t>
            </w:r>
          </w:p>
        </w:tc>
        <w:tc>
          <w:tcPr>
            <w:tcW w:w="1930" w:type="dxa"/>
            <w:tcBorders>
              <w:tl2br w:val="nil"/>
              <w:tr2bl w:val="nil"/>
            </w:tcBorders>
            <w:vAlign w:val="center"/>
          </w:tcPr>
          <w:p>
            <w:pPr>
              <w:pStyle w:val="42"/>
              <w:jc w:val="center"/>
              <w:rPr>
                <w:rFonts w:hint="eastAsia" w:eastAsia="宋体"/>
                <w:lang w:val="en-US" w:eastAsia="zh-CN"/>
              </w:rPr>
            </w:pPr>
            <w:r>
              <w:rPr>
                <w:rFonts w:hint="eastAsia"/>
                <w:lang w:val="en-US" w:eastAsia="zh-CN"/>
              </w:rPr>
              <w:t>付款方式</w:t>
            </w:r>
          </w:p>
        </w:tc>
        <w:tc>
          <w:tcPr>
            <w:tcW w:w="6180" w:type="dxa"/>
            <w:tcBorders>
              <w:tl2br w:val="nil"/>
              <w:tr2bl w:val="nil"/>
            </w:tcBorders>
            <w:vAlign w:val="center"/>
          </w:tcPr>
          <w:p>
            <w:pPr>
              <w:pStyle w:val="42"/>
              <w:numPr>
                <w:ilvl w:val="0"/>
                <w:numId w:val="0"/>
              </w:numPr>
              <w:rPr>
                <w:rFonts w:hint="eastAsia"/>
                <w:lang w:val="en-US" w:eastAsia="zh-CN"/>
              </w:rPr>
            </w:pPr>
            <w:r>
              <w:rPr>
                <w:rFonts w:hint="eastAsia"/>
                <w:lang w:val="en-US" w:eastAsia="zh-CN"/>
              </w:rPr>
              <w:t>1.设计完成并通过评审付款80%，</w:t>
            </w:r>
          </w:p>
          <w:p>
            <w:pPr>
              <w:pStyle w:val="42"/>
              <w:numPr>
                <w:ilvl w:val="0"/>
                <w:numId w:val="0"/>
              </w:numPr>
              <w:rPr>
                <w:rFonts w:hint="default"/>
                <w:lang w:val="en-US" w:eastAsia="zh-CN"/>
              </w:rPr>
            </w:pPr>
            <w:r>
              <w:rPr>
                <w:rFonts w:hint="eastAsia"/>
                <w:lang w:val="en-US" w:eastAsia="zh-CN"/>
              </w:rPr>
              <w:t>2.工程建设完成并通过竣工验收付款20%。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2</w:t>
            </w:r>
            <w:r>
              <w:rPr>
                <w:rFonts w:hint="eastAsia"/>
              </w:rPr>
              <w:t>8</w:t>
            </w:r>
          </w:p>
        </w:tc>
        <w:tc>
          <w:tcPr>
            <w:tcW w:w="1930" w:type="dxa"/>
            <w:tcBorders>
              <w:tl2br w:val="nil"/>
              <w:tr2bl w:val="nil"/>
            </w:tcBorders>
            <w:vAlign w:val="center"/>
          </w:tcPr>
          <w:p>
            <w:pPr>
              <w:pStyle w:val="42"/>
              <w:jc w:val="center"/>
            </w:pPr>
            <w:r>
              <w:t>是否接受调价函</w:t>
            </w:r>
          </w:p>
        </w:tc>
        <w:tc>
          <w:tcPr>
            <w:tcW w:w="6180" w:type="dxa"/>
            <w:tcBorders>
              <w:tl2br w:val="nil"/>
              <w:tr2bl w:val="nil"/>
            </w:tcBorders>
            <w:vAlign w:val="center"/>
          </w:tcPr>
          <w:p>
            <w:pPr>
              <w:pStyle w:val="42"/>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29</w:t>
            </w:r>
          </w:p>
        </w:tc>
        <w:tc>
          <w:tcPr>
            <w:tcW w:w="1930" w:type="dxa"/>
            <w:tcBorders>
              <w:tl2br w:val="nil"/>
              <w:tr2bl w:val="nil"/>
            </w:tcBorders>
            <w:vAlign w:val="center"/>
          </w:tcPr>
          <w:p>
            <w:pPr>
              <w:pStyle w:val="42"/>
              <w:jc w:val="center"/>
            </w:pPr>
            <w:r>
              <w:t>报价的其他要求</w:t>
            </w:r>
          </w:p>
        </w:tc>
        <w:tc>
          <w:tcPr>
            <w:tcW w:w="6180" w:type="dxa"/>
            <w:tcBorders>
              <w:tl2br w:val="nil"/>
              <w:tr2bl w:val="nil"/>
            </w:tcBorders>
            <w:vAlign w:val="center"/>
          </w:tcPr>
          <w:p>
            <w:pPr>
              <w:pStyle w:val="42"/>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3</w:t>
            </w:r>
            <w:r>
              <w:rPr>
                <w:rFonts w:hint="eastAsia"/>
              </w:rPr>
              <w:t>0</w:t>
            </w:r>
          </w:p>
        </w:tc>
        <w:tc>
          <w:tcPr>
            <w:tcW w:w="1930" w:type="dxa"/>
            <w:tcBorders>
              <w:tl2br w:val="nil"/>
              <w:tr2bl w:val="nil"/>
            </w:tcBorders>
            <w:vAlign w:val="center"/>
          </w:tcPr>
          <w:p>
            <w:pPr>
              <w:pStyle w:val="42"/>
              <w:jc w:val="center"/>
            </w:pPr>
            <w:r>
              <w:rPr>
                <w:rFonts w:hint="eastAsia"/>
              </w:rPr>
              <w:t>报价</w:t>
            </w:r>
            <w:r>
              <w:t>有效期</w:t>
            </w:r>
          </w:p>
        </w:tc>
        <w:tc>
          <w:tcPr>
            <w:tcW w:w="6180" w:type="dxa"/>
            <w:tcBorders>
              <w:tl2br w:val="nil"/>
              <w:tr2bl w:val="nil"/>
            </w:tcBorders>
            <w:vAlign w:val="center"/>
          </w:tcPr>
          <w:p>
            <w:pPr>
              <w:pStyle w:val="42"/>
            </w:pPr>
            <w:r>
              <w:t>自</w:t>
            </w:r>
            <w:r>
              <w:rPr>
                <w:rFonts w:hint="eastAsia"/>
              </w:rPr>
              <w:t>服务商</w:t>
            </w:r>
            <w:r>
              <w:t>提交</w:t>
            </w:r>
            <w:r>
              <w:rPr>
                <w:rFonts w:hint="eastAsia"/>
              </w:rPr>
              <w:t>报价</w:t>
            </w:r>
            <w:r>
              <w:t>文件截止之日起计算</w:t>
            </w:r>
            <w:r>
              <w:rPr>
                <w:rFonts w:hint="eastAsia"/>
              </w:rPr>
              <w:t>10</w:t>
            </w:r>
            <w: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3</w:t>
            </w:r>
            <w:r>
              <w:rPr>
                <w:rFonts w:hint="eastAsia"/>
              </w:rPr>
              <w:t>1</w:t>
            </w:r>
          </w:p>
        </w:tc>
        <w:tc>
          <w:tcPr>
            <w:tcW w:w="1930" w:type="dxa"/>
            <w:tcBorders>
              <w:tl2br w:val="nil"/>
              <w:tr2bl w:val="nil"/>
            </w:tcBorders>
            <w:vAlign w:val="center"/>
          </w:tcPr>
          <w:p>
            <w:pPr>
              <w:pStyle w:val="42"/>
              <w:jc w:val="center"/>
            </w:pPr>
            <w:r>
              <w:rPr>
                <w:rFonts w:hint="eastAsia"/>
              </w:rPr>
              <w:t>报价</w:t>
            </w:r>
            <w:r>
              <w:t>保证金</w:t>
            </w:r>
          </w:p>
        </w:tc>
        <w:tc>
          <w:tcPr>
            <w:tcW w:w="6180" w:type="dxa"/>
            <w:tcBorders>
              <w:tl2br w:val="nil"/>
              <w:tr2bl w:val="nil"/>
            </w:tcBorders>
            <w:vAlign w:val="center"/>
          </w:tcPr>
          <w:p>
            <w:pPr>
              <w:pStyle w:val="42"/>
            </w:pPr>
            <w:r>
              <w:rPr>
                <w:rFonts w:hint="eastAsia"/>
                <w:szCs w:val="21"/>
              </w:rPr>
              <w:t>见公告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32</w:t>
            </w:r>
          </w:p>
        </w:tc>
        <w:tc>
          <w:tcPr>
            <w:tcW w:w="1930" w:type="dxa"/>
            <w:tcBorders>
              <w:tl2br w:val="nil"/>
              <w:tr2bl w:val="nil"/>
            </w:tcBorders>
            <w:vAlign w:val="center"/>
          </w:tcPr>
          <w:p>
            <w:pPr>
              <w:pStyle w:val="42"/>
              <w:jc w:val="center"/>
            </w:pPr>
            <w:r>
              <w:t>资格审查资料的特殊要求</w:t>
            </w:r>
          </w:p>
        </w:tc>
        <w:tc>
          <w:tcPr>
            <w:tcW w:w="6180" w:type="dxa"/>
            <w:tcBorders>
              <w:tl2br w:val="nil"/>
              <w:tr2bl w:val="nil"/>
            </w:tcBorders>
            <w:vAlign w:val="center"/>
          </w:tcPr>
          <w:p>
            <w:pPr>
              <w:pStyle w:val="42"/>
            </w:pPr>
            <w: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33</w:t>
            </w:r>
          </w:p>
        </w:tc>
        <w:tc>
          <w:tcPr>
            <w:tcW w:w="1930" w:type="dxa"/>
            <w:tcBorders>
              <w:tl2br w:val="nil"/>
              <w:tr2bl w:val="nil"/>
            </w:tcBorders>
            <w:vAlign w:val="center"/>
          </w:tcPr>
          <w:p>
            <w:pPr>
              <w:pStyle w:val="42"/>
              <w:jc w:val="center"/>
            </w:pPr>
            <w:r>
              <w:t>近年财务状况的年份要求</w:t>
            </w:r>
          </w:p>
        </w:tc>
        <w:tc>
          <w:tcPr>
            <w:tcW w:w="6180" w:type="dxa"/>
            <w:tcBorders>
              <w:tl2br w:val="nil"/>
              <w:tr2bl w:val="nil"/>
            </w:tcBorders>
            <w:vAlign w:val="center"/>
          </w:tcPr>
          <w:p>
            <w:pPr>
              <w:pStyle w:val="42"/>
            </w:pPr>
            <w: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3</w:t>
            </w:r>
            <w:r>
              <w:rPr>
                <w:rFonts w:hint="eastAsia"/>
              </w:rPr>
              <w:t>4</w:t>
            </w:r>
          </w:p>
        </w:tc>
        <w:tc>
          <w:tcPr>
            <w:tcW w:w="1930" w:type="dxa"/>
            <w:tcBorders>
              <w:tl2br w:val="nil"/>
              <w:tr2bl w:val="nil"/>
            </w:tcBorders>
            <w:vAlign w:val="center"/>
          </w:tcPr>
          <w:p>
            <w:pPr>
              <w:pStyle w:val="42"/>
              <w:jc w:val="center"/>
            </w:pPr>
            <w:r>
              <w:t>近年完成的类似项目的年份要求</w:t>
            </w:r>
          </w:p>
        </w:tc>
        <w:tc>
          <w:tcPr>
            <w:tcW w:w="6180" w:type="dxa"/>
            <w:tcBorders>
              <w:tl2br w:val="nil"/>
              <w:tr2bl w:val="nil"/>
            </w:tcBorders>
            <w:vAlign w:val="center"/>
          </w:tcPr>
          <w:p>
            <w:pPr>
              <w:pStyle w:val="42"/>
            </w:pPr>
            <w:r>
              <w:rPr>
                <w:rFonts w:hint="eastAsia"/>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3</w:t>
            </w:r>
            <w:r>
              <w:rPr>
                <w:rFonts w:hint="eastAsia"/>
              </w:rPr>
              <w:t>5</w:t>
            </w:r>
          </w:p>
        </w:tc>
        <w:tc>
          <w:tcPr>
            <w:tcW w:w="1930" w:type="dxa"/>
            <w:tcBorders>
              <w:tl2br w:val="nil"/>
              <w:tr2bl w:val="nil"/>
            </w:tcBorders>
            <w:vAlign w:val="center"/>
          </w:tcPr>
          <w:p>
            <w:pPr>
              <w:pStyle w:val="42"/>
              <w:jc w:val="center"/>
              <w:rPr>
                <w:sz w:val="21"/>
                <w:szCs w:val="21"/>
              </w:rPr>
            </w:pPr>
            <w:r>
              <w:rPr>
                <w:sz w:val="21"/>
                <w:szCs w:val="21"/>
              </w:rPr>
              <w:t>是否允许递交备选</w:t>
            </w:r>
            <w:r>
              <w:rPr>
                <w:rFonts w:hint="eastAsia"/>
                <w:sz w:val="21"/>
                <w:szCs w:val="21"/>
              </w:rPr>
              <w:t>报价</w:t>
            </w:r>
            <w:r>
              <w:rPr>
                <w:sz w:val="21"/>
                <w:szCs w:val="21"/>
              </w:rPr>
              <w:t>方案</w:t>
            </w:r>
          </w:p>
        </w:tc>
        <w:tc>
          <w:tcPr>
            <w:tcW w:w="6180" w:type="dxa"/>
            <w:tcBorders>
              <w:tl2br w:val="nil"/>
              <w:tr2bl w:val="nil"/>
            </w:tcBorders>
            <w:vAlign w:val="center"/>
          </w:tcPr>
          <w:p>
            <w:pPr>
              <w:pStyle w:val="42"/>
              <w:rPr>
                <w:sz w:val="21"/>
                <w:szCs w:val="21"/>
              </w:rPr>
            </w:pPr>
            <w:r>
              <w:rPr>
                <w:rFonts w:hint="eastAsia"/>
                <w:sz w:val="21"/>
                <w:szCs w:val="21"/>
              </w:rPr>
              <w:t>不</w:t>
            </w:r>
            <w:r>
              <w:rPr>
                <w:sz w:val="21"/>
                <w:szCs w:val="21"/>
              </w:rPr>
              <w:t>允许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3</w:t>
            </w:r>
            <w:r>
              <w:rPr>
                <w:rFonts w:hint="eastAsia"/>
              </w:rPr>
              <w:t>6</w:t>
            </w:r>
          </w:p>
        </w:tc>
        <w:tc>
          <w:tcPr>
            <w:tcW w:w="1930" w:type="dxa"/>
            <w:tcBorders>
              <w:tl2br w:val="nil"/>
              <w:tr2bl w:val="nil"/>
            </w:tcBorders>
            <w:vAlign w:val="center"/>
          </w:tcPr>
          <w:p>
            <w:pPr>
              <w:pStyle w:val="42"/>
              <w:jc w:val="center"/>
              <w:rPr>
                <w:sz w:val="21"/>
                <w:szCs w:val="21"/>
              </w:rPr>
            </w:pPr>
            <w:r>
              <w:rPr>
                <w:rFonts w:hint="eastAsia"/>
                <w:sz w:val="21"/>
                <w:szCs w:val="21"/>
              </w:rPr>
              <w:t>报价</w:t>
            </w:r>
            <w:r>
              <w:rPr>
                <w:sz w:val="21"/>
                <w:szCs w:val="21"/>
              </w:rPr>
              <w:t>文件副本份数</w:t>
            </w:r>
          </w:p>
        </w:tc>
        <w:tc>
          <w:tcPr>
            <w:tcW w:w="6180" w:type="dxa"/>
            <w:tcBorders>
              <w:tl2br w:val="nil"/>
              <w:tr2bl w:val="nil"/>
            </w:tcBorders>
            <w:vAlign w:val="center"/>
          </w:tcPr>
          <w:p>
            <w:pPr>
              <w:pStyle w:val="42"/>
              <w:rPr>
                <w:sz w:val="21"/>
                <w:szCs w:val="21"/>
              </w:rPr>
            </w:pPr>
            <w:r>
              <w:rPr>
                <w:sz w:val="21"/>
                <w:szCs w:val="21"/>
              </w:rPr>
              <w:t>副本份数</w:t>
            </w:r>
            <w:r>
              <w:rPr>
                <w:rFonts w:hint="eastAsia"/>
                <w:sz w:val="21"/>
                <w:szCs w:val="21"/>
                <w:lang w:val="en-US" w:eastAsia="zh-CN"/>
              </w:rPr>
              <w:t>2</w:t>
            </w:r>
            <w:r>
              <w:rPr>
                <w:sz w:val="21"/>
                <w:szCs w:val="21"/>
              </w:rPr>
              <w:t>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37</w:t>
            </w:r>
          </w:p>
        </w:tc>
        <w:tc>
          <w:tcPr>
            <w:tcW w:w="1930" w:type="dxa"/>
            <w:tcBorders>
              <w:tl2br w:val="nil"/>
              <w:tr2bl w:val="nil"/>
            </w:tcBorders>
            <w:vAlign w:val="center"/>
          </w:tcPr>
          <w:p>
            <w:pPr>
              <w:pStyle w:val="42"/>
              <w:jc w:val="center"/>
              <w:rPr>
                <w:sz w:val="21"/>
                <w:szCs w:val="21"/>
              </w:rPr>
            </w:pPr>
            <w:r>
              <w:rPr>
                <w:rFonts w:hint="eastAsia"/>
                <w:sz w:val="21"/>
                <w:szCs w:val="21"/>
              </w:rPr>
              <w:t>报价</w:t>
            </w:r>
            <w:r>
              <w:rPr>
                <w:sz w:val="21"/>
                <w:szCs w:val="21"/>
              </w:rPr>
              <w:t>文件正本和副本标记</w:t>
            </w:r>
          </w:p>
        </w:tc>
        <w:tc>
          <w:tcPr>
            <w:tcW w:w="6180" w:type="dxa"/>
            <w:tcBorders>
              <w:tl2br w:val="nil"/>
              <w:tr2bl w:val="nil"/>
            </w:tcBorders>
            <w:vAlign w:val="center"/>
          </w:tcPr>
          <w:p>
            <w:pPr>
              <w:pStyle w:val="42"/>
              <w:rPr>
                <w:sz w:val="21"/>
                <w:szCs w:val="21"/>
              </w:rPr>
            </w:pPr>
            <w:r>
              <w:rPr>
                <w:rFonts w:hint="eastAsia"/>
                <w:sz w:val="21"/>
                <w:szCs w:val="21"/>
              </w:rPr>
              <w:t>正本和副本的封面右上角应清楚地标记“正本”或“副本”的字样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38</w:t>
            </w:r>
          </w:p>
        </w:tc>
        <w:tc>
          <w:tcPr>
            <w:tcW w:w="1930" w:type="dxa"/>
            <w:tcBorders>
              <w:tl2br w:val="nil"/>
              <w:tr2bl w:val="nil"/>
            </w:tcBorders>
            <w:vAlign w:val="center"/>
          </w:tcPr>
          <w:p>
            <w:pPr>
              <w:pStyle w:val="42"/>
              <w:jc w:val="center"/>
              <w:rPr>
                <w:sz w:val="21"/>
                <w:szCs w:val="21"/>
              </w:rPr>
            </w:pPr>
            <w:r>
              <w:rPr>
                <w:rFonts w:hint="eastAsia"/>
                <w:sz w:val="21"/>
                <w:szCs w:val="21"/>
              </w:rPr>
              <w:t>报价</w:t>
            </w:r>
            <w:r>
              <w:rPr>
                <w:sz w:val="21"/>
                <w:szCs w:val="21"/>
              </w:rPr>
              <w:t>文件（纸质版）装订其他要求</w:t>
            </w:r>
          </w:p>
        </w:tc>
        <w:tc>
          <w:tcPr>
            <w:tcW w:w="6180" w:type="dxa"/>
            <w:tcBorders>
              <w:tl2br w:val="nil"/>
              <w:tr2bl w:val="nil"/>
            </w:tcBorders>
            <w:vAlign w:val="center"/>
          </w:tcPr>
          <w:p>
            <w:pPr>
              <w:pStyle w:val="42"/>
              <w:rPr>
                <w:sz w:val="21"/>
                <w:szCs w:val="21"/>
              </w:rPr>
            </w:pPr>
            <w:r>
              <w:rPr>
                <w:sz w:val="21"/>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39</w:t>
            </w:r>
          </w:p>
        </w:tc>
        <w:tc>
          <w:tcPr>
            <w:tcW w:w="1930" w:type="dxa"/>
            <w:tcBorders>
              <w:tl2br w:val="nil"/>
              <w:tr2bl w:val="nil"/>
            </w:tcBorders>
            <w:vAlign w:val="center"/>
          </w:tcPr>
          <w:p>
            <w:pPr>
              <w:pStyle w:val="42"/>
              <w:jc w:val="center"/>
              <w:rPr>
                <w:sz w:val="21"/>
                <w:szCs w:val="21"/>
              </w:rPr>
            </w:pPr>
            <w:r>
              <w:rPr>
                <w:sz w:val="21"/>
                <w:szCs w:val="21"/>
              </w:rPr>
              <w:t>封套上应载明的信息</w:t>
            </w:r>
          </w:p>
        </w:tc>
        <w:tc>
          <w:tcPr>
            <w:tcW w:w="6180" w:type="dxa"/>
            <w:tcBorders>
              <w:tl2br w:val="nil"/>
              <w:tr2bl w:val="nil"/>
            </w:tcBorders>
            <w:vAlign w:val="center"/>
          </w:tcPr>
          <w:tbl>
            <w:tblPr>
              <w:tblStyle w:val="33"/>
              <w:tblW w:w="5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trPr>
              <w:tc>
                <w:tcPr>
                  <w:tcW w:w="5174" w:type="dxa"/>
                  <w:vAlign w:val="center"/>
                </w:tcPr>
                <w:p>
                  <w:pPr>
                    <w:pStyle w:val="42"/>
                    <w:jc w:val="center"/>
                    <w:rPr>
                      <w:rFonts w:hint="eastAsia"/>
                      <w:sz w:val="21"/>
                      <w:szCs w:val="21"/>
                      <w:u w:val="single"/>
                    </w:rPr>
                  </w:pPr>
                  <w:r>
                    <w:rPr>
                      <w:rFonts w:hint="eastAsia"/>
                      <w:szCs w:val="21"/>
                      <w:u w:val="single"/>
                      <w:lang w:eastAsia="zh-CN"/>
                    </w:rPr>
                    <w:t>灯盏窝机制砂项目输变电方案设计</w:t>
                  </w:r>
                  <w:r>
                    <w:rPr>
                      <w:rFonts w:hint="eastAsia"/>
                      <w:sz w:val="21"/>
                      <w:szCs w:val="21"/>
                      <w:u w:val="single"/>
                    </w:rPr>
                    <w:t xml:space="preserve"> </w:t>
                  </w:r>
                </w:p>
                <w:p>
                  <w:pPr>
                    <w:pStyle w:val="42"/>
                    <w:jc w:val="center"/>
                    <w:rPr>
                      <w:sz w:val="20"/>
                    </w:rPr>
                  </w:pPr>
                  <w:r>
                    <w:rPr>
                      <w:rFonts w:hint="eastAsia"/>
                      <w:sz w:val="20"/>
                    </w:rPr>
                    <w:t>报价文件</w:t>
                  </w:r>
                </w:p>
                <w:p>
                  <w:pPr>
                    <w:pStyle w:val="42"/>
                    <w:rPr>
                      <w:sz w:val="20"/>
                    </w:rPr>
                  </w:pPr>
                  <w:r>
                    <w:rPr>
                      <w:sz w:val="20"/>
                    </w:rPr>
                    <w:t>在</w:t>
                  </w:r>
                  <w:r>
                    <w:rPr>
                      <w:rFonts w:hint="eastAsia"/>
                      <w:sz w:val="20"/>
                      <w:u w:val="single"/>
                    </w:rPr>
                    <w:t xml:space="preserve">  </w:t>
                  </w:r>
                  <w:r>
                    <w:rPr>
                      <w:rFonts w:hint="eastAsia"/>
                      <w:sz w:val="20"/>
                    </w:rPr>
                    <w:t>年</w:t>
                  </w:r>
                  <w:r>
                    <w:rPr>
                      <w:rFonts w:hint="eastAsia"/>
                      <w:sz w:val="20"/>
                      <w:u w:val="single"/>
                    </w:rPr>
                    <w:t xml:space="preserve">  </w:t>
                  </w:r>
                  <w:r>
                    <w:rPr>
                      <w:rFonts w:hint="eastAsia"/>
                      <w:sz w:val="20"/>
                    </w:rPr>
                    <w:t>月</w:t>
                  </w:r>
                  <w:r>
                    <w:rPr>
                      <w:rFonts w:hint="eastAsia"/>
                      <w:sz w:val="20"/>
                      <w:u w:val="single"/>
                    </w:rPr>
                    <w:t xml:space="preserve">  </w:t>
                  </w:r>
                  <w:r>
                    <w:rPr>
                      <w:rFonts w:hint="eastAsia"/>
                      <w:sz w:val="20"/>
                    </w:rPr>
                    <w:t>日</w:t>
                  </w:r>
                  <w:r>
                    <w:rPr>
                      <w:rFonts w:hint="eastAsia"/>
                      <w:sz w:val="20"/>
                      <w:u w:val="single"/>
                    </w:rPr>
                    <w:t xml:space="preserve">  </w:t>
                  </w:r>
                  <w:r>
                    <w:rPr>
                      <w:rFonts w:hint="eastAsia"/>
                      <w:sz w:val="20"/>
                    </w:rPr>
                    <w:t>时</w:t>
                  </w:r>
                  <w:r>
                    <w:rPr>
                      <w:rFonts w:hint="eastAsia"/>
                      <w:sz w:val="20"/>
                      <w:u w:val="single"/>
                    </w:rPr>
                    <w:t xml:space="preserve">  </w:t>
                  </w:r>
                  <w:r>
                    <w:rPr>
                      <w:rFonts w:hint="eastAsia"/>
                      <w:sz w:val="20"/>
                    </w:rPr>
                    <w:t>分（递交截止时间）前</w:t>
                  </w:r>
                  <w:r>
                    <w:rPr>
                      <w:sz w:val="20"/>
                    </w:rPr>
                    <w:t>不得开启</w:t>
                  </w:r>
                </w:p>
                <w:p>
                  <w:pPr>
                    <w:pStyle w:val="42"/>
                    <w:rPr>
                      <w:sz w:val="20"/>
                    </w:rPr>
                  </w:pPr>
                  <w:r>
                    <w:rPr>
                      <w:rFonts w:hint="eastAsia"/>
                      <w:sz w:val="20"/>
                    </w:rPr>
                    <w:t>服务商名称：</w:t>
                  </w:r>
                  <w:r>
                    <w:rPr>
                      <w:rFonts w:hint="eastAsia"/>
                      <w:sz w:val="20"/>
                      <w:u w:val="single"/>
                    </w:rPr>
                    <w:t xml:space="preserve">                      </w:t>
                  </w:r>
                </w:p>
              </w:tc>
            </w:tr>
          </w:tbl>
          <w:p>
            <w:pPr>
              <w:pStyle w:val="42"/>
              <w:rPr>
                <w:sz w:val="21"/>
                <w:szCs w:val="21"/>
              </w:rPr>
            </w:pPr>
            <w:r>
              <w:rPr>
                <w:rFonts w:hint="eastAsia"/>
                <w:sz w:val="20"/>
              </w:rPr>
              <w:t>注：</w:t>
            </w:r>
            <w:r>
              <w:rPr>
                <w:rFonts w:hint="eastAsia"/>
                <w:sz w:val="20"/>
                <w:szCs w:val="18"/>
              </w:rPr>
              <w:t>封套应加贴封条，并在封套的封口处加盖服务商单位章或由服务商的法定代表人或者委托代理人签字。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t>4</w:t>
            </w:r>
            <w:r>
              <w:rPr>
                <w:rFonts w:hint="eastAsia"/>
              </w:rPr>
              <w:t>0</w:t>
            </w:r>
          </w:p>
        </w:tc>
        <w:tc>
          <w:tcPr>
            <w:tcW w:w="1930" w:type="dxa"/>
            <w:tcBorders>
              <w:tl2br w:val="nil"/>
              <w:tr2bl w:val="nil"/>
            </w:tcBorders>
            <w:vAlign w:val="center"/>
          </w:tcPr>
          <w:p>
            <w:pPr>
              <w:pStyle w:val="42"/>
              <w:jc w:val="center"/>
              <w:rPr>
                <w:sz w:val="21"/>
                <w:szCs w:val="21"/>
              </w:rPr>
            </w:pPr>
            <w:r>
              <w:rPr>
                <w:sz w:val="21"/>
                <w:szCs w:val="21"/>
              </w:rPr>
              <w:t>递交</w:t>
            </w:r>
            <w:r>
              <w:rPr>
                <w:rFonts w:hint="eastAsia"/>
                <w:sz w:val="21"/>
                <w:szCs w:val="21"/>
              </w:rPr>
              <w:t>报价</w:t>
            </w:r>
            <w:r>
              <w:rPr>
                <w:sz w:val="21"/>
                <w:szCs w:val="21"/>
              </w:rPr>
              <w:t>文件地点</w:t>
            </w:r>
          </w:p>
        </w:tc>
        <w:tc>
          <w:tcPr>
            <w:tcW w:w="6180" w:type="dxa"/>
            <w:tcBorders>
              <w:tl2br w:val="nil"/>
              <w:tr2bl w:val="nil"/>
            </w:tcBorders>
            <w:vAlign w:val="center"/>
          </w:tcPr>
          <w:p>
            <w:pPr>
              <w:pStyle w:val="42"/>
              <w:rPr>
                <w:sz w:val="21"/>
                <w:szCs w:val="21"/>
              </w:rPr>
            </w:pPr>
            <w:r>
              <w:rPr>
                <w:sz w:val="21"/>
                <w:szCs w:val="21"/>
              </w:rPr>
              <w:t>见</w:t>
            </w:r>
            <w:r>
              <w:rPr>
                <w:rFonts w:hint="eastAsia"/>
                <w:sz w:val="21"/>
                <w:szCs w:val="21"/>
              </w:rPr>
              <w:t>询比采购</w:t>
            </w:r>
            <w:r>
              <w:rPr>
                <w:sz w:val="21"/>
                <w:szCs w:val="21"/>
              </w:rPr>
              <w:t>公告</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w:t>
            </w:r>
            <w:r>
              <w:t>1</w:t>
            </w:r>
          </w:p>
        </w:tc>
        <w:tc>
          <w:tcPr>
            <w:tcW w:w="1930" w:type="dxa"/>
            <w:tcBorders>
              <w:tl2br w:val="nil"/>
              <w:tr2bl w:val="nil"/>
            </w:tcBorders>
            <w:vAlign w:val="center"/>
          </w:tcPr>
          <w:p>
            <w:pPr>
              <w:pStyle w:val="42"/>
              <w:jc w:val="center"/>
              <w:rPr>
                <w:sz w:val="21"/>
                <w:szCs w:val="21"/>
              </w:rPr>
            </w:pPr>
            <w:r>
              <w:rPr>
                <w:sz w:val="21"/>
                <w:szCs w:val="21"/>
              </w:rPr>
              <w:t>是否退还</w:t>
            </w:r>
            <w:r>
              <w:rPr>
                <w:rFonts w:hint="eastAsia"/>
                <w:sz w:val="21"/>
                <w:szCs w:val="21"/>
              </w:rPr>
              <w:t>报价</w:t>
            </w:r>
            <w:r>
              <w:rPr>
                <w:sz w:val="21"/>
                <w:szCs w:val="21"/>
              </w:rPr>
              <w:t>文件</w:t>
            </w:r>
          </w:p>
        </w:tc>
        <w:tc>
          <w:tcPr>
            <w:tcW w:w="6180" w:type="dxa"/>
            <w:tcBorders>
              <w:tl2br w:val="nil"/>
              <w:tr2bl w:val="nil"/>
            </w:tcBorders>
            <w:vAlign w:val="center"/>
          </w:tcPr>
          <w:p>
            <w:pPr>
              <w:pStyle w:val="42"/>
              <w:rPr>
                <w:sz w:val="21"/>
                <w:szCs w:val="21"/>
              </w:rPr>
            </w:pPr>
            <w:r>
              <w:rPr>
                <w:sz w:val="21"/>
                <w:szCs w:val="21"/>
              </w:rPr>
              <w:t>不予退还。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42</w:t>
            </w:r>
          </w:p>
        </w:tc>
        <w:tc>
          <w:tcPr>
            <w:tcW w:w="1930" w:type="dxa"/>
            <w:tcBorders>
              <w:tl2br w:val="nil"/>
              <w:tr2bl w:val="nil"/>
            </w:tcBorders>
            <w:vAlign w:val="center"/>
          </w:tcPr>
          <w:p>
            <w:pPr>
              <w:pStyle w:val="42"/>
              <w:jc w:val="center"/>
              <w:rPr>
                <w:sz w:val="21"/>
                <w:szCs w:val="21"/>
              </w:rPr>
            </w:pPr>
            <w:r>
              <w:rPr>
                <w:sz w:val="21"/>
                <w:szCs w:val="21"/>
              </w:rPr>
              <w:t>开</w:t>
            </w:r>
            <w:r>
              <w:rPr>
                <w:rFonts w:hint="eastAsia"/>
                <w:sz w:val="21"/>
                <w:szCs w:val="21"/>
              </w:rPr>
              <w:t>启</w:t>
            </w:r>
            <w:r>
              <w:rPr>
                <w:sz w:val="21"/>
                <w:szCs w:val="21"/>
              </w:rPr>
              <w:t>时间和地点</w:t>
            </w:r>
          </w:p>
        </w:tc>
        <w:tc>
          <w:tcPr>
            <w:tcW w:w="6180" w:type="dxa"/>
            <w:tcBorders>
              <w:tl2br w:val="nil"/>
              <w:tr2bl w:val="nil"/>
            </w:tcBorders>
            <w:vAlign w:val="center"/>
          </w:tcPr>
          <w:p>
            <w:pPr>
              <w:pStyle w:val="42"/>
              <w:rPr>
                <w:sz w:val="21"/>
                <w:szCs w:val="21"/>
              </w:rPr>
            </w:pPr>
            <w:r>
              <w:rPr>
                <w:sz w:val="21"/>
                <w:szCs w:val="21"/>
              </w:rPr>
              <w:t>开</w:t>
            </w:r>
            <w:r>
              <w:rPr>
                <w:rFonts w:hint="eastAsia"/>
                <w:sz w:val="21"/>
                <w:szCs w:val="21"/>
              </w:rPr>
              <w:t>启</w:t>
            </w:r>
            <w:r>
              <w:rPr>
                <w:sz w:val="21"/>
                <w:szCs w:val="21"/>
              </w:rPr>
              <w:t>时间：同</w:t>
            </w:r>
            <w:r>
              <w:rPr>
                <w:rFonts w:hint="eastAsia"/>
                <w:sz w:val="21"/>
                <w:szCs w:val="21"/>
              </w:rPr>
              <w:t>报价</w:t>
            </w:r>
            <w:r>
              <w:rPr>
                <w:sz w:val="21"/>
                <w:szCs w:val="21"/>
              </w:rPr>
              <w:t>截止时间</w:t>
            </w:r>
          </w:p>
          <w:p>
            <w:pPr>
              <w:pStyle w:val="42"/>
              <w:rPr>
                <w:sz w:val="21"/>
                <w:szCs w:val="21"/>
              </w:rPr>
            </w:pPr>
            <w:r>
              <w:rPr>
                <w:sz w:val="21"/>
                <w:szCs w:val="21"/>
              </w:rPr>
              <w:t>开</w:t>
            </w:r>
            <w:r>
              <w:rPr>
                <w:rFonts w:hint="eastAsia"/>
                <w:sz w:val="21"/>
                <w:szCs w:val="21"/>
              </w:rPr>
              <w:t>启</w:t>
            </w:r>
            <w:r>
              <w:rPr>
                <w:sz w:val="21"/>
                <w:szCs w:val="21"/>
              </w:rPr>
              <w:t>地点：同递交</w:t>
            </w:r>
            <w:r>
              <w:rPr>
                <w:rFonts w:hint="eastAsia"/>
                <w:sz w:val="21"/>
                <w:szCs w:val="21"/>
              </w:rPr>
              <w:t>报价</w:t>
            </w:r>
            <w:r>
              <w:rPr>
                <w:sz w:val="21"/>
                <w:szCs w:val="21"/>
              </w:rPr>
              <w:t>文件地点</w:t>
            </w:r>
          </w:p>
          <w:p>
            <w:pPr>
              <w:pStyle w:val="42"/>
              <w:rPr>
                <w:sz w:val="21"/>
                <w:szCs w:val="21"/>
              </w:rPr>
            </w:pPr>
            <w:r>
              <w:rPr>
                <w:rFonts w:hint="eastAsia"/>
                <w:sz w:val="21"/>
                <w:szCs w:val="21"/>
              </w:rPr>
              <w:t>服务商</w:t>
            </w:r>
            <w:r>
              <w:rPr>
                <w:sz w:val="21"/>
                <w:szCs w:val="21"/>
              </w:rPr>
              <w:t>应派法定代表人或委托代理人参加。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w:t>
            </w:r>
            <w:r>
              <w:t>3</w:t>
            </w:r>
          </w:p>
        </w:tc>
        <w:tc>
          <w:tcPr>
            <w:tcW w:w="1930" w:type="dxa"/>
            <w:tcBorders>
              <w:tl2br w:val="nil"/>
              <w:tr2bl w:val="nil"/>
            </w:tcBorders>
            <w:vAlign w:val="center"/>
          </w:tcPr>
          <w:p>
            <w:pPr>
              <w:pStyle w:val="42"/>
              <w:jc w:val="center"/>
              <w:rPr>
                <w:sz w:val="21"/>
                <w:szCs w:val="21"/>
              </w:rPr>
            </w:pPr>
            <w:r>
              <w:rPr>
                <w:rFonts w:hint="eastAsia"/>
                <w:sz w:val="21"/>
                <w:szCs w:val="21"/>
                <w:lang w:val="en-US" w:eastAsia="zh-CN"/>
              </w:rPr>
              <w:t>询比</w:t>
            </w:r>
            <w:r>
              <w:rPr>
                <w:rFonts w:hint="eastAsia"/>
                <w:sz w:val="21"/>
                <w:szCs w:val="21"/>
              </w:rPr>
              <w:t>小组</w:t>
            </w:r>
            <w:r>
              <w:rPr>
                <w:sz w:val="21"/>
                <w:szCs w:val="21"/>
              </w:rPr>
              <w:t>的组建</w:t>
            </w:r>
          </w:p>
        </w:tc>
        <w:tc>
          <w:tcPr>
            <w:tcW w:w="6180" w:type="dxa"/>
            <w:tcBorders>
              <w:tl2br w:val="nil"/>
              <w:tr2bl w:val="nil"/>
            </w:tcBorders>
            <w:vAlign w:val="center"/>
          </w:tcPr>
          <w:p>
            <w:pPr>
              <w:pStyle w:val="42"/>
              <w:rPr>
                <w:sz w:val="21"/>
                <w:szCs w:val="21"/>
              </w:rPr>
            </w:pPr>
            <w:r>
              <w:rPr>
                <w:rFonts w:hint="eastAsia"/>
                <w:sz w:val="21"/>
                <w:szCs w:val="21"/>
                <w:lang w:val="en-US" w:eastAsia="zh-CN"/>
              </w:rPr>
              <w:t>询比</w:t>
            </w:r>
            <w:r>
              <w:rPr>
                <w:rFonts w:hint="eastAsia"/>
                <w:sz w:val="21"/>
                <w:szCs w:val="21"/>
              </w:rPr>
              <w:t>小组</w:t>
            </w:r>
            <w:r>
              <w:rPr>
                <w:sz w:val="21"/>
                <w:szCs w:val="21"/>
              </w:rPr>
              <w:t>构成</w:t>
            </w:r>
            <w:r>
              <w:rPr>
                <w:rFonts w:hint="eastAsia"/>
                <w:sz w:val="21"/>
                <w:szCs w:val="21"/>
              </w:rPr>
              <w:t>，</w:t>
            </w:r>
            <w:r>
              <w:rPr>
                <w:sz w:val="21"/>
                <w:szCs w:val="21"/>
              </w:rPr>
              <w:t>：</w:t>
            </w:r>
            <w:r>
              <w:rPr>
                <w:rFonts w:hint="eastAsia"/>
                <w:sz w:val="21"/>
                <w:szCs w:val="21"/>
              </w:rPr>
              <w:t>由采购人组建。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44</w:t>
            </w:r>
          </w:p>
        </w:tc>
        <w:tc>
          <w:tcPr>
            <w:tcW w:w="1930" w:type="dxa"/>
            <w:tcBorders>
              <w:tl2br w:val="nil"/>
              <w:tr2bl w:val="nil"/>
            </w:tcBorders>
            <w:vAlign w:val="center"/>
          </w:tcPr>
          <w:p>
            <w:pPr>
              <w:pStyle w:val="42"/>
              <w:jc w:val="center"/>
              <w:rPr>
                <w:sz w:val="21"/>
                <w:szCs w:val="21"/>
              </w:rPr>
            </w:pPr>
            <w:r>
              <w:rPr>
                <w:rFonts w:hint="eastAsia"/>
                <w:sz w:val="21"/>
                <w:szCs w:val="21"/>
                <w:lang w:val="en-US" w:eastAsia="zh-CN"/>
              </w:rPr>
              <w:t>询比</w:t>
            </w:r>
            <w:r>
              <w:rPr>
                <w:rFonts w:hint="eastAsia"/>
                <w:sz w:val="21"/>
                <w:szCs w:val="21"/>
              </w:rPr>
              <w:t>小组</w:t>
            </w:r>
            <w:r>
              <w:rPr>
                <w:sz w:val="21"/>
                <w:szCs w:val="21"/>
              </w:rPr>
              <w:t>推荐</w:t>
            </w:r>
            <w:r>
              <w:rPr>
                <w:rFonts w:hint="eastAsia"/>
                <w:sz w:val="21"/>
                <w:szCs w:val="21"/>
              </w:rPr>
              <w:t>成交</w:t>
            </w:r>
            <w:r>
              <w:rPr>
                <w:sz w:val="21"/>
                <w:szCs w:val="21"/>
              </w:rPr>
              <w:t>候选人的人数</w:t>
            </w:r>
          </w:p>
        </w:tc>
        <w:tc>
          <w:tcPr>
            <w:tcW w:w="6180" w:type="dxa"/>
            <w:tcBorders>
              <w:tl2br w:val="nil"/>
              <w:tr2bl w:val="nil"/>
            </w:tcBorders>
            <w:vAlign w:val="center"/>
          </w:tcPr>
          <w:p>
            <w:pPr>
              <w:pStyle w:val="42"/>
              <w:rPr>
                <w:sz w:val="21"/>
                <w:szCs w:val="21"/>
              </w:rPr>
            </w:pPr>
            <w:r>
              <w:rPr>
                <w:rFonts w:hint="eastAsia"/>
              </w:rPr>
              <w:t>1家。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45</w:t>
            </w:r>
          </w:p>
        </w:tc>
        <w:tc>
          <w:tcPr>
            <w:tcW w:w="1930" w:type="dxa"/>
            <w:tcBorders>
              <w:tl2br w:val="nil"/>
              <w:tr2bl w:val="nil"/>
            </w:tcBorders>
            <w:vAlign w:val="center"/>
          </w:tcPr>
          <w:p>
            <w:pPr>
              <w:pStyle w:val="42"/>
              <w:jc w:val="center"/>
              <w:rPr>
                <w:sz w:val="21"/>
                <w:szCs w:val="21"/>
              </w:rPr>
            </w:pPr>
            <w:r>
              <w:rPr>
                <w:rFonts w:hint="eastAsia"/>
                <w:sz w:val="21"/>
                <w:szCs w:val="21"/>
              </w:rPr>
              <w:t>成交</w:t>
            </w:r>
            <w:r>
              <w:rPr>
                <w:sz w:val="21"/>
                <w:szCs w:val="21"/>
              </w:rPr>
              <w:t>候选人公示媒介及期限</w:t>
            </w:r>
          </w:p>
        </w:tc>
        <w:tc>
          <w:tcPr>
            <w:tcW w:w="6180" w:type="dxa"/>
            <w:tcBorders>
              <w:tl2br w:val="nil"/>
              <w:tr2bl w:val="nil"/>
            </w:tcBorders>
            <w:vAlign w:val="center"/>
          </w:tcPr>
          <w:p>
            <w:pPr>
              <w:pStyle w:val="42"/>
              <w:jc w:val="left"/>
              <w:rPr>
                <w:sz w:val="21"/>
                <w:szCs w:val="21"/>
              </w:rPr>
            </w:pPr>
            <w:r>
              <w:rPr>
                <w:sz w:val="21"/>
                <w:szCs w:val="21"/>
              </w:rPr>
              <w:t>公示媒介：</w:t>
            </w:r>
            <w:r>
              <w:rPr>
                <w:rFonts w:hint="eastAsia"/>
                <w:b/>
                <w:bCs/>
                <w:color w:val="000000"/>
              </w:rPr>
              <w:t>安徽大别山国投集团（www.ahdmig.cn）</w:t>
            </w:r>
          </w:p>
          <w:p>
            <w:pPr>
              <w:pStyle w:val="42"/>
              <w:rPr>
                <w:sz w:val="21"/>
                <w:szCs w:val="21"/>
              </w:rPr>
            </w:pPr>
            <w:r>
              <w:rPr>
                <w:sz w:val="21"/>
                <w:szCs w:val="21"/>
              </w:rPr>
              <w:t>公示期限：</w:t>
            </w:r>
            <w:r>
              <w:rPr>
                <w:rFonts w:hint="eastAsia"/>
                <w:sz w:val="21"/>
                <w:szCs w:val="21"/>
              </w:rPr>
              <w:t>1个工作</w:t>
            </w:r>
            <w:r>
              <w:rPr>
                <w:sz w:val="21"/>
                <w:szCs w:val="21"/>
              </w:rPr>
              <w:t>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46</w:t>
            </w:r>
          </w:p>
        </w:tc>
        <w:tc>
          <w:tcPr>
            <w:tcW w:w="1930" w:type="dxa"/>
            <w:tcBorders>
              <w:tl2br w:val="nil"/>
              <w:tr2bl w:val="nil"/>
            </w:tcBorders>
            <w:vAlign w:val="center"/>
          </w:tcPr>
          <w:p>
            <w:pPr>
              <w:ind w:firstLine="0" w:firstLineChars="0"/>
              <w:jc w:val="center"/>
              <w:rPr>
                <w:rFonts w:ascii="Times New Roman" w:hAnsi="Times New Roman"/>
                <w:sz w:val="21"/>
                <w:szCs w:val="21"/>
              </w:rPr>
            </w:pPr>
            <w:r>
              <w:rPr>
                <w:rFonts w:hint="eastAsia"/>
                <w:color w:val="000000"/>
                <w:szCs w:val="21"/>
              </w:rPr>
              <w:t>确定成交候选人</w:t>
            </w:r>
          </w:p>
        </w:tc>
        <w:tc>
          <w:tcPr>
            <w:tcW w:w="6180" w:type="dxa"/>
            <w:tcBorders>
              <w:tl2br w:val="nil"/>
              <w:tr2bl w:val="nil"/>
            </w:tcBorders>
            <w:vAlign w:val="center"/>
          </w:tcPr>
          <w:p>
            <w:pPr>
              <w:topLinePunct/>
              <w:ind w:firstLine="0" w:firstLineChars="0"/>
              <w:jc w:val="left"/>
            </w:pPr>
            <w:r>
              <w:rPr>
                <w:rFonts w:hint="eastAsia"/>
              </w:rPr>
              <w:t>见评审办法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47</w:t>
            </w:r>
          </w:p>
        </w:tc>
        <w:tc>
          <w:tcPr>
            <w:tcW w:w="1930" w:type="dxa"/>
            <w:tcBorders>
              <w:tl2br w:val="nil"/>
              <w:tr2bl w:val="nil"/>
            </w:tcBorders>
            <w:vAlign w:val="center"/>
          </w:tcPr>
          <w:p>
            <w:pPr>
              <w:pStyle w:val="42"/>
              <w:jc w:val="center"/>
              <w:rPr>
                <w:sz w:val="21"/>
                <w:szCs w:val="21"/>
              </w:rPr>
            </w:pPr>
            <w:r>
              <w:rPr>
                <w:sz w:val="21"/>
                <w:szCs w:val="21"/>
              </w:rPr>
              <w:t>是否授权</w:t>
            </w:r>
            <w:r>
              <w:rPr>
                <w:rFonts w:hint="eastAsia"/>
                <w:sz w:val="21"/>
                <w:szCs w:val="21"/>
                <w:lang w:val="en-US" w:eastAsia="zh-CN"/>
              </w:rPr>
              <w:t>询比</w:t>
            </w:r>
            <w:r>
              <w:rPr>
                <w:rFonts w:hint="eastAsia"/>
                <w:sz w:val="21"/>
                <w:szCs w:val="21"/>
              </w:rPr>
              <w:t>小组</w:t>
            </w:r>
            <w:r>
              <w:rPr>
                <w:sz w:val="21"/>
                <w:szCs w:val="21"/>
              </w:rPr>
              <w:t>确定</w:t>
            </w:r>
            <w:r>
              <w:rPr>
                <w:rFonts w:hint="eastAsia"/>
                <w:sz w:val="21"/>
                <w:szCs w:val="21"/>
              </w:rPr>
              <w:t>成交</w:t>
            </w:r>
            <w:r>
              <w:rPr>
                <w:sz w:val="21"/>
                <w:szCs w:val="21"/>
              </w:rPr>
              <w:t>人</w:t>
            </w:r>
          </w:p>
        </w:tc>
        <w:tc>
          <w:tcPr>
            <w:tcW w:w="6180" w:type="dxa"/>
            <w:tcBorders>
              <w:tl2br w:val="nil"/>
              <w:tr2bl w:val="nil"/>
            </w:tcBorders>
            <w:vAlign w:val="center"/>
          </w:tcPr>
          <w:p>
            <w:pPr>
              <w:pStyle w:val="42"/>
            </w:pPr>
            <w:r>
              <w:t>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48</w:t>
            </w:r>
          </w:p>
        </w:tc>
        <w:tc>
          <w:tcPr>
            <w:tcW w:w="1930" w:type="dxa"/>
            <w:tcBorders>
              <w:tl2br w:val="nil"/>
              <w:tr2bl w:val="nil"/>
            </w:tcBorders>
            <w:vAlign w:val="center"/>
          </w:tcPr>
          <w:p>
            <w:pPr>
              <w:pStyle w:val="42"/>
              <w:jc w:val="center"/>
              <w:rPr>
                <w:sz w:val="21"/>
                <w:szCs w:val="21"/>
              </w:rPr>
            </w:pPr>
            <w:r>
              <w:rPr>
                <w:rFonts w:hint="eastAsia"/>
                <w:sz w:val="21"/>
                <w:szCs w:val="21"/>
              </w:rPr>
              <w:t>成交</w:t>
            </w:r>
            <w:r>
              <w:rPr>
                <w:sz w:val="21"/>
                <w:szCs w:val="21"/>
              </w:rPr>
              <w:t>通知书和</w:t>
            </w:r>
            <w:r>
              <w:rPr>
                <w:rFonts w:hint="eastAsia"/>
                <w:sz w:val="21"/>
                <w:szCs w:val="21"/>
              </w:rPr>
              <w:t>成交</w:t>
            </w:r>
            <w:r>
              <w:rPr>
                <w:sz w:val="21"/>
                <w:szCs w:val="21"/>
              </w:rPr>
              <w:t>结果通知发出的形式</w:t>
            </w:r>
          </w:p>
        </w:tc>
        <w:tc>
          <w:tcPr>
            <w:tcW w:w="6180" w:type="dxa"/>
            <w:tcBorders>
              <w:tl2br w:val="nil"/>
              <w:tr2bl w:val="nil"/>
            </w:tcBorders>
            <w:vAlign w:val="center"/>
          </w:tcPr>
          <w:p>
            <w:pPr>
              <w:pStyle w:val="42"/>
            </w:pPr>
            <w:r>
              <w:t>书面形式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rPr>
              <w:t>49</w:t>
            </w:r>
          </w:p>
        </w:tc>
        <w:tc>
          <w:tcPr>
            <w:tcW w:w="1930" w:type="dxa"/>
            <w:tcBorders>
              <w:tl2br w:val="nil"/>
              <w:tr2bl w:val="nil"/>
            </w:tcBorders>
            <w:vAlign w:val="center"/>
          </w:tcPr>
          <w:p>
            <w:pPr>
              <w:pStyle w:val="42"/>
              <w:jc w:val="center"/>
              <w:rPr>
                <w:sz w:val="21"/>
                <w:szCs w:val="21"/>
              </w:rPr>
            </w:pPr>
            <w:r>
              <w:rPr>
                <w:sz w:val="21"/>
                <w:szCs w:val="21"/>
              </w:rPr>
              <w:t>履约保证金</w:t>
            </w:r>
          </w:p>
        </w:tc>
        <w:tc>
          <w:tcPr>
            <w:tcW w:w="6180" w:type="dxa"/>
            <w:tcBorders>
              <w:tl2br w:val="nil"/>
              <w:tr2bl w:val="nil"/>
            </w:tcBorders>
            <w:vAlign w:val="center"/>
          </w:tcPr>
          <w:p>
            <w:pPr>
              <w:pStyle w:val="42"/>
              <w:rPr>
                <w:kern w:val="2"/>
                <w:sz w:val="21"/>
                <w:szCs w:val="21"/>
              </w:rPr>
            </w:pPr>
            <w:r>
              <w:rPr>
                <w:rFonts w:hint="eastAsia"/>
                <w:kern w:val="2"/>
                <w:sz w:val="21"/>
                <w:szCs w:val="21"/>
              </w:rPr>
              <w:t>是否要求成交人提交履约保证金：</w:t>
            </w:r>
          </w:p>
          <w:p>
            <w:pPr>
              <w:pStyle w:val="42"/>
              <w:rPr>
                <w:sz w:val="21"/>
                <w:szCs w:val="21"/>
              </w:rPr>
            </w:pPr>
            <w:r>
              <w:rPr>
                <w:rFonts w:hint="eastAsia"/>
                <w:kern w:val="2"/>
                <w:sz w:val="21"/>
                <w:szCs w:val="21"/>
              </w:rPr>
              <w:t>不要求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ind w:firstLine="0" w:firstLineChars="0"/>
              <w:jc w:val="center"/>
              <w:rPr>
                <w:rFonts w:ascii="宋体" w:hAnsi="宋体" w:eastAsia="宋体" w:cs="宋体"/>
                <w:sz w:val="22"/>
                <w:szCs w:val="22"/>
                <w:lang w:val="en-US" w:eastAsia="zh-CN" w:bidi="ar-SA"/>
              </w:rPr>
            </w:pPr>
            <w:r>
              <w:rPr>
                <w:rFonts w:hint="eastAsia"/>
                <w:szCs w:val="21"/>
              </w:rPr>
              <w:t>50</w:t>
            </w:r>
          </w:p>
        </w:tc>
        <w:tc>
          <w:tcPr>
            <w:tcW w:w="1930" w:type="dxa"/>
            <w:tcBorders>
              <w:tl2br w:val="nil"/>
              <w:tr2bl w:val="nil"/>
            </w:tcBorders>
            <w:vAlign w:val="center"/>
          </w:tcPr>
          <w:p>
            <w:pPr>
              <w:pStyle w:val="42"/>
              <w:jc w:val="center"/>
              <w:rPr>
                <w:sz w:val="21"/>
                <w:szCs w:val="21"/>
              </w:rPr>
            </w:pPr>
            <w:r>
              <w:rPr>
                <w:sz w:val="21"/>
                <w:szCs w:val="21"/>
              </w:rPr>
              <w:t>签约合同价的确定原则</w:t>
            </w:r>
          </w:p>
        </w:tc>
        <w:tc>
          <w:tcPr>
            <w:tcW w:w="6180" w:type="dxa"/>
            <w:tcBorders>
              <w:tl2br w:val="nil"/>
              <w:tr2bl w:val="nil"/>
            </w:tcBorders>
            <w:vAlign w:val="center"/>
          </w:tcPr>
          <w:p>
            <w:pPr>
              <w:pStyle w:val="42"/>
              <w:rPr>
                <w:sz w:val="21"/>
                <w:szCs w:val="21"/>
              </w:rPr>
            </w:pPr>
            <w:r>
              <w:rPr>
                <w:rFonts w:hint="eastAsia"/>
                <w:sz w:val="21"/>
                <w:szCs w:val="21"/>
              </w:rPr>
              <w:t>按照最终报价执行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62" w:type="dxa"/>
            <w:tcBorders>
              <w:tl2br w:val="nil"/>
              <w:tr2bl w:val="nil"/>
            </w:tcBorders>
            <w:vAlign w:val="center"/>
          </w:tcPr>
          <w:p>
            <w:pPr>
              <w:pStyle w:val="42"/>
              <w:jc w:val="center"/>
              <w:rPr>
                <w:rFonts w:hint="default" w:eastAsia="宋体"/>
                <w:lang w:val="en-US" w:eastAsia="zh-CN"/>
              </w:rPr>
            </w:pPr>
            <w:r>
              <w:rPr>
                <w:rFonts w:hint="eastAsia"/>
                <w:lang w:val="en-US" w:eastAsia="zh-CN"/>
              </w:rPr>
              <w:t>51</w:t>
            </w:r>
          </w:p>
        </w:tc>
        <w:tc>
          <w:tcPr>
            <w:tcW w:w="1930" w:type="dxa"/>
            <w:tcBorders>
              <w:tl2br w:val="nil"/>
              <w:tr2bl w:val="nil"/>
            </w:tcBorders>
            <w:vAlign w:val="center"/>
          </w:tcPr>
          <w:p>
            <w:pPr>
              <w:pStyle w:val="42"/>
              <w:jc w:val="center"/>
              <w:rPr>
                <w:sz w:val="21"/>
                <w:szCs w:val="21"/>
              </w:rPr>
            </w:pPr>
            <w:r>
              <w:rPr>
                <w:spacing w:val="-3"/>
                <w:sz w:val="21"/>
              </w:rPr>
              <w:t>是否采用电子招标报价方式</w:t>
            </w:r>
          </w:p>
        </w:tc>
        <w:tc>
          <w:tcPr>
            <w:tcW w:w="6180" w:type="dxa"/>
            <w:tcBorders>
              <w:tl2br w:val="nil"/>
              <w:tr2bl w:val="nil"/>
            </w:tcBorders>
            <w:vAlign w:val="center"/>
          </w:tcPr>
          <w:p>
            <w:pPr>
              <w:pStyle w:val="42"/>
            </w:pPr>
            <w:r>
              <w:rPr>
                <w:szCs w:val="21"/>
              </w:rPr>
              <w:t>否</w:t>
            </w:r>
          </w:p>
        </w:tc>
      </w:tr>
    </w:tbl>
    <w:p>
      <w:pPr>
        <w:pStyle w:val="4"/>
        <w:jc w:val="left"/>
        <w:rPr>
          <w:rFonts w:hint="eastAsia" w:ascii="宋体" w:hAnsi="宋体" w:eastAsia="宋体" w:cs="宋体"/>
          <w:b/>
          <w:bCs/>
          <w:iCs w:val="0"/>
          <w:spacing w:val="-3"/>
          <w:kern w:val="0"/>
          <w:sz w:val="21"/>
          <w:szCs w:val="22"/>
          <w:lang w:val="en-US" w:eastAsia="zh-CN" w:bidi="ar-SA"/>
        </w:rPr>
      </w:pPr>
      <w:r>
        <w:rPr>
          <w:rFonts w:hint="eastAsia" w:ascii="宋体" w:hAnsi="宋体" w:eastAsia="宋体" w:cs="宋体"/>
          <w:b/>
          <w:bCs/>
          <w:iCs w:val="0"/>
          <w:spacing w:val="-3"/>
          <w:kern w:val="0"/>
          <w:sz w:val="21"/>
          <w:szCs w:val="22"/>
          <w:lang w:val="en-US" w:eastAsia="zh-CN" w:bidi="ar-SA"/>
        </w:rPr>
        <w:t>注：1.保证中标之后密切配合招标人及建设单位开展工作，保证中标之后按投标文件承诺在施工各个阶段向招标项目派驻技术人员协助建设单位工作。</w:t>
      </w:r>
    </w:p>
    <w:p>
      <w:pPr>
        <w:pStyle w:val="4"/>
        <w:jc w:val="left"/>
        <w:rPr>
          <w:rFonts w:hint="default" w:ascii="宋体" w:hAnsi="宋体" w:eastAsia="宋体" w:cs="宋体"/>
          <w:b/>
          <w:bCs/>
          <w:iCs w:val="0"/>
          <w:spacing w:val="-3"/>
          <w:kern w:val="0"/>
          <w:sz w:val="21"/>
          <w:szCs w:val="22"/>
          <w:lang w:val="en-US" w:eastAsia="zh-CN" w:bidi="ar-SA"/>
        </w:rPr>
      </w:pPr>
      <w:r>
        <w:rPr>
          <w:rFonts w:hint="eastAsia" w:ascii="宋体" w:hAnsi="宋体" w:eastAsia="宋体" w:cs="宋体"/>
          <w:b/>
          <w:bCs/>
          <w:iCs w:val="0"/>
          <w:spacing w:val="-3"/>
          <w:kern w:val="0"/>
          <w:sz w:val="21"/>
          <w:szCs w:val="22"/>
          <w:lang w:val="en-US" w:eastAsia="zh-CN" w:bidi="ar-SA"/>
        </w:rPr>
        <w:t>2.保证中标之后不转包、不分包、不挂靠资质设计.</w:t>
      </w:r>
    </w:p>
    <w:p>
      <w:pPr>
        <w:pStyle w:val="4"/>
        <w:jc w:val="center"/>
      </w:pPr>
      <w:r>
        <w:rPr>
          <w:rFonts w:hint="eastAsia" w:ascii="方正小标宋简体" w:eastAsia="方正小标宋简体"/>
          <w:b/>
          <w:sz w:val="36"/>
          <w:szCs w:val="36"/>
        </w:rPr>
        <w:br w:type="page"/>
      </w:r>
      <w:bookmarkEnd w:id="12"/>
      <w:bookmarkEnd w:id="13"/>
      <w:bookmarkEnd w:id="14"/>
      <w:bookmarkEnd w:id="15"/>
      <w:bookmarkEnd w:id="16"/>
      <w:bookmarkEnd w:id="17"/>
      <w:bookmarkEnd w:id="18"/>
      <w:bookmarkEnd w:id="19"/>
      <w:bookmarkEnd w:id="20"/>
      <w:bookmarkEnd w:id="21"/>
      <w:bookmarkStart w:id="22" w:name="_Toc11883"/>
      <w:bookmarkStart w:id="23" w:name="_Toc32337_WPSOffice_Level1"/>
      <w:bookmarkStart w:id="24" w:name="_Toc27202_WPSOffice_Level1"/>
      <w:bookmarkStart w:id="25" w:name="_Toc6227"/>
      <w:bookmarkStart w:id="26" w:name="_Toc22028"/>
      <w:bookmarkStart w:id="27" w:name="_Toc29487_WPSOffice_Level1"/>
      <w:bookmarkStart w:id="28" w:name="_Toc18102"/>
      <w:bookmarkStart w:id="29" w:name="_Toc2761"/>
      <w:bookmarkStart w:id="30" w:name="_Toc14456"/>
      <w:bookmarkStart w:id="31" w:name="_Toc28537"/>
    </w:p>
    <w:p>
      <w:pPr>
        <w:pStyle w:val="3"/>
        <w:rPr>
          <w:rFonts w:ascii="宋体" w:hAnsi="宋体"/>
          <w:b/>
          <w:sz w:val="24"/>
        </w:rPr>
      </w:pPr>
      <w:bookmarkStart w:id="32" w:name="_Toc18573038"/>
      <w:r>
        <w:t>第三章  评</w:t>
      </w:r>
      <w:r>
        <w:rPr>
          <w:rFonts w:hint="eastAsia"/>
        </w:rPr>
        <w:t>审</w:t>
      </w:r>
      <w:r>
        <w:t>办法</w:t>
      </w:r>
      <w:bookmarkEnd w:id="22"/>
      <w:bookmarkEnd w:id="23"/>
      <w:bookmarkEnd w:id="24"/>
      <w:bookmarkEnd w:id="25"/>
      <w:bookmarkEnd w:id="32"/>
    </w:p>
    <w:bookmarkEnd w:id="26"/>
    <w:bookmarkEnd w:id="27"/>
    <w:bookmarkEnd w:id="28"/>
    <w:bookmarkEnd w:id="29"/>
    <w:bookmarkEnd w:id="30"/>
    <w:bookmarkEnd w:id="31"/>
    <w:p>
      <w:pPr>
        <w:keepNext/>
        <w:keepLines/>
        <w:snapToGrid w:val="0"/>
        <w:spacing w:before="312" w:beforeLines="100" w:line="360" w:lineRule="auto"/>
        <w:ind w:firstLine="0" w:firstLineChars="0"/>
        <w:outlineLvl w:val="1"/>
        <w:rPr>
          <w:rFonts w:ascii="黑体" w:hAnsi="黑体" w:eastAsia="黑体" w:cs="黑体"/>
          <w:bCs/>
          <w:kern w:val="2"/>
          <w:sz w:val="30"/>
          <w:szCs w:val="32"/>
        </w:rPr>
      </w:pPr>
      <w:bookmarkStart w:id="33" w:name="_Toc241227277"/>
      <w:r>
        <w:rPr>
          <w:rFonts w:hint="eastAsia" w:ascii="黑体" w:hAnsi="黑体" w:eastAsia="黑体" w:cs="黑体"/>
          <w:bCs/>
          <w:kern w:val="2"/>
          <w:sz w:val="30"/>
          <w:szCs w:val="32"/>
        </w:rPr>
        <w:t>3.1</w:t>
      </w:r>
      <w:r>
        <w:rPr>
          <w:rFonts w:ascii="黑体" w:hAnsi="黑体" w:eastAsia="黑体" w:cs="黑体"/>
          <w:bCs/>
          <w:kern w:val="2"/>
          <w:sz w:val="30"/>
          <w:szCs w:val="32"/>
        </w:rPr>
        <w:t>报价文件的评审</w:t>
      </w:r>
    </w:p>
    <w:p>
      <w:pPr>
        <w:ind w:firstLine="440"/>
      </w:pPr>
      <w:r>
        <w:rPr>
          <w:rFonts w:hint="eastAsia"/>
        </w:rPr>
        <w:t>1、</w:t>
      </w:r>
      <w:r>
        <w:t>评审工作由依法组建的询</w:t>
      </w:r>
      <w:r>
        <w:rPr>
          <w:rFonts w:hint="eastAsia"/>
        </w:rPr>
        <w:t>比</w:t>
      </w:r>
      <w:r>
        <w:t>小组负责。询</w:t>
      </w:r>
      <w:r>
        <w:rPr>
          <w:rFonts w:hint="eastAsia"/>
        </w:rPr>
        <w:t>比</w:t>
      </w:r>
      <w:r>
        <w:t>小组根据询</w:t>
      </w:r>
      <w:r>
        <w:rPr>
          <w:rFonts w:hint="eastAsia"/>
        </w:rPr>
        <w:t>比</w:t>
      </w:r>
      <w:r>
        <w:t>文件规定的方法和标准独立评审，负责完成评审的全过程并推荐成交候选人。</w:t>
      </w:r>
    </w:p>
    <w:p>
      <w:pPr>
        <w:ind w:firstLine="440"/>
      </w:pPr>
      <w:r>
        <w:t>2、审查</w:t>
      </w:r>
      <w:r>
        <w:rPr>
          <w:rFonts w:hint="eastAsia"/>
        </w:rPr>
        <w:t>服务商</w:t>
      </w:r>
      <w:r>
        <w:t>的报价是否超过采购预算：询</w:t>
      </w:r>
      <w:r>
        <w:rPr>
          <w:rFonts w:hint="eastAsia"/>
        </w:rPr>
        <w:t>比</w:t>
      </w:r>
      <w:r>
        <w:t>小组将审查每个</w:t>
      </w:r>
      <w:r>
        <w:rPr>
          <w:rFonts w:hint="eastAsia"/>
        </w:rPr>
        <w:t>服务商</w:t>
      </w:r>
      <w:r>
        <w:t>的报价，如超过采购预算，则其报价文件将被拒绝。</w:t>
      </w:r>
    </w:p>
    <w:p>
      <w:pPr>
        <w:ind w:firstLine="440"/>
      </w:pPr>
      <w:r>
        <w:t>3、审查</w:t>
      </w:r>
      <w:r>
        <w:rPr>
          <w:rFonts w:hint="eastAsia"/>
        </w:rPr>
        <w:t>服务商</w:t>
      </w:r>
      <w:r>
        <w:t>是否具备合格的</w:t>
      </w:r>
      <w:r>
        <w:rPr>
          <w:rFonts w:hint="eastAsia"/>
        </w:rPr>
        <w:t>服务商</w:t>
      </w:r>
      <w:r>
        <w:t>资格：询</w:t>
      </w:r>
      <w:r>
        <w:rPr>
          <w:rFonts w:hint="eastAsia"/>
        </w:rPr>
        <w:t>比</w:t>
      </w:r>
      <w:r>
        <w:t>小组将审查每个</w:t>
      </w:r>
      <w:r>
        <w:rPr>
          <w:rFonts w:hint="eastAsia"/>
        </w:rPr>
        <w:t>服务商</w:t>
      </w:r>
      <w:r>
        <w:t>提交的资格证明文件是否齐全、合法、有效，如果</w:t>
      </w:r>
      <w:r>
        <w:rPr>
          <w:rFonts w:hint="eastAsia"/>
        </w:rPr>
        <w:t>服务商</w:t>
      </w:r>
      <w:r>
        <w:t>没有按照要求提交全部证明文件，或者提交的资格证明文件是非法的、无效的，则其报价文件将被拒绝。</w:t>
      </w:r>
    </w:p>
    <w:p>
      <w:pPr>
        <w:ind w:firstLine="440"/>
      </w:pPr>
      <w:r>
        <w:t>4、审查报价文件是否实质性响应询</w:t>
      </w:r>
      <w:r>
        <w:rPr>
          <w:rFonts w:hint="eastAsia"/>
        </w:rPr>
        <w:t>比</w:t>
      </w:r>
      <w:r>
        <w:t>文件的要求</w:t>
      </w:r>
      <w:r>
        <w:rPr>
          <w:rFonts w:hint="eastAsia"/>
        </w:rPr>
        <w:t>:</w:t>
      </w:r>
    </w:p>
    <w:p>
      <w:pPr>
        <w:ind w:firstLine="440"/>
      </w:pPr>
      <w:r>
        <w:rPr>
          <w:rFonts w:hint="eastAsia"/>
        </w:rPr>
        <w:t>4.1</w:t>
      </w:r>
      <w:r>
        <w:t>对于经审查确定为资格合格的</w:t>
      </w:r>
      <w:r>
        <w:rPr>
          <w:rFonts w:hint="eastAsia"/>
        </w:rPr>
        <w:t>服务商</w:t>
      </w:r>
      <w:r>
        <w:t>，询</w:t>
      </w:r>
      <w:r>
        <w:rPr>
          <w:rFonts w:hint="eastAsia"/>
        </w:rPr>
        <w:t>比</w:t>
      </w:r>
      <w:r>
        <w:t>小组将审查其报价文件是否对询</w:t>
      </w:r>
      <w:r>
        <w:rPr>
          <w:rFonts w:hint="eastAsia"/>
        </w:rPr>
        <w:t>比</w:t>
      </w:r>
      <w:r>
        <w:t>文件的所有事项、格式、条款和技术规范等要求都做出了实质性响应。</w:t>
      </w:r>
    </w:p>
    <w:p>
      <w:pPr>
        <w:ind w:firstLine="440"/>
      </w:pPr>
      <w:r>
        <w:rPr>
          <w:rFonts w:hint="eastAsia"/>
        </w:rPr>
        <w:t>4.2</w:t>
      </w:r>
      <w:r>
        <w:t>实质性响应的报价文件是指与询</w:t>
      </w:r>
      <w:r>
        <w:rPr>
          <w:rFonts w:hint="eastAsia"/>
        </w:rPr>
        <w:t>比</w:t>
      </w:r>
      <w:r>
        <w:t>文件要求的条款、条件和技术规格相符，没有偏离的报价文件。没有实质性响应询</w:t>
      </w:r>
      <w:r>
        <w:rPr>
          <w:rFonts w:hint="eastAsia"/>
        </w:rPr>
        <w:t>比</w:t>
      </w:r>
      <w:r>
        <w:t>文件要求的报价文件将被拒绝。询</w:t>
      </w:r>
      <w:r>
        <w:rPr>
          <w:rFonts w:hint="eastAsia"/>
        </w:rPr>
        <w:t>比</w:t>
      </w:r>
      <w:r>
        <w:t>小组决定报价文件的响应性只根据其本身内容而不寻求外部证据。</w:t>
      </w:r>
    </w:p>
    <w:p>
      <w:pPr>
        <w:ind w:firstLine="440"/>
      </w:pPr>
      <w:r>
        <w:rPr>
          <w:rFonts w:hint="eastAsia"/>
        </w:rPr>
        <w:t>4.3</w:t>
      </w:r>
      <w:r>
        <w:t>报价文件有下列情形之一的属于重大偏离，将被作为废标处理：</w:t>
      </w:r>
    </w:p>
    <w:p>
      <w:pPr>
        <w:ind w:firstLine="440"/>
      </w:pPr>
      <w:r>
        <w:rPr>
          <w:rFonts w:hint="eastAsia"/>
        </w:rPr>
        <w:t>（</w:t>
      </w:r>
      <w:r>
        <w:t>1）报价文件未按询价文件规定有效签署和加盖公章的；</w:t>
      </w:r>
    </w:p>
    <w:p>
      <w:pPr>
        <w:ind w:firstLine="440"/>
      </w:pPr>
      <w:r>
        <w:rPr>
          <w:rFonts w:hint="eastAsia"/>
        </w:rPr>
        <w:t>（</w:t>
      </w:r>
      <w:r>
        <w:t>2）报价文件载明的项目完成期限超过询价文件规定的；</w:t>
      </w:r>
    </w:p>
    <w:p>
      <w:pPr>
        <w:ind w:firstLine="440"/>
      </w:pPr>
      <w:r>
        <w:rPr>
          <w:rFonts w:hint="eastAsia"/>
        </w:rPr>
        <w:t>（</w:t>
      </w:r>
      <w:r>
        <w:t>3）明显不符合询价文件规定的技术规格、标准以及商务条款要求的；</w:t>
      </w:r>
    </w:p>
    <w:p>
      <w:pPr>
        <w:ind w:firstLine="440"/>
      </w:pPr>
      <w:r>
        <w:rPr>
          <w:rFonts w:hint="eastAsia"/>
        </w:rPr>
        <w:t>（</w:t>
      </w:r>
      <w:r>
        <w:t>4）报价文件服务标准和方法等明显不符合询价文件要求的；</w:t>
      </w:r>
    </w:p>
    <w:p>
      <w:pPr>
        <w:ind w:firstLine="440"/>
      </w:pPr>
      <w:r>
        <w:rPr>
          <w:rFonts w:hint="eastAsia"/>
        </w:rPr>
        <w:t>（</w:t>
      </w:r>
      <w:r>
        <w:t>5）报价文件附有采购人不能接受的条件的；</w:t>
      </w:r>
    </w:p>
    <w:p>
      <w:pPr>
        <w:ind w:firstLine="440"/>
      </w:pPr>
      <w:r>
        <w:rPr>
          <w:rFonts w:hint="eastAsia"/>
        </w:rPr>
        <w:t>（</w:t>
      </w:r>
      <w:r>
        <w:t>6）不符合询</w:t>
      </w:r>
      <w:r>
        <w:rPr>
          <w:rFonts w:hint="eastAsia"/>
        </w:rPr>
        <w:t>比</w:t>
      </w:r>
      <w:r>
        <w:t>文件规定的其他实质性要求的。</w:t>
      </w:r>
    </w:p>
    <w:p>
      <w:pPr>
        <w:ind w:firstLine="440"/>
      </w:pPr>
      <w:r>
        <w:t>5、报价的审查：所有</w:t>
      </w:r>
      <w:r>
        <w:rPr>
          <w:rFonts w:hint="eastAsia"/>
        </w:rPr>
        <w:t>服务商</w:t>
      </w:r>
      <w:r>
        <w:t>的报价均以报价文件中报价表的总报价为准。询</w:t>
      </w:r>
      <w:r>
        <w:rPr>
          <w:rFonts w:hint="eastAsia"/>
        </w:rPr>
        <w:t>比</w:t>
      </w:r>
      <w:r>
        <w:t>文件报价表中的总报价即为评标价。报价文件中的分项报价合计与总报价不一致的，</w:t>
      </w:r>
      <w:r>
        <w:rPr>
          <w:rFonts w:hint="eastAsia"/>
        </w:rPr>
        <w:t>服务商</w:t>
      </w:r>
      <w:r>
        <w:t>应按总报价相应修改分项报价。如果</w:t>
      </w:r>
      <w:r>
        <w:rPr>
          <w:rFonts w:hint="eastAsia"/>
        </w:rPr>
        <w:t>服务商</w:t>
      </w:r>
      <w:r>
        <w:t>不按照上述原则修正其总报价及分项报价，则其报价文件将被拒绝。</w:t>
      </w:r>
    </w:p>
    <w:p>
      <w:pPr>
        <w:ind w:firstLine="440"/>
      </w:pPr>
      <w:r>
        <w:t>6、澄清：询</w:t>
      </w:r>
      <w:r>
        <w:rPr>
          <w:rFonts w:hint="eastAsia"/>
        </w:rPr>
        <w:t>比</w:t>
      </w:r>
      <w:r>
        <w:t>小组对报价文件中含义不明确、同类问题表述不一致或者有明显文字错误的内容，可以要求</w:t>
      </w:r>
      <w:r>
        <w:rPr>
          <w:rFonts w:hint="eastAsia"/>
        </w:rPr>
        <w:t>服务商</w:t>
      </w:r>
      <w:r>
        <w:t>在规定的时间内作出必要的澄清、说明或者补正。</w:t>
      </w:r>
      <w:r>
        <w:rPr>
          <w:rFonts w:hint="eastAsia"/>
        </w:rPr>
        <w:t>服务商</w:t>
      </w:r>
      <w:r>
        <w:t>的澄清、说明或者补正应当采用书面形式，由其法定代表人或授权代理人签字，并不得超出报价文件的范围或者改变报价文件的实质性内容。</w:t>
      </w:r>
      <w:r>
        <w:rPr>
          <w:rFonts w:hint="eastAsia"/>
        </w:rPr>
        <w:t>服务商</w:t>
      </w:r>
      <w:r>
        <w:t>拒不进行澄清、说明、补正的，或者不能在规定时间内作出书面澄清、说明、补正的，询</w:t>
      </w:r>
      <w:r>
        <w:rPr>
          <w:rFonts w:hint="eastAsia"/>
        </w:rPr>
        <w:t>比</w:t>
      </w:r>
      <w:r>
        <w:t>小组将否决其报价。</w:t>
      </w:r>
    </w:p>
    <w:p>
      <w:pPr>
        <w:keepNext/>
        <w:keepLines/>
        <w:snapToGrid w:val="0"/>
        <w:spacing w:before="312" w:beforeLines="100" w:line="360" w:lineRule="auto"/>
        <w:ind w:firstLine="0" w:firstLineChars="0"/>
        <w:outlineLvl w:val="1"/>
        <w:rPr>
          <w:rFonts w:ascii="黑体" w:hAnsi="黑体" w:eastAsia="黑体" w:cs="黑体"/>
          <w:bCs/>
          <w:kern w:val="2"/>
          <w:sz w:val="30"/>
          <w:szCs w:val="32"/>
        </w:rPr>
      </w:pPr>
      <w:r>
        <w:rPr>
          <w:rFonts w:hint="eastAsia" w:ascii="黑体" w:hAnsi="黑体" w:eastAsia="黑体" w:cs="黑体"/>
          <w:bCs/>
          <w:kern w:val="2"/>
          <w:sz w:val="30"/>
          <w:szCs w:val="32"/>
        </w:rPr>
        <w:t>3.2</w:t>
      </w:r>
      <w:r>
        <w:rPr>
          <w:rFonts w:ascii="黑体" w:hAnsi="黑体" w:eastAsia="黑体" w:cs="黑体"/>
          <w:bCs/>
          <w:kern w:val="2"/>
          <w:sz w:val="30"/>
          <w:szCs w:val="32"/>
        </w:rPr>
        <w:t>否决或取消询</w:t>
      </w:r>
      <w:r>
        <w:rPr>
          <w:rFonts w:hint="eastAsia" w:ascii="黑体" w:hAnsi="黑体" w:eastAsia="黑体" w:cs="黑体"/>
          <w:bCs/>
          <w:kern w:val="2"/>
          <w:sz w:val="30"/>
          <w:szCs w:val="32"/>
        </w:rPr>
        <w:t>比</w:t>
      </w:r>
    </w:p>
    <w:p>
      <w:pPr>
        <w:ind w:firstLine="440"/>
      </w:pPr>
      <w:r>
        <w:rPr>
          <w:rFonts w:hint="eastAsia"/>
        </w:rPr>
        <w:t>参照中华人民共和国政府采购</w:t>
      </w:r>
      <w:r>
        <w:rPr>
          <w:rFonts w:hint="eastAsia"/>
          <w:lang w:val="en-US" w:eastAsia="zh-CN"/>
        </w:rPr>
        <w:t>法等</w:t>
      </w:r>
      <w:r>
        <w:rPr>
          <w:rFonts w:hint="eastAsia"/>
        </w:rPr>
        <w:t>法律法规和《国有企业采购操作规范》的有关规定，出现下列情形之一的，询比小组将否决所有服务商的报价或取消采购活动：</w:t>
      </w:r>
    </w:p>
    <w:p>
      <w:pPr>
        <w:ind w:firstLine="440"/>
      </w:pPr>
      <w:r>
        <w:rPr>
          <w:rFonts w:hint="eastAsia"/>
        </w:rPr>
        <w:t>1</w:t>
      </w:r>
      <w:r>
        <w:t>、出现影响采购公正的违法、违规行为的；</w:t>
      </w:r>
    </w:p>
    <w:p>
      <w:pPr>
        <w:ind w:firstLine="440"/>
        <w:rPr>
          <w:rFonts w:hint="eastAsia" w:eastAsia="宋体"/>
          <w:lang w:eastAsia="zh-CN"/>
        </w:rPr>
      </w:pPr>
      <w:r>
        <w:rPr>
          <w:rFonts w:hint="eastAsia"/>
        </w:rPr>
        <w:t>2</w:t>
      </w:r>
      <w:r>
        <w:t>、因重大变故，采购任务取消的</w:t>
      </w:r>
      <w:r>
        <w:rPr>
          <w:rFonts w:hint="eastAsia"/>
          <w:lang w:eastAsia="zh-CN"/>
        </w:rPr>
        <w:t>；</w:t>
      </w:r>
    </w:p>
    <w:p>
      <w:pPr>
        <w:ind w:firstLine="440"/>
      </w:pPr>
      <w:r>
        <w:rPr>
          <w:rFonts w:hint="eastAsia"/>
        </w:rPr>
        <w:t>3</w:t>
      </w:r>
      <w:r>
        <w:t>、询</w:t>
      </w:r>
      <w:r>
        <w:rPr>
          <w:rFonts w:hint="eastAsia"/>
        </w:rPr>
        <w:t>比</w:t>
      </w:r>
      <w:r>
        <w:t>小组经评审认为所有</w:t>
      </w:r>
      <w:r>
        <w:rPr>
          <w:rFonts w:hint="eastAsia"/>
        </w:rPr>
        <w:t>投标</w:t>
      </w:r>
      <w:r>
        <w:t>文件都不符合询</w:t>
      </w:r>
      <w:r>
        <w:rPr>
          <w:rFonts w:hint="eastAsia"/>
        </w:rPr>
        <w:t>比</w:t>
      </w:r>
      <w:r>
        <w:t>文件要求的。</w:t>
      </w:r>
    </w:p>
    <w:p>
      <w:pPr>
        <w:pStyle w:val="32"/>
        <w:ind w:left="0" w:leftChars="0" w:firstLine="0" w:firstLineChars="0"/>
        <w:rPr>
          <w:rFonts w:cs="Times New Roman"/>
          <w:sz w:val="22"/>
          <w:szCs w:val="22"/>
        </w:rPr>
      </w:pPr>
      <w:r>
        <w:rPr>
          <w:rFonts w:hint="eastAsia" w:cs="Times New Roman"/>
          <w:sz w:val="22"/>
          <w:szCs w:val="22"/>
        </w:rPr>
        <w:t>3.2.1如果参与的服务商不足2家的，可经采购人批准后，现场转为单一来源谈判方式采购。</w:t>
      </w:r>
    </w:p>
    <w:p>
      <w:pPr>
        <w:keepNext/>
        <w:keepLines/>
        <w:snapToGrid w:val="0"/>
        <w:spacing w:before="312" w:beforeLines="100" w:line="360" w:lineRule="auto"/>
        <w:ind w:firstLine="0" w:firstLineChars="0"/>
        <w:outlineLvl w:val="1"/>
        <w:rPr>
          <w:rFonts w:ascii="黑体" w:hAnsi="黑体" w:eastAsia="黑体" w:cs="黑体"/>
          <w:bCs/>
          <w:kern w:val="2"/>
          <w:sz w:val="30"/>
          <w:szCs w:val="32"/>
        </w:rPr>
      </w:pPr>
      <w:r>
        <w:rPr>
          <w:rFonts w:hint="eastAsia" w:ascii="黑体" w:hAnsi="黑体" w:eastAsia="黑体" w:cs="黑体"/>
          <w:bCs/>
          <w:kern w:val="2"/>
          <w:sz w:val="30"/>
          <w:szCs w:val="32"/>
        </w:rPr>
        <w:t>3.3</w:t>
      </w:r>
      <w:r>
        <w:rPr>
          <w:rFonts w:ascii="黑体" w:hAnsi="黑体" w:eastAsia="黑体" w:cs="黑体"/>
          <w:bCs/>
          <w:kern w:val="2"/>
          <w:sz w:val="30"/>
          <w:szCs w:val="32"/>
        </w:rPr>
        <w:t>评审方法和标准</w:t>
      </w:r>
    </w:p>
    <w:p>
      <w:pPr>
        <w:pStyle w:val="32"/>
        <w:ind w:left="0" w:leftChars="0" w:firstLine="0" w:firstLineChars="0"/>
        <w:rPr>
          <w:rFonts w:cs="Times New Roman"/>
          <w:sz w:val="22"/>
          <w:szCs w:val="22"/>
        </w:rPr>
      </w:pPr>
      <w:r>
        <w:rPr>
          <w:rFonts w:hint="eastAsia" w:cs="Times New Roman"/>
          <w:sz w:val="22"/>
          <w:szCs w:val="22"/>
        </w:rPr>
        <w:t>3.3.1询比小组首先进行资格性审查、符合性审查。</w:t>
      </w:r>
    </w:p>
    <w:p>
      <w:pPr>
        <w:pStyle w:val="32"/>
        <w:ind w:left="0" w:leftChars="0" w:firstLine="0" w:firstLineChars="0"/>
        <w:rPr>
          <w:rFonts w:cs="Times New Roman"/>
          <w:sz w:val="22"/>
          <w:szCs w:val="22"/>
        </w:rPr>
      </w:pPr>
      <w:r>
        <w:rPr>
          <w:rFonts w:hint="eastAsia" w:cs="Times New Roman"/>
          <w:sz w:val="22"/>
          <w:szCs w:val="22"/>
        </w:rPr>
        <w:t>3.3.2询比小组按现场签到顺序分别邀请服务商对询比响应文件进行沟通评议，主要从服务商提供的服务方案、工作措施进行问话评议、沟通并比较。</w:t>
      </w:r>
    </w:p>
    <w:p>
      <w:pPr>
        <w:pStyle w:val="32"/>
        <w:ind w:left="0" w:leftChars="0" w:firstLine="0" w:firstLineChars="0"/>
        <w:rPr>
          <w:rFonts w:cs="Times New Roman"/>
          <w:sz w:val="22"/>
          <w:szCs w:val="22"/>
        </w:rPr>
      </w:pPr>
      <w:r>
        <w:rPr>
          <w:rFonts w:hint="eastAsia" w:cs="Times New Roman"/>
          <w:sz w:val="22"/>
          <w:szCs w:val="22"/>
        </w:rPr>
        <w:t>3.3.3评议结束后，服务商再报出最终报价，由询比小组综合评审，推荐成交候选人。</w:t>
      </w:r>
    </w:p>
    <w:p>
      <w:pPr>
        <w:ind w:firstLine="440"/>
        <w:jc w:val="center"/>
      </w:pPr>
      <w:r>
        <w:br w:type="page"/>
      </w:r>
      <w:bookmarkStart w:id="34" w:name="_Toc480384250"/>
      <w:bookmarkStart w:id="35" w:name="_Toc30584"/>
      <w:bookmarkStart w:id="36" w:name="_Toc31146"/>
      <w:bookmarkStart w:id="37" w:name="_Toc6456"/>
      <w:bookmarkStart w:id="38" w:name="_Toc19475"/>
      <w:bookmarkStart w:id="39" w:name="_Toc30037_WPSOffice_Level1"/>
      <w:bookmarkStart w:id="40" w:name="_Toc9117"/>
      <w:bookmarkStart w:id="41" w:name="_Toc16753_WPSOffice_Level1"/>
      <w:bookmarkStart w:id="42" w:name="_Toc6272_WPSOffice_Level1"/>
    </w:p>
    <w:p>
      <w:pPr>
        <w:pStyle w:val="3"/>
      </w:pPr>
      <w:bookmarkStart w:id="43" w:name="_Toc18573040"/>
      <w:r>
        <w:rPr>
          <w:rFonts w:hint="eastAsia"/>
        </w:rPr>
        <w:t xml:space="preserve">第四章  </w:t>
      </w:r>
      <w:bookmarkEnd w:id="34"/>
      <w:bookmarkEnd w:id="35"/>
      <w:bookmarkEnd w:id="36"/>
      <w:bookmarkEnd w:id="37"/>
      <w:bookmarkEnd w:id="38"/>
      <w:bookmarkEnd w:id="39"/>
      <w:bookmarkEnd w:id="40"/>
      <w:bookmarkEnd w:id="41"/>
      <w:bookmarkEnd w:id="42"/>
      <w:r>
        <w:rPr>
          <w:rFonts w:hint="eastAsia"/>
        </w:rPr>
        <w:t>采购需求</w:t>
      </w:r>
      <w:bookmarkEnd w:id="43"/>
    </w:p>
    <w:p>
      <w:pPr>
        <w:pStyle w:val="56"/>
        <w:spacing w:line="360" w:lineRule="auto"/>
        <w:rPr>
          <w:rFonts w:hint="eastAsia" w:ascii="宋体" w:hAnsi="宋体" w:eastAsia="宋体"/>
          <w:b/>
          <w:kern w:val="2"/>
          <w:sz w:val="28"/>
          <w:szCs w:val="28"/>
          <w:lang w:eastAsia="zh-CN"/>
        </w:rPr>
      </w:pPr>
      <w:bookmarkStart w:id="44" w:name="_Toc480384252"/>
      <w:bookmarkStart w:id="45" w:name="_Toc30919"/>
      <w:bookmarkStart w:id="46" w:name="_Toc26032"/>
      <w:bookmarkStart w:id="47" w:name="_Toc10290"/>
      <w:bookmarkStart w:id="48" w:name="_Toc13628_WPSOffice_Level1"/>
      <w:bookmarkStart w:id="49" w:name="_Toc2688_WPSOffice_Level1"/>
      <w:bookmarkStart w:id="50" w:name="_Toc4189"/>
      <w:bookmarkStart w:id="51" w:name="_Toc5141"/>
      <w:r>
        <w:rPr>
          <w:rFonts w:hint="eastAsia" w:ascii="宋体" w:hAnsi="宋体" w:eastAsia="宋体"/>
          <w:b/>
          <w:kern w:val="2"/>
          <w:sz w:val="28"/>
          <w:szCs w:val="28"/>
          <w:lang w:eastAsia="zh-CN"/>
        </w:rPr>
        <w:t>一、项目简介：</w:t>
      </w:r>
    </w:p>
    <w:p>
      <w:pPr>
        <w:pStyle w:val="56"/>
        <w:spacing w:line="360" w:lineRule="auto"/>
        <w:rPr>
          <w:rFonts w:hint="eastAsia" w:ascii="宋体" w:hAnsi="宋体" w:eastAsia="宋体"/>
          <w:b w:val="0"/>
          <w:bCs/>
          <w:kern w:val="2"/>
          <w:sz w:val="28"/>
          <w:szCs w:val="28"/>
          <w:lang w:val="en-US" w:eastAsia="zh-CN"/>
        </w:rPr>
      </w:pPr>
      <w:r>
        <w:rPr>
          <w:rFonts w:hint="eastAsia" w:ascii="宋体" w:hAnsi="宋体" w:eastAsia="宋体"/>
          <w:b w:val="0"/>
          <w:bCs/>
          <w:kern w:val="2"/>
          <w:sz w:val="28"/>
          <w:szCs w:val="28"/>
          <w:lang w:val="en-US" w:eastAsia="zh-CN"/>
        </w:rPr>
        <w:t xml:space="preserve">   本工程位于霍山地区，设计内容为35kV输变电工程，其中变电站终期设计容量为8000kVA，本期为2*2000kVA（土建按最终规模设计，电气设备远期预留）；35kV线路为单回路，路径长度约4公里，地貌为山区丘陵。</w:t>
      </w:r>
    </w:p>
    <w:p>
      <w:pPr>
        <w:pStyle w:val="56"/>
        <w:spacing w:line="360" w:lineRule="auto"/>
        <w:rPr>
          <w:rFonts w:hint="eastAsia" w:ascii="宋体" w:hAnsi="宋体" w:eastAsia="宋体"/>
          <w:b/>
          <w:bCs w:val="0"/>
          <w:kern w:val="2"/>
          <w:sz w:val="28"/>
          <w:szCs w:val="28"/>
          <w:lang w:val="en-US" w:eastAsia="zh-CN"/>
        </w:rPr>
      </w:pPr>
      <w:r>
        <w:rPr>
          <w:rFonts w:hint="eastAsia" w:ascii="宋体" w:hAnsi="宋体" w:eastAsia="宋体"/>
          <w:b/>
          <w:bCs w:val="0"/>
          <w:kern w:val="2"/>
          <w:sz w:val="28"/>
          <w:szCs w:val="28"/>
          <w:lang w:val="en-US" w:eastAsia="zh-CN"/>
        </w:rPr>
        <w:t>二、设计内容：</w:t>
      </w:r>
    </w:p>
    <w:p>
      <w:pPr>
        <w:pStyle w:val="56"/>
        <w:spacing w:line="360" w:lineRule="auto"/>
        <w:ind w:firstLine="561"/>
        <w:rPr>
          <w:rFonts w:hint="eastAsia" w:ascii="宋体" w:hAnsi="宋体" w:eastAsia="宋体"/>
          <w:b w:val="0"/>
          <w:bCs/>
          <w:kern w:val="2"/>
          <w:sz w:val="28"/>
          <w:szCs w:val="28"/>
          <w:lang w:val="en-US" w:eastAsia="zh-CN"/>
        </w:rPr>
      </w:pPr>
      <w:r>
        <w:rPr>
          <w:rFonts w:hint="eastAsia" w:ascii="宋体" w:hAnsi="宋体" w:eastAsia="宋体"/>
          <w:b w:val="0"/>
          <w:bCs/>
          <w:kern w:val="2"/>
          <w:sz w:val="28"/>
          <w:szCs w:val="28"/>
          <w:lang w:val="en-US" w:eastAsia="zh-CN"/>
        </w:rPr>
        <w:t>约4公里35KV输变电线路，35KV</w:t>
      </w:r>
      <w:r>
        <w:rPr>
          <w:rFonts w:hint="eastAsia" w:ascii="仿宋" w:hAnsi="仿宋" w:eastAsia="仿宋" w:cs="仿宋"/>
          <w:b w:val="0"/>
          <w:bCs/>
          <w:kern w:val="2"/>
          <w:sz w:val="28"/>
          <w:szCs w:val="28"/>
          <w:lang w:val="en-US" w:eastAsia="zh-CN"/>
        </w:rPr>
        <w:t>·</w:t>
      </w:r>
      <w:r>
        <w:rPr>
          <w:rFonts w:hint="eastAsia" w:ascii="宋体" w:hAnsi="宋体" w:eastAsia="宋体"/>
          <w:b w:val="0"/>
          <w:bCs/>
          <w:kern w:val="2"/>
          <w:sz w:val="28"/>
          <w:szCs w:val="28"/>
          <w:lang w:val="en-US" w:eastAsia="zh-CN"/>
        </w:rPr>
        <w:t>8000KVA变电站(本期2*2000KVA，预留4000KVA），测量及初步设计（含线路断面图、线路及变电站施工图）。</w:t>
      </w:r>
    </w:p>
    <w:p>
      <w:pPr>
        <w:pStyle w:val="56"/>
        <w:spacing w:line="360" w:lineRule="auto"/>
        <w:rPr>
          <w:rFonts w:hint="eastAsia" w:ascii="宋体" w:hAnsi="宋体" w:eastAsia="宋体"/>
          <w:b/>
          <w:bCs w:val="0"/>
          <w:kern w:val="2"/>
          <w:sz w:val="28"/>
          <w:szCs w:val="28"/>
          <w:lang w:val="en-US" w:eastAsia="zh-CN"/>
        </w:rPr>
      </w:pPr>
      <w:r>
        <w:rPr>
          <w:rFonts w:hint="eastAsia" w:ascii="宋体" w:hAnsi="宋体" w:eastAsia="宋体"/>
          <w:b/>
          <w:bCs w:val="0"/>
          <w:kern w:val="2"/>
          <w:sz w:val="28"/>
          <w:szCs w:val="28"/>
          <w:lang w:val="en-US" w:eastAsia="zh-CN"/>
        </w:rPr>
        <w:t>三、设计要求：</w:t>
      </w:r>
    </w:p>
    <w:p>
      <w:pPr>
        <w:pStyle w:val="56"/>
        <w:spacing w:line="360" w:lineRule="auto"/>
        <w:ind w:firstLine="280" w:firstLineChars="100"/>
        <w:rPr>
          <w:rFonts w:hint="eastAsia" w:ascii="宋体" w:hAnsi="宋体" w:eastAsia="宋体"/>
          <w:b w:val="0"/>
          <w:bCs/>
          <w:kern w:val="2"/>
          <w:sz w:val="28"/>
          <w:szCs w:val="28"/>
          <w:lang w:val="en-US" w:eastAsia="zh-CN"/>
        </w:rPr>
      </w:pPr>
      <w:r>
        <w:rPr>
          <w:rFonts w:hint="eastAsia" w:ascii="宋体" w:hAnsi="宋体" w:eastAsia="宋体"/>
          <w:b w:val="0"/>
          <w:bCs/>
          <w:kern w:val="2"/>
          <w:sz w:val="28"/>
          <w:szCs w:val="28"/>
          <w:lang w:val="en-US" w:eastAsia="zh-CN"/>
        </w:rPr>
        <w:t>1、符合设计规范（通过专家审查），编制招标工程量清单（满足工程招标要求）；</w:t>
      </w:r>
    </w:p>
    <w:p>
      <w:pPr>
        <w:pStyle w:val="56"/>
        <w:spacing w:line="360" w:lineRule="auto"/>
        <w:ind w:firstLine="280" w:firstLineChars="100"/>
        <w:rPr>
          <w:rFonts w:hint="eastAsia" w:ascii="宋体" w:hAnsi="宋体" w:eastAsia="宋体"/>
          <w:b w:val="0"/>
          <w:bCs/>
          <w:kern w:val="2"/>
          <w:sz w:val="28"/>
          <w:szCs w:val="28"/>
          <w:lang w:val="en-US" w:eastAsia="zh-CN"/>
        </w:rPr>
      </w:pPr>
      <w:r>
        <w:rPr>
          <w:rFonts w:hint="eastAsia" w:ascii="宋体" w:hAnsi="宋体" w:eastAsia="宋体"/>
          <w:b w:val="0"/>
          <w:bCs/>
          <w:kern w:val="2"/>
          <w:sz w:val="28"/>
          <w:szCs w:val="28"/>
          <w:lang w:val="en-US" w:eastAsia="zh-CN"/>
        </w:rPr>
        <w:t>2、交货（服务）期：公示后15个日历日；</w:t>
      </w:r>
    </w:p>
    <w:p>
      <w:pPr>
        <w:ind w:firstLine="440"/>
      </w:pPr>
    </w:p>
    <w:p>
      <w:pPr>
        <w:ind w:firstLine="440"/>
        <w:jc w:val="center"/>
      </w:pPr>
      <w:r>
        <w:br w:type="page"/>
      </w:r>
      <w:bookmarkStart w:id="52" w:name="_Toc6801_WPSOffice_Level1"/>
    </w:p>
    <w:p>
      <w:pPr>
        <w:ind w:firstLine="440"/>
      </w:pPr>
    </w:p>
    <w:p>
      <w:pPr>
        <w:ind w:firstLine="440"/>
      </w:pPr>
    </w:p>
    <w:p>
      <w:pPr>
        <w:ind w:firstLine="440"/>
      </w:pPr>
    </w:p>
    <w:p>
      <w:pPr>
        <w:pStyle w:val="12"/>
        <w:ind w:firstLine="420"/>
        <w:rPr>
          <w:sz w:val="21"/>
        </w:rPr>
      </w:pPr>
    </w:p>
    <w:p>
      <w:pPr>
        <w:pStyle w:val="12"/>
        <w:ind w:firstLine="420"/>
        <w:rPr>
          <w:sz w:val="21"/>
        </w:rPr>
      </w:pPr>
    </w:p>
    <w:p>
      <w:pPr>
        <w:pStyle w:val="12"/>
        <w:ind w:firstLine="420"/>
        <w:rPr>
          <w:sz w:val="21"/>
        </w:rPr>
      </w:pPr>
    </w:p>
    <w:p>
      <w:pPr>
        <w:pStyle w:val="12"/>
        <w:ind w:firstLine="420"/>
        <w:rPr>
          <w:sz w:val="21"/>
        </w:rPr>
      </w:pPr>
    </w:p>
    <w:p>
      <w:pPr>
        <w:pStyle w:val="12"/>
        <w:ind w:firstLine="420"/>
        <w:jc w:val="center"/>
        <w:rPr>
          <w:sz w:val="21"/>
        </w:rPr>
      </w:pPr>
    </w:p>
    <w:p>
      <w:pPr>
        <w:pStyle w:val="3"/>
      </w:pPr>
      <w:bookmarkStart w:id="53" w:name="_Toc18573041"/>
      <w:r>
        <w:rPr>
          <w:rFonts w:hint="eastAsia"/>
        </w:rPr>
        <w:t xml:space="preserve">第五章  </w:t>
      </w:r>
      <w:bookmarkEnd w:id="44"/>
      <w:bookmarkEnd w:id="45"/>
      <w:bookmarkEnd w:id="46"/>
      <w:bookmarkEnd w:id="47"/>
      <w:r>
        <w:rPr>
          <w:rFonts w:hint="eastAsia"/>
        </w:rPr>
        <w:t>询比文件格式</w:t>
      </w:r>
      <w:bookmarkEnd w:id="48"/>
      <w:bookmarkEnd w:id="49"/>
      <w:bookmarkEnd w:id="50"/>
      <w:bookmarkEnd w:id="51"/>
      <w:bookmarkEnd w:id="52"/>
      <w:bookmarkEnd w:id="53"/>
    </w:p>
    <w:p>
      <w:pPr>
        <w:pStyle w:val="12"/>
        <w:ind w:firstLine="440"/>
      </w:pPr>
      <w:r>
        <w:br w:type="page"/>
      </w:r>
    </w:p>
    <w:p>
      <w:pPr>
        <w:pStyle w:val="12"/>
        <w:ind w:firstLine="440"/>
      </w:pPr>
    </w:p>
    <w:p>
      <w:pPr>
        <w:spacing w:line="360" w:lineRule="auto"/>
        <w:ind w:firstLine="0" w:firstLineChars="0"/>
        <w:jc w:val="center"/>
        <w:rPr>
          <w:rFonts w:hint="eastAsia" w:ascii="黑体" w:hAnsi="黑体" w:eastAsia="黑体" w:cs="黑体"/>
          <w:bCs/>
          <w:sz w:val="72"/>
          <w:szCs w:val="72"/>
          <w:lang w:eastAsia="zh-CN"/>
        </w:rPr>
      </w:pPr>
      <w:bookmarkStart w:id="54" w:name="_Toc3268"/>
      <w:r>
        <w:rPr>
          <w:rFonts w:hint="eastAsia" w:ascii="黑体" w:hAnsi="黑体" w:eastAsia="黑体" w:cs="黑体"/>
          <w:bCs/>
          <w:sz w:val="32"/>
          <w:szCs w:val="32"/>
          <w:lang w:eastAsia="zh-CN"/>
        </w:rPr>
        <w:t>灯盏窝机制砂项目输变电方案设计</w:t>
      </w:r>
    </w:p>
    <w:p>
      <w:pPr>
        <w:spacing w:line="360" w:lineRule="auto"/>
        <w:ind w:firstLine="0" w:firstLineChars="0"/>
        <w:jc w:val="center"/>
        <w:rPr>
          <w:rFonts w:ascii="黑体" w:hAnsi="黑体" w:eastAsia="黑体" w:cs="黑体"/>
          <w:bCs/>
          <w:sz w:val="72"/>
          <w:szCs w:val="72"/>
        </w:rPr>
      </w:pPr>
    </w:p>
    <w:p>
      <w:pPr>
        <w:pStyle w:val="32"/>
        <w:ind w:left="440" w:firstLine="560"/>
      </w:pPr>
    </w:p>
    <w:p>
      <w:pPr>
        <w:pStyle w:val="12"/>
        <w:ind w:firstLine="440"/>
      </w:pPr>
    </w:p>
    <w:p>
      <w:pPr>
        <w:spacing w:line="360" w:lineRule="auto"/>
        <w:ind w:firstLine="0" w:firstLineChars="0"/>
        <w:jc w:val="center"/>
        <w:rPr>
          <w:rFonts w:ascii="黑体" w:hAnsi="黑体" w:eastAsia="黑体" w:cs="黑体"/>
          <w:bCs/>
          <w:sz w:val="72"/>
          <w:szCs w:val="72"/>
        </w:rPr>
      </w:pPr>
      <w:r>
        <w:rPr>
          <w:rFonts w:hint="eastAsia" w:ascii="黑体" w:hAnsi="黑体" w:eastAsia="黑体" w:cs="黑体"/>
          <w:bCs/>
          <w:sz w:val="72"/>
          <w:szCs w:val="72"/>
        </w:rPr>
        <w:t>询</w:t>
      </w:r>
    </w:p>
    <w:p>
      <w:pPr>
        <w:spacing w:line="360" w:lineRule="auto"/>
        <w:ind w:firstLine="0" w:firstLineChars="0"/>
        <w:jc w:val="center"/>
        <w:rPr>
          <w:rFonts w:ascii="黑体" w:hAnsi="黑体" w:eastAsia="黑体" w:cs="黑体"/>
          <w:bCs/>
          <w:sz w:val="72"/>
          <w:szCs w:val="72"/>
        </w:rPr>
      </w:pPr>
      <w:r>
        <w:rPr>
          <w:rFonts w:hint="eastAsia" w:ascii="黑体" w:hAnsi="黑体" w:eastAsia="黑体" w:cs="黑体"/>
          <w:bCs/>
          <w:sz w:val="72"/>
          <w:szCs w:val="72"/>
        </w:rPr>
        <w:t>比</w:t>
      </w:r>
    </w:p>
    <w:p>
      <w:pPr>
        <w:spacing w:line="360" w:lineRule="auto"/>
        <w:ind w:firstLine="0" w:firstLineChars="0"/>
        <w:jc w:val="center"/>
        <w:rPr>
          <w:rFonts w:ascii="黑体" w:hAnsi="黑体" w:eastAsia="黑体" w:cs="黑体"/>
          <w:bCs/>
          <w:sz w:val="72"/>
          <w:szCs w:val="72"/>
        </w:rPr>
      </w:pPr>
      <w:bookmarkStart w:id="55" w:name="_Toc29922_WPSOffice_Level1"/>
      <w:bookmarkStart w:id="56" w:name="_Toc15242_WPSOffice_Level1"/>
      <w:bookmarkStart w:id="57" w:name="_Toc23846_WPSOffice_Level1"/>
      <w:bookmarkStart w:id="58" w:name="_Toc13930_WPSOffice_Level1"/>
      <w:bookmarkStart w:id="59" w:name="_Toc530_WPSOffice_Level1"/>
      <w:r>
        <w:rPr>
          <w:rFonts w:hint="eastAsia" w:ascii="黑体" w:hAnsi="黑体" w:eastAsia="黑体" w:cs="黑体"/>
          <w:bCs/>
          <w:sz w:val="72"/>
          <w:szCs w:val="72"/>
        </w:rPr>
        <w:t>文</w:t>
      </w:r>
      <w:bookmarkEnd w:id="55"/>
      <w:bookmarkEnd w:id="56"/>
      <w:bookmarkEnd w:id="57"/>
      <w:bookmarkEnd w:id="58"/>
      <w:bookmarkEnd w:id="59"/>
    </w:p>
    <w:p>
      <w:pPr>
        <w:spacing w:line="360" w:lineRule="auto"/>
        <w:ind w:firstLine="0" w:firstLineChars="0"/>
        <w:jc w:val="center"/>
        <w:rPr>
          <w:rFonts w:ascii="黑体" w:hAnsi="黑体" w:eastAsia="黑体" w:cs="黑体"/>
          <w:bCs/>
          <w:sz w:val="72"/>
          <w:szCs w:val="72"/>
        </w:rPr>
      </w:pPr>
      <w:bookmarkStart w:id="60" w:name="_Toc26953_WPSOffice_Level1"/>
      <w:bookmarkStart w:id="61" w:name="_Toc12729_WPSOffice_Level1"/>
      <w:bookmarkStart w:id="62" w:name="_Toc15713_WPSOffice_Level1"/>
      <w:bookmarkStart w:id="63" w:name="_Toc12776_WPSOffice_Level1"/>
      <w:bookmarkStart w:id="64" w:name="_Toc17046_WPSOffice_Level1"/>
      <w:r>
        <w:rPr>
          <w:rFonts w:hint="eastAsia" w:ascii="黑体" w:hAnsi="黑体" w:eastAsia="黑体" w:cs="黑体"/>
          <w:bCs/>
          <w:sz w:val="72"/>
          <w:szCs w:val="72"/>
        </w:rPr>
        <w:t>件</w:t>
      </w:r>
      <w:bookmarkEnd w:id="54"/>
      <w:bookmarkEnd w:id="60"/>
      <w:bookmarkEnd w:id="61"/>
      <w:bookmarkEnd w:id="62"/>
      <w:bookmarkEnd w:id="63"/>
      <w:bookmarkEnd w:id="64"/>
    </w:p>
    <w:p>
      <w:pPr>
        <w:spacing w:line="400" w:lineRule="exact"/>
        <w:ind w:firstLine="480"/>
        <w:jc w:val="center"/>
        <w:rPr>
          <w:rFonts w:cs="宋体"/>
          <w:sz w:val="24"/>
          <w:szCs w:val="24"/>
        </w:rPr>
      </w:pPr>
    </w:p>
    <w:p>
      <w:pPr>
        <w:spacing w:line="400" w:lineRule="exact"/>
        <w:ind w:firstLine="480"/>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480"/>
        <w:jc w:val="center"/>
        <w:rPr>
          <w:rFonts w:cs="宋体"/>
          <w:sz w:val="24"/>
          <w:szCs w:val="24"/>
        </w:rPr>
      </w:pPr>
    </w:p>
    <w:p>
      <w:pPr>
        <w:spacing w:line="400" w:lineRule="exact"/>
        <w:ind w:firstLine="0" w:firstLineChars="0"/>
        <w:jc w:val="center"/>
        <w:rPr>
          <w:rFonts w:cs="宋体"/>
          <w:sz w:val="24"/>
          <w:szCs w:val="24"/>
        </w:rPr>
      </w:pPr>
      <w:bookmarkStart w:id="65" w:name="_Toc15954"/>
      <w:bookmarkStart w:id="66" w:name="_Toc3751_WPSOffice_Level1"/>
      <w:bookmarkStart w:id="67" w:name="_Toc11166_WPSOffice_Level1"/>
      <w:bookmarkStart w:id="68" w:name="_Toc7405_WPSOffice_Level1"/>
      <w:bookmarkStart w:id="69" w:name="_Toc23398_WPSOffice_Level1"/>
      <w:r>
        <w:rPr>
          <w:rFonts w:hint="eastAsia" w:cs="宋体"/>
          <w:sz w:val="24"/>
          <w:szCs w:val="24"/>
        </w:rPr>
        <w:t>服务商：</w:t>
      </w:r>
      <w:r>
        <w:rPr>
          <w:rFonts w:hint="eastAsia" w:cs="宋体"/>
          <w:sz w:val="24"/>
          <w:szCs w:val="24"/>
          <w:u w:val="single"/>
        </w:rPr>
        <w:t xml:space="preserve">                           </w:t>
      </w:r>
      <w:r>
        <w:rPr>
          <w:rFonts w:hint="eastAsia" w:cs="宋体"/>
          <w:sz w:val="24"/>
          <w:szCs w:val="24"/>
        </w:rPr>
        <w:t>（盖单位章</w:t>
      </w:r>
      <w:bookmarkEnd w:id="65"/>
      <w:r>
        <w:rPr>
          <w:rFonts w:hint="eastAsia" w:cs="宋体"/>
          <w:sz w:val="24"/>
          <w:szCs w:val="24"/>
        </w:rPr>
        <w:t>）</w:t>
      </w:r>
      <w:bookmarkEnd w:id="66"/>
      <w:bookmarkEnd w:id="67"/>
      <w:bookmarkEnd w:id="68"/>
      <w:bookmarkEnd w:id="69"/>
    </w:p>
    <w:p>
      <w:pPr>
        <w:spacing w:line="400" w:lineRule="exact"/>
        <w:ind w:firstLine="480"/>
        <w:jc w:val="center"/>
        <w:rPr>
          <w:rFonts w:cs="宋体"/>
          <w:sz w:val="24"/>
          <w:szCs w:val="24"/>
        </w:rPr>
      </w:pPr>
    </w:p>
    <w:p>
      <w:pPr>
        <w:spacing w:line="400" w:lineRule="exact"/>
        <w:ind w:firstLine="0" w:firstLineChars="0"/>
        <w:jc w:val="center"/>
        <w:rPr>
          <w:rFonts w:cs="宋体"/>
          <w:sz w:val="24"/>
          <w:szCs w:val="24"/>
        </w:rPr>
      </w:pPr>
      <w:bookmarkStart w:id="70" w:name="_Toc24098_WPSOffice_Level1"/>
      <w:bookmarkStart w:id="71" w:name="_Toc2461"/>
      <w:bookmarkStart w:id="72" w:name="_Toc8616_WPSOffice_Level1"/>
      <w:bookmarkStart w:id="73" w:name="_Toc28468_WPSOffice_Level1"/>
      <w:bookmarkStart w:id="74" w:name="_Toc25652_WPSOffice_Level1"/>
      <w:r>
        <w:rPr>
          <w:rFonts w:hint="eastAsia" w:cs="宋体"/>
          <w:sz w:val="24"/>
          <w:szCs w:val="24"/>
        </w:rPr>
        <w:t>年        月         日</w:t>
      </w:r>
      <w:bookmarkEnd w:id="70"/>
      <w:bookmarkEnd w:id="71"/>
      <w:bookmarkEnd w:id="72"/>
      <w:bookmarkEnd w:id="73"/>
      <w:bookmarkEnd w:id="74"/>
      <w:bookmarkStart w:id="75" w:name="_Toc21093"/>
    </w:p>
    <w:p>
      <w:pPr>
        <w:spacing w:line="400" w:lineRule="exact"/>
        <w:ind w:firstLine="562"/>
        <w:jc w:val="center"/>
        <w:rPr>
          <w:szCs w:val="21"/>
        </w:rPr>
      </w:pPr>
      <w:r>
        <w:rPr>
          <w:rFonts w:hint="eastAsia" w:eastAsia="黑体"/>
          <w:b/>
          <w:sz w:val="28"/>
          <w:szCs w:val="28"/>
        </w:rPr>
        <w:br w:type="page"/>
      </w:r>
      <w:bookmarkEnd w:id="75"/>
      <w:bookmarkStart w:id="76" w:name="_Toc19271"/>
      <w:bookmarkStart w:id="77" w:name="_Toc20771"/>
      <w:bookmarkStart w:id="78" w:name="_Toc3061"/>
      <w:bookmarkStart w:id="79" w:name="_Toc15650"/>
      <w:bookmarkStart w:id="80" w:name="_Toc25578"/>
      <w:bookmarkStart w:id="81" w:name="_Toc10881"/>
      <w:bookmarkStart w:id="82" w:name="_Toc7786"/>
      <w:bookmarkStart w:id="83" w:name="_Toc866"/>
      <w:bookmarkStart w:id="84" w:name="_Toc4745"/>
      <w:r>
        <w:rPr>
          <w:rFonts w:hint="eastAsia"/>
          <w:sz w:val="32"/>
          <w:szCs w:val="28"/>
        </w:rPr>
        <w:t>目  录</w:t>
      </w:r>
      <w:bookmarkEnd w:id="76"/>
      <w:bookmarkEnd w:id="77"/>
      <w:bookmarkEnd w:id="78"/>
      <w:bookmarkEnd w:id="79"/>
      <w:bookmarkEnd w:id="80"/>
      <w:bookmarkEnd w:id="81"/>
      <w:bookmarkEnd w:id="82"/>
      <w:bookmarkEnd w:id="83"/>
      <w:bookmarkEnd w:id="84"/>
    </w:p>
    <w:p>
      <w:pPr>
        <w:spacing w:line="400" w:lineRule="exact"/>
        <w:ind w:firstLine="440"/>
      </w:pPr>
    </w:p>
    <w:p>
      <w:pPr>
        <w:pStyle w:val="12"/>
        <w:numPr>
          <w:ilvl w:val="0"/>
          <w:numId w:val="2"/>
        </w:numPr>
        <w:ind w:firstLine="440"/>
        <w:rPr>
          <w:rFonts w:ascii="宋体" w:hAnsi="宋体"/>
          <w:szCs w:val="22"/>
        </w:rPr>
      </w:pPr>
      <w:bookmarkStart w:id="85" w:name="_Toc2336_WPSOffice_Level1"/>
      <w:bookmarkStart w:id="86" w:name="_Toc29334_WPSOffice_Level1"/>
      <w:bookmarkStart w:id="87" w:name="_Toc13528_WPSOffice_Level1"/>
      <w:bookmarkStart w:id="88" w:name="_Toc23936_WPSOffice_Level1"/>
      <w:r>
        <w:rPr>
          <w:rFonts w:hint="eastAsia" w:ascii="宋体" w:hAnsi="宋体"/>
          <w:szCs w:val="22"/>
        </w:rPr>
        <w:t>报价函</w:t>
      </w:r>
      <w:bookmarkEnd w:id="85"/>
      <w:bookmarkEnd w:id="86"/>
      <w:bookmarkEnd w:id="87"/>
      <w:r>
        <w:rPr>
          <w:rFonts w:hint="eastAsia" w:ascii="宋体" w:hAnsi="宋体"/>
          <w:szCs w:val="22"/>
        </w:rPr>
        <w:t>及报价函附录</w:t>
      </w:r>
      <w:bookmarkEnd w:id="88"/>
    </w:p>
    <w:p>
      <w:pPr>
        <w:pStyle w:val="12"/>
        <w:numPr>
          <w:ilvl w:val="0"/>
          <w:numId w:val="2"/>
        </w:numPr>
        <w:ind w:firstLine="440"/>
        <w:rPr>
          <w:rFonts w:ascii="宋体" w:hAnsi="宋体"/>
          <w:szCs w:val="22"/>
        </w:rPr>
      </w:pPr>
      <w:bookmarkStart w:id="89" w:name="_Toc16389_WPSOffice_Level1"/>
      <w:bookmarkStart w:id="90" w:name="_Toc7213_WPSOffice_Level1"/>
      <w:bookmarkStart w:id="91" w:name="_Toc18088_WPSOffice_Level1"/>
      <w:bookmarkStart w:id="92" w:name="_Toc14694_WPSOffice_Level1"/>
      <w:r>
        <w:rPr>
          <w:rFonts w:hint="eastAsia" w:ascii="宋体" w:hAnsi="宋体"/>
          <w:szCs w:val="22"/>
        </w:rPr>
        <w:t>授权委托书或法定代表人身份证明</w:t>
      </w:r>
      <w:bookmarkEnd w:id="89"/>
      <w:bookmarkEnd w:id="90"/>
      <w:bookmarkEnd w:id="91"/>
      <w:bookmarkEnd w:id="92"/>
    </w:p>
    <w:p>
      <w:pPr>
        <w:pStyle w:val="12"/>
        <w:numPr>
          <w:ilvl w:val="0"/>
          <w:numId w:val="2"/>
        </w:numPr>
        <w:ind w:firstLine="440"/>
        <w:rPr>
          <w:rFonts w:ascii="宋体" w:hAnsi="宋体"/>
          <w:szCs w:val="22"/>
        </w:rPr>
      </w:pPr>
      <w:bookmarkStart w:id="93" w:name="_Toc13643_WPSOffice_Level1"/>
      <w:bookmarkStart w:id="94" w:name="_Toc2228_WPSOffice_Level1"/>
      <w:bookmarkStart w:id="95" w:name="_Toc2001_WPSOffice_Level1"/>
      <w:bookmarkStart w:id="96" w:name="_Toc24925_WPSOffice_Level1"/>
      <w:r>
        <w:rPr>
          <w:rFonts w:hint="eastAsia" w:ascii="宋体" w:hAnsi="宋体"/>
          <w:szCs w:val="22"/>
        </w:rPr>
        <w:t>资格审查资料</w:t>
      </w:r>
      <w:bookmarkEnd w:id="93"/>
      <w:bookmarkEnd w:id="94"/>
      <w:bookmarkEnd w:id="95"/>
      <w:bookmarkEnd w:id="96"/>
    </w:p>
    <w:p>
      <w:pPr>
        <w:pStyle w:val="12"/>
        <w:numPr>
          <w:ilvl w:val="0"/>
          <w:numId w:val="2"/>
        </w:numPr>
        <w:ind w:firstLine="440"/>
        <w:rPr>
          <w:rFonts w:ascii="宋体" w:hAnsi="宋体"/>
          <w:szCs w:val="22"/>
        </w:rPr>
      </w:pPr>
      <w:bookmarkStart w:id="97" w:name="_Toc4638_WPSOffice_Level1"/>
      <w:bookmarkStart w:id="98" w:name="_Toc13332_WPSOffice_Level1"/>
      <w:bookmarkStart w:id="99" w:name="_Toc7711_WPSOffice_Level1"/>
      <w:bookmarkStart w:id="100" w:name="_Toc29220_WPSOffice_Level1"/>
      <w:r>
        <w:rPr>
          <w:rFonts w:hint="eastAsia" w:ascii="宋体" w:hAnsi="宋体"/>
          <w:szCs w:val="22"/>
        </w:rPr>
        <w:t>询比采购服务方案</w:t>
      </w:r>
    </w:p>
    <w:p>
      <w:pPr>
        <w:pStyle w:val="12"/>
        <w:numPr>
          <w:ilvl w:val="0"/>
          <w:numId w:val="2"/>
        </w:numPr>
        <w:ind w:firstLine="440"/>
        <w:rPr>
          <w:rFonts w:ascii="宋体" w:hAnsi="宋体"/>
          <w:szCs w:val="22"/>
        </w:rPr>
      </w:pPr>
      <w:r>
        <w:rPr>
          <w:rFonts w:hint="eastAsia" w:ascii="宋体" w:hAnsi="宋体"/>
          <w:szCs w:val="22"/>
        </w:rPr>
        <w:t>已标价报价清单</w:t>
      </w:r>
      <w:bookmarkEnd w:id="97"/>
      <w:bookmarkEnd w:id="98"/>
      <w:bookmarkEnd w:id="99"/>
      <w:bookmarkEnd w:id="100"/>
    </w:p>
    <w:p>
      <w:pPr>
        <w:pStyle w:val="12"/>
        <w:numPr>
          <w:ilvl w:val="0"/>
          <w:numId w:val="2"/>
        </w:numPr>
        <w:ind w:firstLine="440"/>
        <w:rPr>
          <w:rFonts w:ascii="宋体" w:hAnsi="宋体"/>
          <w:szCs w:val="22"/>
        </w:rPr>
      </w:pPr>
      <w:bookmarkStart w:id="101" w:name="_Toc6537_WPSOffice_Level1"/>
      <w:bookmarkStart w:id="102" w:name="_Toc20426_WPSOffice_Level1"/>
      <w:bookmarkStart w:id="103" w:name="_Toc5743_WPSOffice_Level1"/>
      <w:bookmarkStart w:id="104" w:name="_Toc17067_WPSOffice_Level1"/>
      <w:r>
        <w:rPr>
          <w:rFonts w:hint="eastAsia" w:ascii="宋体" w:hAnsi="宋体"/>
          <w:szCs w:val="22"/>
        </w:rPr>
        <w:t>承诺函</w:t>
      </w:r>
      <w:bookmarkEnd w:id="101"/>
      <w:bookmarkEnd w:id="102"/>
      <w:bookmarkEnd w:id="103"/>
      <w:bookmarkEnd w:id="104"/>
    </w:p>
    <w:p>
      <w:pPr>
        <w:spacing w:line="400" w:lineRule="exact"/>
        <w:ind w:firstLine="440"/>
        <w:rPr>
          <w:rFonts w:cs="宋体"/>
          <w:szCs w:val="21"/>
        </w:rPr>
      </w:pPr>
    </w:p>
    <w:p>
      <w:pPr>
        <w:pStyle w:val="4"/>
        <w:jc w:val="center"/>
      </w:pPr>
      <w:r>
        <w:rPr>
          <w:rFonts w:hint="eastAsia" w:cs="宋体"/>
          <w:sz w:val="24"/>
        </w:rPr>
        <w:br w:type="page"/>
      </w:r>
      <w:bookmarkStart w:id="105" w:name="_Toc6381"/>
      <w:bookmarkStart w:id="106" w:name="_Toc12361_WPSOffice_Level1"/>
      <w:bookmarkStart w:id="107" w:name="_Toc1451"/>
      <w:bookmarkStart w:id="108" w:name="_Toc18851"/>
      <w:bookmarkStart w:id="109" w:name="_Toc15905"/>
      <w:bookmarkStart w:id="110" w:name="_Toc3544_WPSOffice_Level1"/>
      <w:bookmarkStart w:id="111" w:name="_Toc4844_WPSOffice_Level1"/>
      <w:bookmarkStart w:id="112" w:name="_Toc13248"/>
      <w:bookmarkStart w:id="113" w:name="_Toc8612"/>
      <w:bookmarkStart w:id="114" w:name="_Toc24145"/>
      <w:bookmarkStart w:id="115" w:name="_Toc28701_WPSOffice_Level1"/>
      <w:bookmarkStart w:id="116" w:name="_Toc21795"/>
      <w:bookmarkStart w:id="117" w:name="_Toc3025_WPSOffice_Level1"/>
      <w:bookmarkStart w:id="118" w:name="_Toc14324_WPSOffice_Level1"/>
      <w:bookmarkStart w:id="119" w:name="_Toc31482_WPSOffice_Level1"/>
      <w:bookmarkStart w:id="120" w:name="_Toc14740"/>
      <w:bookmarkStart w:id="121" w:name="_Toc13188"/>
      <w:bookmarkStart w:id="122" w:name="_Toc22210"/>
      <w:r>
        <w:rPr>
          <w:rStyle w:val="47"/>
          <w:rFonts w:hint="eastAsia"/>
          <w:sz w:val="30"/>
          <w:szCs w:val="30"/>
        </w:rPr>
        <w:t>一、报价函</w:t>
      </w:r>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p>
    <w:p>
      <w:pPr>
        <w:spacing w:line="440" w:lineRule="exact"/>
        <w:ind w:firstLine="440"/>
        <w:jc w:val="left"/>
        <w:rPr>
          <w:rFonts w:cs="宋体"/>
          <w:szCs w:val="21"/>
        </w:rPr>
      </w:pPr>
      <w:r>
        <w:rPr>
          <w:rFonts w:hint="eastAsia" w:cs="宋体"/>
          <w:szCs w:val="21"/>
          <w:u w:val="single"/>
        </w:rPr>
        <w:t xml:space="preserve">                </w:t>
      </w:r>
      <w:r>
        <w:rPr>
          <w:rFonts w:hint="eastAsia" w:cs="宋体"/>
          <w:szCs w:val="21"/>
        </w:rPr>
        <w:t>（采购人名称）：</w:t>
      </w:r>
    </w:p>
    <w:p>
      <w:pPr>
        <w:spacing w:line="440" w:lineRule="exact"/>
        <w:ind w:firstLine="440"/>
        <w:jc w:val="left"/>
        <w:rPr>
          <w:rFonts w:cs="宋体"/>
          <w:szCs w:val="21"/>
        </w:rPr>
      </w:pPr>
    </w:p>
    <w:p>
      <w:pPr>
        <w:spacing w:line="440" w:lineRule="exact"/>
        <w:ind w:firstLine="440"/>
        <w:jc w:val="left"/>
        <w:rPr>
          <w:rFonts w:cs="宋体"/>
          <w:szCs w:val="21"/>
        </w:rPr>
      </w:pPr>
      <w:r>
        <w:rPr>
          <w:rFonts w:hint="eastAsia" w:cs="宋体"/>
          <w:szCs w:val="21"/>
        </w:rPr>
        <w:t>我方已仔细研究了</w:t>
      </w:r>
      <w:r>
        <w:rPr>
          <w:rFonts w:hint="eastAsia" w:cs="宋体"/>
          <w:szCs w:val="21"/>
          <w:u w:val="single"/>
        </w:rPr>
        <w:t xml:space="preserve">     </w:t>
      </w:r>
      <w:r>
        <w:rPr>
          <w:rFonts w:hint="eastAsia" w:cs="宋体"/>
          <w:szCs w:val="21"/>
        </w:rPr>
        <w:t>（项目名称）采购文件的全部内容，在考察现场后，愿意按采购文件规定提供服务</w:t>
      </w:r>
      <w:r>
        <w:rPr>
          <w:rFonts w:hint="eastAsia" w:cs="宋体"/>
          <w:szCs w:val="21"/>
          <w:lang w:val="en-US" w:eastAsia="zh-CN"/>
        </w:rPr>
        <w:t>方案设计</w:t>
      </w:r>
      <w:r>
        <w:rPr>
          <w:rFonts w:hint="eastAsia" w:cs="宋体"/>
          <w:szCs w:val="21"/>
        </w:rPr>
        <w:t>的总报价为人民币（大写）</w:t>
      </w:r>
      <w:r>
        <w:rPr>
          <w:rFonts w:hint="eastAsia" w:cs="宋体"/>
          <w:szCs w:val="21"/>
          <w:u w:val="single"/>
        </w:rPr>
        <w:t xml:space="preserve">       </w:t>
      </w:r>
      <w:r>
        <w:rPr>
          <w:rFonts w:hint="eastAsia" w:cs="宋体"/>
          <w:szCs w:val="21"/>
          <w:u w:val="single"/>
          <w:lang w:val="en-US" w:eastAsia="zh-CN"/>
        </w:rPr>
        <w:t>元</w:t>
      </w:r>
      <w:r>
        <w:rPr>
          <w:rFonts w:hint="eastAsia" w:cs="宋体"/>
          <w:szCs w:val="21"/>
        </w:rPr>
        <w:t>，并按合同约定实施和完成承包项目。</w:t>
      </w:r>
    </w:p>
    <w:p>
      <w:pPr>
        <w:spacing w:line="440" w:lineRule="exact"/>
        <w:ind w:firstLine="440"/>
        <w:jc w:val="left"/>
        <w:rPr>
          <w:rFonts w:cs="宋体"/>
          <w:szCs w:val="21"/>
        </w:rPr>
      </w:pPr>
      <w:r>
        <w:rPr>
          <w:rFonts w:hint="eastAsia" w:cs="宋体"/>
          <w:szCs w:val="21"/>
        </w:rPr>
        <w:t>1、我方根据采购文件的规定，严格履行合同的责任和义务,并保证于采购方要求完成服务</w:t>
      </w:r>
      <w:r>
        <w:rPr>
          <w:rFonts w:hint="eastAsia" w:cs="宋体"/>
          <w:szCs w:val="21"/>
          <w:lang w:val="en-US" w:eastAsia="zh-CN"/>
        </w:rPr>
        <w:t>方案设计</w:t>
      </w:r>
      <w:r>
        <w:rPr>
          <w:rFonts w:hint="eastAsia" w:cs="宋体"/>
          <w:szCs w:val="21"/>
        </w:rPr>
        <w:t>，并通过采购方验收。</w:t>
      </w:r>
    </w:p>
    <w:p>
      <w:pPr>
        <w:spacing w:line="440" w:lineRule="exact"/>
        <w:ind w:firstLine="440"/>
        <w:jc w:val="left"/>
        <w:rPr>
          <w:rFonts w:cs="宋体"/>
          <w:szCs w:val="21"/>
        </w:rPr>
      </w:pPr>
      <w:r>
        <w:rPr>
          <w:rFonts w:hint="eastAsia" w:cs="宋体"/>
          <w:szCs w:val="21"/>
        </w:rPr>
        <w:t>2、我方已详细阅读采购文件全部内容，我方正式认可本次采购文件，并对采购文件各项条款均无异议。</w:t>
      </w:r>
    </w:p>
    <w:p>
      <w:pPr>
        <w:spacing w:line="440" w:lineRule="exact"/>
        <w:ind w:firstLine="440"/>
        <w:jc w:val="left"/>
        <w:rPr>
          <w:rFonts w:cs="宋体"/>
          <w:szCs w:val="21"/>
        </w:rPr>
      </w:pPr>
      <w:r>
        <w:rPr>
          <w:rFonts w:hint="eastAsia" w:cs="宋体"/>
          <w:szCs w:val="21"/>
        </w:rPr>
        <w:t>3、我方同意采购文件规定的付款方式。</w:t>
      </w:r>
    </w:p>
    <w:p>
      <w:pPr>
        <w:spacing w:line="440" w:lineRule="exact"/>
        <w:ind w:firstLine="440"/>
        <w:jc w:val="left"/>
        <w:rPr>
          <w:rFonts w:cs="宋体"/>
          <w:szCs w:val="21"/>
        </w:rPr>
      </w:pPr>
      <w:r>
        <w:rPr>
          <w:rFonts w:hint="eastAsia" w:cs="宋体"/>
          <w:szCs w:val="21"/>
        </w:rPr>
        <w:t>4、如我方成交：</w:t>
      </w:r>
    </w:p>
    <w:p>
      <w:pPr>
        <w:spacing w:line="440" w:lineRule="exact"/>
        <w:ind w:firstLine="440"/>
        <w:jc w:val="left"/>
        <w:rPr>
          <w:rFonts w:cs="宋体"/>
          <w:szCs w:val="21"/>
        </w:rPr>
      </w:pPr>
      <w:r>
        <w:rPr>
          <w:rFonts w:hint="eastAsia" w:cs="宋体"/>
          <w:szCs w:val="21"/>
        </w:rPr>
        <w:t>（1）我方承诺在收到成交通知书后，在成交通知书规定的期限内与你方签订合同。</w:t>
      </w:r>
    </w:p>
    <w:p>
      <w:pPr>
        <w:spacing w:line="440" w:lineRule="exact"/>
        <w:ind w:firstLine="440"/>
        <w:jc w:val="left"/>
        <w:rPr>
          <w:rFonts w:cs="宋体"/>
          <w:szCs w:val="21"/>
        </w:rPr>
      </w:pPr>
      <w:r>
        <w:rPr>
          <w:rFonts w:hint="eastAsia" w:cs="宋体"/>
          <w:szCs w:val="21"/>
        </w:rPr>
        <w:t>（2）我方承诺按照合同约定完成服务</w:t>
      </w:r>
      <w:r>
        <w:rPr>
          <w:rFonts w:hint="eastAsia" w:cs="宋体"/>
          <w:szCs w:val="21"/>
          <w:lang w:val="en-US" w:eastAsia="zh-CN"/>
        </w:rPr>
        <w:t>方案设计</w:t>
      </w:r>
      <w:r>
        <w:rPr>
          <w:rFonts w:hint="eastAsia" w:cs="宋体"/>
          <w:szCs w:val="21"/>
        </w:rPr>
        <w:t>。</w:t>
      </w:r>
    </w:p>
    <w:p>
      <w:pPr>
        <w:spacing w:line="440" w:lineRule="exact"/>
        <w:ind w:firstLine="440"/>
        <w:jc w:val="left"/>
        <w:rPr>
          <w:rFonts w:cs="宋体"/>
          <w:szCs w:val="21"/>
        </w:rPr>
      </w:pPr>
      <w:r>
        <w:rPr>
          <w:rFonts w:hint="eastAsia" w:cs="宋体"/>
          <w:szCs w:val="21"/>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jc w:val="left"/>
        <w:rPr>
          <w:rFonts w:cs="宋体"/>
          <w:szCs w:val="21"/>
        </w:rPr>
      </w:pPr>
      <w:r>
        <w:rPr>
          <w:rFonts w:hint="eastAsia" w:cs="宋体"/>
          <w:szCs w:val="21"/>
        </w:rPr>
        <w:t>6、在合同协议书正式签署生效之前，本报价函连同你方的成交通知书将构成我们双方之间共同遵守的文件，对双方具有约束力。</w:t>
      </w:r>
    </w:p>
    <w:p>
      <w:pPr>
        <w:spacing w:line="400" w:lineRule="exact"/>
        <w:ind w:firstLine="440"/>
        <w:rPr>
          <w:rFonts w:ascii="Times New Roman" w:hAnsi="Times New Roman"/>
          <w:szCs w:val="21"/>
        </w:rPr>
      </w:pPr>
    </w:p>
    <w:p>
      <w:pPr>
        <w:ind w:firstLine="3850" w:firstLineChars="1750"/>
      </w:pPr>
      <w:r>
        <w:rPr>
          <w:rFonts w:hint="eastAsia"/>
        </w:rPr>
        <w:t>报 价</w:t>
      </w:r>
      <w:r>
        <w:t xml:space="preserve"> 人：</w:t>
      </w:r>
      <w:r>
        <w:rPr>
          <w:u w:val="single"/>
        </w:rPr>
        <w:t xml:space="preserve">                      </w:t>
      </w:r>
      <w:r>
        <w:t>（盖单位章）</w:t>
      </w:r>
    </w:p>
    <w:p>
      <w:pPr>
        <w:ind w:firstLine="3850" w:firstLineChars="1750"/>
      </w:pPr>
      <w:r>
        <w:t>法定代表人或其委托代理人：</w:t>
      </w:r>
      <w:r>
        <w:rPr>
          <w:u w:val="single"/>
        </w:rPr>
        <w:t xml:space="preserve">          </w:t>
      </w:r>
      <w:r>
        <w:t>（签字）</w:t>
      </w:r>
    </w:p>
    <w:p>
      <w:pPr>
        <w:ind w:firstLine="3850" w:firstLineChars="1750"/>
      </w:pPr>
      <w:r>
        <w:t>地址：</w:t>
      </w:r>
      <w:r>
        <w:rPr>
          <w:u w:val="single"/>
        </w:rPr>
        <w:t xml:space="preserve">                                     </w:t>
      </w:r>
    </w:p>
    <w:p>
      <w:pPr>
        <w:ind w:firstLine="3850" w:firstLineChars="1750"/>
      </w:pPr>
      <w:r>
        <w:t>电话：</w:t>
      </w:r>
      <w:r>
        <w:rPr>
          <w:u w:val="single"/>
        </w:rPr>
        <w:t xml:space="preserve">                                     </w:t>
      </w:r>
    </w:p>
    <w:p>
      <w:pPr>
        <w:ind w:firstLine="3850" w:firstLineChars="1750"/>
      </w:pPr>
      <w:r>
        <w:t>传真：</w:t>
      </w:r>
      <w:r>
        <w:rPr>
          <w:u w:val="single"/>
        </w:rPr>
        <w:t xml:space="preserve">                                     </w:t>
      </w:r>
    </w:p>
    <w:p>
      <w:pPr>
        <w:ind w:firstLine="3850" w:firstLineChars="1750"/>
      </w:pPr>
      <w:r>
        <w:t>邮政编码：</w:t>
      </w:r>
      <w:r>
        <w:rPr>
          <w:u w:val="single"/>
        </w:rPr>
        <w:t xml:space="preserve">                                 </w:t>
      </w:r>
    </w:p>
    <w:p>
      <w:pPr>
        <w:ind w:firstLine="5280" w:firstLineChars="2400"/>
      </w:pPr>
      <w:r>
        <w:rPr>
          <w:u w:val="single"/>
        </w:rPr>
        <w:t xml:space="preserve">        </w:t>
      </w:r>
      <w:r>
        <w:t>年</w:t>
      </w:r>
      <w:r>
        <w:rPr>
          <w:u w:val="single"/>
        </w:rPr>
        <w:t xml:space="preserve">        </w:t>
      </w:r>
      <w:r>
        <w:t>月</w:t>
      </w:r>
      <w:r>
        <w:rPr>
          <w:u w:val="single"/>
        </w:rPr>
        <w:t xml:space="preserve">        </w:t>
      </w:r>
      <w:r>
        <w:t>日</w:t>
      </w:r>
    </w:p>
    <w:p>
      <w:pPr>
        <w:widowControl/>
        <w:spacing w:line="240" w:lineRule="auto"/>
        <w:ind w:firstLine="0" w:firstLineChars="0"/>
        <w:jc w:val="center"/>
        <w:rPr>
          <w:rFonts w:ascii="Times New Roman" w:hAnsi="Times New Roman"/>
          <w:kern w:val="2"/>
          <w:szCs w:val="21"/>
        </w:rPr>
      </w:pPr>
      <w:r>
        <w:rPr>
          <w:szCs w:val="21"/>
        </w:rPr>
        <w:br w:type="page"/>
      </w:r>
    </w:p>
    <w:p>
      <w:pPr>
        <w:pStyle w:val="12"/>
        <w:ind w:firstLine="440"/>
        <w:rPr>
          <w:szCs w:val="21"/>
        </w:rPr>
      </w:pPr>
    </w:p>
    <w:tbl>
      <w:tblPr>
        <w:tblStyle w:val="33"/>
        <w:tblpPr w:leftFromText="180" w:rightFromText="180" w:vertAnchor="text" w:horzAnchor="page" w:tblpXSpec="center" w:tblpY="1006"/>
        <w:tblOverlap w:val="never"/>
        <w:tblW w:w="8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814"/>
        <w:gridCol w:w="3968"/>
        <w:gridCol w:w="1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jc w:val="center"/>
              <w:rPr>
                <w:b/>
              </w:rPr>
            </w:pPr>
            <w:bookmarkStart w:id="123" w:name="_Toc447808696"/>
            <w:bookmarkStart w:id="124" w:name="_Toc152042580"/>
            <w:bookmarkStart w:id="125" w:name="_Toc144974860"/>
            <w:bookmarkStart w:id="126" w:name="_Toc457482583"/>
            <w:bookmarkStart w:id="127" w:name="_Toc152045791"/>
            <w:r>
              <w:rPr>
                <w:b/>
              </w:rPr>
              <w:t>序号</w:t>
            </w:r>
          </w:p>
        </w:tc>
        <w:tc>
          <w:tcPr>
            <w:tcW w:w="2814" w:type="dxa"/>
            <w:vAlign w:val="center"/>
          </w:tcPr>
          <w:p>
            <w:pPr>
              <w:pStyle w:val="42"/>
              <w:jc w:val="center"/>
              <w:rPr>
                <w:b/>
              </w:rPr>
            </w:pPr>
            <w:r>
              <w:rPr>
                <w:b/>
              </w:rPr>
              <w:t>条款名称</w:t>
            </w:r>
          </w:p>
        </w:tc>
        <w:tc>
          <w:tcPr>
            <w:tcW w:w="3968" w:type="dxa"/>
            <w:vAlign w:val="center"/>
          </w:tcPr>
          <w:p>
            <w:pPr>
              <w:pStyle w:val="42"/>
              <w:jc w:val="center"/>
              <w:rPr>
                <w:b/>
              </w:rPr>
            </w:pPr>
            <w:r>
              <w:rPr>
                <w:b/>
              </w:rPr>
              <w:t>约定内容</w:t>
            </w:r>
          </w:p>
        </w:tc>
        <w:tc>
          <w:tcPr>
            <w:tcW w:w="1092" w:type="dxa"/>
            <w:vAlign w:val="center"/>
          </w:tcPr>
          <w:p>
            <w:pPr>
              <w:pStyle w:val="42"/>
              <w:jc w:val="center"/>
              <w:rPr>
                <w:b/>
              </w:rPr>
            </w:pPr>
            <w:r>
              <w:rPr>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1</w:t>
            </w:r>
          </w:p>
        </w:tc>
        <w:tc>
          <w:tcPr>
            <w:tcW w:w="2814" w:type="dxa"/>
            <w:vAlign w:val="center"/>
          </w:tcPr>
          <w:p>
            <w:pPr>
              <w:pStyle w:val="42"/>
            </w:pPr>
            <w:r>
              <w:rPr>
                <w:rFonts w:hint="eastAsia"/>
              </w:rPr>
              <w:t>缺陷责任期</w:t>
            </w:r>
          </w:p>
        </w:tc>
        <w:tc>
          <w:tcPr>
            <w:tcW w:w="3968" w:type="dxa"/>
            <w:vAlign w:val="center"/>
          </w:tcPr>
          <w:p>
            <w:pPr>
              <w:pStyle w:val="42"/>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2</w:t>
            </w:r>
          </w:p>
        </w:tc>
        <w:tc>
          <w:tcPr>
            <w:tcW w:w="2814" w:type="dxa"/>
            <w:vAlign w:val="center"/>
          </w:tcPr>
          <w:p>
            <w:pPr>
              <w:pStyle w:val="42"/>
            </w:pPr>
            <w:r>
              <w:t>逾期</w:t>
            </w:r>
            <w:r>
              <w:rPr>
                <w:rFonts w:hint="eastAsia"/>
              </w:rPr>
              <w:t>交工</w:t>
            </w:r>
            <w:r>
              <w:t>违约金</w:t>
            </w:r>
          </w:p>
        </w:tc>
        <w:tc>
          <w:tcPr>
            <w:tcW w:w="3968" w:type="dxa"/>
            <w:vAlign w:val="center"/>
          </w:tcPr>
          <w:p>
            <w:pPr>
              <w:pStyle w:val="42"/>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3</w:t>
            </w:r>
          </w:p>
        </w:tc>
        <w:tc>
          <w:tcPr>
            <w:tcW w:w="2814" w:type="dxa"/>
            <w:vAlign w:val="center"/>
          </w:tcPr>
          <w:p>
            <w:pPr>
              <w:pStyle w:val="42"/>
            </w:pPr>
            <w:r>
              <w:t>逾期</w:t>
            </w:r>
            <w:r>
              <w:rPr>
                <w:rFonts w:hint="eastAsia"/>
              </w:rPr>
              <w:t>交工</w:t>
            </w:r>
            <w:r>
              <w:t>违约金限额</w:t>
            </w:r>
          </w:p>
        </w:tc>
        <w:tc>
          <w:tcPr>
            <w:tcW w:w="3968" w:type="dxa"/>
            <w:vAlign w:val="center"/>
          </w:tcPr>
          <w:p>
            <w:pPr>
              <w:pStyle w:val="42"/>
              <w:ind w:firstLine="0" w:firstLineChars="0"/>
              <w:rPr>
                <w:color w:val="000000" w:themeColor="text1"/>
                <w14:textFill>
                  <w14:solidFill>
                    <w14:schemeClr w14:val="tx1"/>
                  </w14:solidFill>
                </w14:textFill>
              </w:rPr>
            </w:pPr>
            <w:r>
              <w:rPr>
                <w:color w:val="000000" w:themeColor="text1"/>
                <w:u w:val="single"/>
                <w14:textFill>
                  <w14:solidFill>
                    <w14:schemeClr w14:val="tx1"/>
                  </w14:solidFill>
                </w14:textFill>
              </w:rPr>
              <w:t>无</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4</w:t>
            </w:r>
          </w:p>
        </w:tc>
        <w:tc>
          <w:tcPr>
            <w:tcW w:w="2814" w:type="dxa"/>
            <w:vAlign w:val="center"/>
          </w:tcPr>
          <w:p>
            <w:pPr>
              <w:pStyle w:val="42"/>
            </w:pPr>
            <w:r>
              <w:t>提前</w:t>
            </w:r>
            <w:r>
              <w:rPr>
                <w:rFonts w:hint="eastAsia"/>
              </w:rPr>
              <w:t>交工</w:t>
            </w:r>
            <w:r>
              <w:t xml:space="preserve">的奖金 </w:t>
            </w:r>
          </w:p>
        </w:tc>
        <w:tc>
          <w:tcPr>
            <w:tcW w:w="3968" w:type="dxa"/>
            <w:vAlign w:val="center"/>
          </w:tcPr>
          <w:p>
            <w:pPr>
              <w:pStyle w:val="42"/>
            </w:pPr>
            <w:r>
              <w:rPr>
                <w:u w:val="single"/>
              </w:rPr>
              <w:t>无</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5</w:t>
            </w:r>
          </w:p>
        </w:tc>
        <w:tc>
          <w:tcPr>
            <w:tcW w:w="2814" w:type="dxa"/>
            <w:vAlign w:val="center"/>
          </w:tcPr>
          <w:p>
            <w:pPr>
              <w:pStyle w:val="42"/>
            </w:pPr>
            <w:r>
              <w:t>提前</w:t>
            </w:r>
            <w:r>
              <w:rPr>
                <w:rFonts w:hint="eastAsia"/>
              </w:rPr>
              <w:t>交工</w:t>
            </w:r>
            <w:r>
              <w:t>的奖金限额</w:t>
            </w:r>
          </w:p>
        </w:tc>
        <w:tc>
          <w:tcPr>
            <w:tcW w:w="3968" w:type="dxa"/>
            <w:vAlign w:val="center"/>
          </w:tcPr>
          <w:p>
            <w:pPr>
              <w:pStyle w:val="42"/>
            </w:pPr>
            <w:r>
              <w:rPr>
                <w:u w:val="single"/>
              </w:rPr>
              <w:t>无</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6</w:t>
            </w:r>
          </w:p>
        </w:tc>
        <w:tc>
          <w:tcPr>
            <w:tcW w:w="2814" w:type="dxa"/>
            <w:vAlign w:val="center"/>
          </w:tcPr>
          <w:p>
            <w:pPr>
              <w:pStyle w:val="42"/>
            </w:pPr>
            <w:r>
              <w:t>价格调整的差额计算</w:t>
            </w:r>
          </w:p>
        </w:tc>
        <w:tc>
          <w:tcPr>
            <w:tcW w:w="3968" w:type="dxa"/>
            <w:vAlign w:val="center"/>
          </w:tcPr>
          <w:p>
            <w:pPr>
              <w:pStyle w:val="42"/>
            </w:pPr>
            <w:r>
              <w:t>不调整</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7</w:t>
            </w:r>
          </w:p>
        </w:tc>
        <w:tc>
          <w:tcPr>
            <w:tcW w:w="2814" w:type="dxa"/>
            <w:vAlign w:val="center"/>
          </w:tcPr>
          <w:p>
            <w:pPr>
              <w:pStyle w:val="42"/>
            </w:pPr>
            <w:r>
              <w:rPr>
                <w:rFonts w:hint="eastAsia"/>
              </w:rPr>
              <w:t>开工</w:t>
            </w:r>
            <w:r>
              <w:t>预付款金额</w:t>
            </w:r>
          </w:p>
        </w:tc>
        <w:tc>
          <w:tcPr>
            <w:tcW w:w="3968" w:type="dxa"/>
            <w:vAlign w:val="center"/>
          </w:tcPr>
          <w:p>
            <w:pPr>
              <w:pStyle w:val="42"/>
            </w:pPr>
            <w:r>
              <w:rPr>
                <w:rFonts w:hint="eastAsia"/>
                <w:u w:val="single"/>
              </w:rPr>
              <w:t>0</w:t>
            </w:r>
            <w:r>
              <w:t>%签约合同价</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8</w:t>
            </w:r>
          </w:p>
        </w:tc>
        <w:tc>
          <w:tcPr>
            <w:tcW w:w="2814" w:type="dxa"/>
            <w:vAlign w:val="center"/>
          </w:tcPr>
          <w:p>
            <w:pPr>
              <w:pStyle w:val="42"/>
            </w:pPr>
            <w:r>
              <w:t>材料、设备预付款比例</w:t>
            </w:r>
          </w:p>
        </w:tc>
        <w:tc>
          <w:tcPr>
            <w:tcW w:w="3968" w:type="dxa"/>
            <w:vAlign w:val="center"/>
          </w:tcPr>
          <w:p>
            <w:pPr>
              <w:pStyle w:val="42"/>
            </w:pPr>
            <w:r>
              <w:t>无</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06" w:type="dxa"/>
            <w:vAlign w:val="center"/>
          </w:tcPr>
          <w:p>
            <w:pPr>
              <w:pStyle w:val="42"/>
            </w:pPr>
            <w:r>
              <w:t>9</w:t>
            </w:r>
          </w:p>
        </w:tc>
        <w:tc>
          <w:tcPr>
            <w:tcW w:w="2814" w:type="dxa"/>
            <w:vAlign w:val="center"/>
          </w:tcPr>
          <w:p>
            <w:pPr>
              <w:pStyle w:val="42"/>
            </w:pPr>
            <w:r>
              <w:t>进度付款证书最低限额</w:t>
            </w:r>
          </w:p>
        </w:tc>
        <w:tc>
          <w:tcPr>
            <w:tcW w:w="3968" w:type="dxa"/>
            <w:vAlign w:val="center"/>
          </w:tcPr>
          <w:p>
            <w:pPr>
              <w:pStyle w:val="42"/>
            </w:pPr>
            <w:r>
              <w:rPr>
                <w:rFonts w:hint="eastAsia"/>
              </w:rPr>
              <w:t>无</w:t>
            </w:r>
          </w:p>
        </w:tc>
        <w:tc>
          <w:tcPr>
            <w:tcW w:w="1092" w:type="dxa"/>
            <w:vAlign w:val="center"/>
          </w:tcPr>
          <w:p>
            <w:pPr>
              <w:pStyle w:val="42"/>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06" w:type="dxa"/>
            <w:vAlign w:val="center"/>
          </w:tcPr>
          <w:p>
            <w:pPr>
              <w:pStyle w:val="42"/>
            </w:pPr>
            <w:r>
              <w:t>1</w:t>
            </w:r>
            <w:r>
              <w:rPr>
                <w:rFonts w:hint="eastAsia"/>
              </w:rPr>
              <w:t>0</w:t>
            </w:r>
          </w:p>
        </w:tc>
        <w:tc>
          <w:tcPr>
            <w:tcW w:w="2814" w:type="dxa"/>
            <w:vAlign w:val="center"/>
          </w:tcPr>
          <w:p>
            <w:pPr>
              <w:pStyle w:val="42"/>
            </w:pPr>
            <w:r>
              <w:t>质量保证金</w:t>
            </w:r>
          </w:p>
        </w:tc>
        <w:tc>
          <w:tcPr>
            <w:tcW w:w="3968" w:type="dxa"/>
            <w:vAlign w:val="center"/>
          </w:tcPr>
          <w:p>
            <w:pPr>
              <w:pStyle w:val="42"/>
            </w:pPr>
            <w:r>
              <w:rPr>
                <w:rFonts w:hint="eastAsia"/>
              </w:rPr>
              <w:t>无</w:t>
            </w:r>
          </w:p>
        </w:tc>
        <w:tc>
          <w:tcPr>
            <w:tcW w:w="1092" w:type="dxa"/>
            <w:vAlign w:val="center"/>
          </w:tcPr>
          <w:p>
            <w:pPr>
              <w:pStyle w:val="42"/>
            </w:pPr>
          </w:p>
        </w:tc>
      </w:tr>
    </w:tbl>
    <w:p>
      <w:pPr>
        <w:ind w:firstLine="640"/>
        <w:jc w:val="center"/>
        <w:rPr>
          <w:rFonts w:cs="宋体"/>
          <w:sz w:val="32"/>
          <w:szCs w:val="32"/>
        </w:rPr>
      </w:pPr>
      <w:r>
        <w:rPr>
          <w:rFonts w:hint="eastAsia" w:cs="宋体"/>
          <w:sz w:val="32"/>
          <w:szCs w:val="32"/>
        </w:rPr>
        <w:t>报价函附录</w:t>
      </w:r>
    </w:p>
    <w:p>
      <w:pPr>
        <w:pStyle w:val="4"/>
        <w:jc w:val="center"/>
        <w:rPr>
          <w:rStyle w:val="47"/>
          <w:sz w:val="30"/>
          <w:szCs w:val="30"/>
        </w:rPr>
      </w:pPr>
      <w:bookmarkStart w:id="128" w:name="_Toc27585_WPSOffice_Level1"/>
      <w:bookmarkStart w:id="129" w:name="_Toc674_WPSOffice_Level1"/>
      <w:bookmarkStart w:id="130" w:name="_Toc16415_WPSOffice_Level1"/>
      <w:bookmarkStart w:id="131" w:name="_Toc16211_WPSOffice_Level1"/>
      <w:bookmarkStart w:id="132" w:name="_Toc2864_WPSOffice_Level1"/>
      <w:bookmarkStart w:id="133" w:name="_Toc18859_WPSOffice_Level1"/>
      <w:bookmarkStart w:id="134" w:name="_Toc15361_WPSOffice_Level1"/>
    </w:p>
    <w:p>
      <w:pPr>
        <w:ind w:firstLine="480"/>
        <w:jc w:val="center"/>
      </w:pPr>
      <w:r>
        <w:rPr>
          <w:rFonts w:hint="eastAsia" w:cs="宋体"/>
          <w:sz w:val="24"/>
          <w:szCs w:val="24"/>
        </w:rPr>
        <w:br w:type="page"/>
      </w:r>
    </w:p>
    <w:p>
      <w:pPr>
        <w:pStyle w:val="4"/>
        <w:jc w:val="center"/>
        <w:rPr>
          <w:rStyle w:val="47"/>
          <w:sz w:val="30"/>
          <w:szCs w:val="30"/>
        </w:rPr>
      </w:pPr>
      <w:r>
        <w:rPr>
          <w:rStyle w:val="47"/>
          <w:sz w:val="30"/>
          <w:szCs w:val="30"/>
        </w:rPr>
        <w:t>二、授权委托书</w:t>
      </w:r>
      <w:r>
        <w:rPr>
          <w:rStyle w:val="47"/>
          <w:rFonts w:hint="eastAsia"/>
          <w:sz w:val="30"/>
          <w:szCs w:val="30"/>
        </w:rPr>
        <w:t>或</w:t>
      </w:r>
      <w:r>
        <w:rPr>
          <w:rStyle w:val="47"/>
          <w:sz w:val="30"/>
          <w:szCs w:val="30"/>
        </w:rPr>
        <w:t>法定代表人身份证明</w:t>
      </w:r>
      <w:bookmarkEnd w:id="123"/>
      <w:bookmarkEnd w:id="124"/>
      <w:bookmarkEnd w:id="125"/>
      <w:bookmarkEnd w:id="126"/>
      <w:bookmarkEnd w:id="127"/>
      <w:bookmarkEnd w:id="128"/>
      <w:bookmarkEnd w:id="129"/>
      <w:bookmarkEnd w:id="130"/>
      <w:bookmarkEnd w:id="131"/>
      <w:bookmarkEnd w:id="132"/>
      <w:bookmarkEnd w:id="133"/>
      <w:bookmarkEnd w:id="134"/>
    </w:p>
    <w:p>
      <w:pPr>
        <w:spacing w:line="400" w:lineRule="exact"/>
        <w:ind w:firstLine="0" w:firstLineChars="0"/>
        <w:jc w:val="center"/>
        <w:rPr>
          <w:b/>
          <w:sz w:val="28"/>
        </w:rPr>
      </w:pPr>
      <w:bookmarkStart w:id="135" w:name="_Toc152045792"/>
      <w:bookmarkStart w:id="136" w:name="_Toc144974861"/>
      <w:bookmarkStart w:id="137" w:name="_Toc152042581"/>
      <w:r>
        <w:rPr>
          <w:rFonts w:hint="eastAsia"/>
          <w:b/>
          <w:sz w:val="28"/>
        </w:rPr>
        <w:t>（一）授权委托书</w:t>
      </w:r>
      <w:bookmarkEnd w:id="135"/>
      <w:bookmarkEnd w:id="136"/>
      <w:bookmarkEnd w:id="137"/>
    </w:p>
    <w:p>
      <w:pPr>
        <w:spacing w:line="400" w:lineRule="exact"/>
        <w:ind w:firstLine="440"/>
        <w:rPr>
          <w:rFonts w:eastAsia="黑体"/>
          <w:szCs w:val="21"/>
        </w:rPr>
      </w:pPr>
    </w:p>
    <w:p>
      <w:pPr>
        <w:topLinePunct/>
        <w:spacing w:line="400" w:lineRule="exact"/>
        <w:ind w:firstLine="440"/>
        <w:rPr>
          <w:szCs w:val="21"/>
        </w:rPr>
      </w:pPr>
      <w:r>
        <w:rPr>
          <w:szCs w:val="21"/>
        </w:rPr>
        <w:t>本人</w:t>
      </w:r>
      <w:r>
        <w:rPr>
          <w:szCs w:val="21"/>
          <w:u w:val="single"/>
        </w:rPr>
        <w:t xml:space="preserve">       </w:t>
      </w:r>
      <w:r>
        <w:rPr>
          <w:szCs w:val="21"/>
        </w:rPr>
        <w:t>（姓名）系</w:t>
      </w:r>
      <w:r>
        <w:rPr>
          <w:szCs w:val="21"/>
          <w:u w:val="single"/>
        </w:rPr>
        <w:t xml:space="preserve">       </w:t>
      </w:r>
      <w:r>
        <w:rPr>
          <w:szCs w:val="21"/>
        </w:rPr>
        <w:t>（</w:t>
      </w:r>
      <w:r>
        <w:rPr>
          <w:rFonts w:hint="eastAsia"/>
          <w:szCs w:val="21"/>
        </w:rPr>
        <w:t>服务商</w:t>
      </w:r>
      <w:r>
        <w:rPr>
          <w:szCs w:val="21"/>
        </w:rPr>
        <w:t>名称）的法定代表人，现委托</w:t>
      </w:r>
      <w:r>
        <w:rPr>
          <w:szCs w:val="21"/>
          <w:u w:val="single"/>
        </w:rPr>
        <w:t xml:space="preserve">       </w:t>
      </w:r>
      <w:r>
        <w:rPr>
          <w:szCs w:val="21"/>
        </w:rPr>
        <w:t>（姓名）为我方代理人。代理人根据授权，以我方名义签署、澄清</w:t>
      </w:r>
      <w:r>
        <w:rPr>
          <w:rFonts w:hint="eastAsia"/>
          <w:szCs w:val="21"/>
        </w:rPr>
        <w:t>确认</w:t>
      </w:r>
      <w:r>
        <w:rPr>
          <w:szCs w:val="21"/>
        </w:rPr>
        <w:t>、递交、撤回、修改</w:t>
      </w:r>
      <w:r>
        <w:rPr>
          <w:szCs w:val="21"/>
          <w:u w:val="single"/>
        </w:rPr>
        <w:t xml:space="preserve">       </w:t>
      </w:r>
      <w:r>
        <w:rPr>
          <w:szCs w:val="21"/>
        </w:rPr>
        <w:t>（项目名称）</w:t>
      </w:r>
      <w:r>
        <w:rPr>
          <w:rFonts w:hint="eastAsia"/>
          <w:szCs w:val="21"/>
        </w:rPr>
        <w:t>报价</w:t>
      </w:r>
      <w:r>
        <w:rPr>
          <w:szCs w:val="21"/>
        </w:rPr>
        <w:t>文件、签订合同和处理有关事宜，其法律后果由我方承担。</w:t>
      </w:r>
    </w:p>
    <w:p>
      <w:pPr>
        <w:spacing w:line="400" w:lineRule="exact"/>
        <w:ind w:firstLine="440"/>
        <w:rPr>
          <w:szCs w:val="21"/>
        </w:rPr>
      </w:pPr>
      <w:r>
        <w:rPr>
          <w:szCs w:val="21"/>
        </w:rPr>
        <w:t xml:space="preserve">    委托期限：自本委托书签署之日起</w:t>
      </w:r>
      <w:r>
        <w:rPr>
          <w:rFonts w:hint="eastAsia"/>
          <w:szCs w:val="21"/>
        </w:rPr>
        <w:t>至报价有效期期满</w:t>
      </w:r>
      <w:r>
        <w:rPr>
          <w:szCs w:val="21"/>
        </w:rPr>
        <w:t>。</w:t>
      </w:r>
    </w:p>
    <w:p>
      <w:pPr>
        <w:spacing w:line="400" w:lineRule="exact"/>
        <w:ind w:firstLine="440"/>
        <w:rPr>
          <w:szCs w:val="21"/>
        </w:rPr>
      </w:pPr>
      <w:r>
        <w:rPr>
          <w:szCs w:val="21"/>
        </w:rPr>
        <w:t>代理人无转委托权。</w:t>
      </w:r>
    </w:p>
    <w:p>
      <w:pPr>
        <w:spacing w:line="400" w:lineRule="exact"/>
        <w:ind w:firstLine="440"/>
        <w:rPr>
          <w:b/>
          <w:bCs/>
          <w:szCs w:val="21"/>
        </w:rPr>
      </w:pPr>
      <w:r>
        <w:rPr>
          <w:szCs w:val="21"/>
        </w:rPr>
        <w:t>附：法定代表人身份证</w:t>
      </w:r>
      <w:r>
        <w:rPr>
          <w:rFonts w:hint="eastAsia"/>
          <w:szCs w:val="21"/>
        </w:rPr>
        <w:t>复印件及</w:t>
      </w:r>
      <w:r>
        <w:rPr>
          <w:szCs w:val="21"/>
        </w:rPr>
        <w:t>委托代理人身份证复印件</w:t>
      </w:r>
      <w:r>
        <w:rPr>
          <w:rFonts w:hint="eastAsia"/>
          <w:szCs w:val="21"/>
        </w:rPr>
        <w:t>。</w:t>
      </w:r>
    </w:p>
    <w:p>
      <w:pPr>
        <w:spacing w:line="400" w:lineRule="exact"/>
        <w:ind w:firstLine="440"/>
        <w:rPr>
          <w:szCs w:val="21"/>
        </w:rPr>
      </w:pPr>
    </w:p>
    <w:p>
      <w:pPr>
        <w:topLinePunct/>
        <w:spacing w:line="400" w:lineRule="exact"/>
        <w:ind w:firstLine="4712" w:firstLineChars="2142"/>
        <w:rPr>
          <w:szCs w:val="21"/>
        </w:rPr>
      </w:pPr>
      <w:r>
        <w:rPr>
          <w:rFonts w:hint="eastAsia"/>
          <w:szCs w:val="21"/>
        </w:rPr>
        <w:t>服务商</w:t>
      </w:r>
      <w:r>
        <w:rPr>
          <w:szCs w:val="21"/>
        </w:rPr>
        <w:t>：</w:t>
      </w:r>
      <w:r>
        <w:rPr>
          <w:szCs w:val="21"/>
          <w:u w:val="single"/>
        </w:rPr>
        <w:t xml:space="preserve">                      </w:t>
      </w:r>
      <w:r>
        <w:rPr>
          <w:szCs w:val="21"/>
        </w:rPr>
        <w:t>（盖单位章）</w:t>
      </w:r>
    </w:p>
    <w:p>
      <w:pPr>
        <w:topLinePunct/>
        <w:spacing w:line="400" w:lineRule="exact"/>
        <w:ind w:firstLine="4712" w:firstLineChars="2142"/>
        <w:rPr>
          <w:szCs w:val="21"/>
        </w:rPr>
      </w:pPr>
      <w:r>
        <w:rPr>
          <w:szCs w:val="21"/>
        </w:rPr>
        <w:t>法定代表人：</w:t>
      </w:r>
      <w:r>
        <w:rPr>
          <w:szCs w:val="21"/>
          <w:u w:val="single"/>
        </w:rPr>
        <w:t xml:space="preserve">                      </w:t>
      </w:r>
      <w:r>
        <w:rPr>
          <w:szCs w:val="21"/>
        </w:rPr>
        <w:t>（签字）</w:t>
      </w:r>
    </w:p>
    <w:p>
      <w:pPr>
        <w:topLinePunct/>
        <w:spacing w:line="400" w:lineRule="exact"/>
        <w:ind w:firstLine="4712" w:firstLineChars="2142"/>
        <w:rPr>
          <w:szCs w:val="21"/>
          <w:u w:val="single"/>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pPr>
        <w:topLinePunct/>
        <w:spacing w:line="400" w:lineRule="exact"/>
        <w:ind w:firstLine="4712" w:firstLineChars="2142"/>
        <w:rPr>
          <w:szCs w:val="21"/>
        </w:rPr>
      </w:pPr>
      <w:r>
        <w:rPr>
          <w:szCs w:val="21"/>
        </w:rPr>
        <w:t>委托代理人：</w:t>
      </w:r>
      <w:r>
        <w:rPr>
          <w:szCs w:val="21"/>
          <w:u w:val="single"/>
        </w:rPr>
        <w:t xml:space="preserve">                      </w:t>
      </w:r>
      <w:r>
        <w:rPr>
          <w:szCs w:val="21"/>
        </w:rPr>
        <w:t>（签字）</w:t>
      </w:r>
    </w:p>
    <w:p>
      <w:pPr>
        <w:topLinePunct/>
        <w:spacing w:line="400" w:lineRule="exact"/>
        <w:ind w:firstLine="4712" w:firstLineChars="2142"/>
        <w:rPr>
          <w:szCs w:val="21"/>
          <w:u w:val="single"/>
        </w:rPr>
      </w:pPr>
      <w:r>
        <w:rPr>
          <w:szCs w:val="21"/>
        </w:rPr>
        <w:t>身份证号码：</w:t>
      </w:r>
      <w:r>
        <w:rPr>
          <w:szCs w:val="21"/>
          <w:u w:val="single"/>
        </w:rPr>
        <w:t xml:space="preserve">                 </w:t>
      </w:r>
      <w:r>
        <w:rPr>
          <w:rFonts w:hint="eastAsia"/>
          <w:szCs w:val="21"/>
          <w:u w:val="single"/>
        </w:rPr>
        <w:t xml:space="preserve">  </w:t>
      </w:r>
      <w:r>
        <w:rPr>
          <w:szCs w:val="21"/>
          <w:u w:val="single"/>
        </w:rPr>
        <w:t xml:space="preserve">          </w:t>
      </w:r>
    </w:p>
    <w:p>
      <w:pPr>
        <w:topLinePunct/>
        <w:spacing w:line="400" w:lineRule="exact"/>
        <w:ind w:firstLine="4712" w:firstLineChars="2142"/>
        <w:rPr>
          <w:szCs w:val="21"/>
        </w:rPr>
      </w:pPr>
    </w:p>
    <w:p>
      <w:pPr>
        <w:topLinePunct/>
        <w:spacing w:line="400" w:lineRule="exact"/>
        <w:ind w:firstLine="5368" w:firstLineChars="2440"/>
        <w:jc w:val="left"/>
        <w:rPr>
          <w:szCs w:val="21"/>
        </w:rPr>
      </w:pP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rFonts w:hint="eastAsia"/>
          <w:szCs w:val="21"/>
          <w:u w:val="single"/>
        </w:rPr>
        <w:t xml:space="preserve">  </w:t>
      </w:r>
      <w:r>
        <w:rPr>
          <w:szCs w:val="21"/>
          <w:u w:val="single"/>
        </w:rPr>
        <w:t xml:space="preserve">   </w:t>
      </w:r>
      <w:r>
        <w:rPr>
          <w:szCs w:val="21"/>
        </w:rPr>
        <w:t>月</w:t>
      </w:r>
      <w:r>
        <w:rPr>
          <w:szCs w:val="21"/>
          <w:u w:val="single"/>
        </w:rPr>
        <w:t xml:space="preserve">   </w:t>
      </w:r>
      <w:r>
        <w:rPr>
          <w:rFonts w:hint="eastAsia"/>
          <w:szCs w:val="21"/>
          <w:u w:val="single"/>
        </w:rPr>
        <w:t xml:space="preserve"> </w:t>
      </w:r>
      <w:r>
        <w:rPr>
          <w:szCs w:val="21"/>
          <w:u w:val="single"/>
        </w:rPr>
        <w:t xml:space="preserve">   </w:t>
      </w:r>
      <w:r>
        <w:rPr>
          <w:szCs w:val="21"/>
        </w:rPr>
        <w:t>日</w:t>
      </w:r>
    </w:p>
    <w:p>
      <w:pPr>
        <w:spacing w:line="400" w:lineRule="exact"/>
        <w:ind w:firstLine="4712" w:firstLineChars="2142"/>
      </w:pPr>
    </w:p>
    <w:p>
      <w:pPr>
        <w:spacing w:line="400" w:lineRule="exact"/>
        <w:ind w:firstLine="440"/>
        <w:rPr>
          <w:rFonts w:ascii="楷体_GB2312" w:hAnsi="楷体_GB2312" w:eastAsia="楷体_GB2312" w:cs="楷体_GB2312"/>
          <w:szCs w:val="21"/>
        </w:rPr>
      </w:pPr>
    </w:p>
    <w:p>
      <w:pPr>
        <w:spacing w:line="400" w:lineRule="exact"/>
        <w:ind w:firstLine="440"/>
        <w:rPr>
          <w:rFonts w:ascii="楷体_GB2312" w:hAnsi="楷体_GB2312" w:eastAsia="楷体_GB2312" w:cs="楷体_GB2312"/>
          <w:bCs/>
          <w:szCs w:val="21"/>
        </w:rPr>
      </w:pPr>
      <w:r>
        <w:rPr>
          <w:rFonts w:hint="eastAsia" w:ascii="楷体_GB2312" w:hAnsi="楷体_GB2312" w:eastAsia="楷体_GB2312" w:cs="楷体_GB2312"/>
          <w:bCs/>
          <w:szCs w:val="21"/>
        </w:rPr>
        <w:t>注：</w:t>
      </w:r>
    </w:p>
    <w:p>
      <w:pPr>
        <w:spacing w:line="400" w:lineRule="exact"/>
        <w:ind w:firstLine="440"/>
        <w:rPr>
          <w:rFonts w:ascii="Times New Roman" w:hAnsi="Times New Roman"/>
          <w:bCs/>
          <w:szCs w:val="21"/>
        </w:rPr>
      </w:pPr>
      <w:r>
        <w:rPr>
          <w:rFonts w:ascii="Times New Roman" w:hAnsi="Times New Roman"/>
          <w:bCs/>
          <w:szCs w:val="21"/>
        </w:rPr>
        <w:t>1.法定代表人和委托代理人必须在授权书上亲笔签名，不得使用印章、签名章或其他电子制版签名。</w:t>
      </w:r>
    </w:p>
    <w:p>
      <w:pPr>
        <w:spacing w:line="400" w:lineRule="exact"/>
        <w:ind w:firstLine="0" w:firstLineChars="0"/>
        <w:jc w:val="center"/>
        <w:rPr>
          <w:b/>
          <w:sz w:val="28"/>
        </w:rPr>
      </w:pPr>
      <w:r>
        <w:rPr>
          <w:rFonts w:hint="eastAsia" w:cs="宋体"/>
          <w:sz w:val="24"/>
          <w:szCs w:val="24"/>
        </w:rPr>
        <w:br w:type="page"/>
      </w:r>
      <w:r>
        <w:rPr>
          <w:rFonts w:hint="eastAsia"/>
          <w:b/>
          <w:sz w:val="28"/>
        </w:rPr>
        <w:t>（二）</w:t>
      </w:r>
      <w:r>
        <w:rPr>
          <w:b/>
          <w:sz w:val="28"/>
        </w:rPr>
        <w:t>法定代表人身份证明</w:t>
      </w:r>
    </w:p>
    <w:p>
      <w:pPr>
        <w:spacing w:line="400" w:lineRule="exact"/>
        <w:ind w:firstLine="440"/>
        <w:rPr>
          <w:szCs w:val="21"/>
        </w:rPr>
      </w:pPr>
    </w:p>
    <w:p>
      <w:pPr>
        <w:spacing w:line="400" w:lineRule="exact"/>
        <w:ind w:firstLine="440"/>
        <w:rPr>
          <w:szCs w:val="21"/>
        </w:rPr>
      </w:pPr>
      <w:r>
        <w:rPr>
          <w:rFonts w:hint="eastAsia"/>
          <w:szCs w:val="21"/>
        </w:rPr>
        <w:t>服务商</w:t>
      </w:r>
      <w:r>
        <w:rPr>
          <w:szCs w:val="21"/>
        </w:rPr>
        <w:t>名称：</w:t>
      </w:r>
      <w:r>
        <w:rPr>
          <w:szCs w:val="21"/>
          <w:u w:val="single"/>
        </w:rPr>
        <w:t xml:space="preserve">                            </w:t>
      </w:r>
      <w:r>
        <w:rPr>
          <w:szCs w:val="21"/>
        </w:rPr>
        <w:t xml:space="preserve"> </w:t>
      </w:r>
    </w:p>
    <w:p>
      <w:pPr>
        <w:spacing w:line="400" w:lineRule="exact"/>
        <w:ind w:firstLine="440"/>
        <w:rPr>
          <w:szCs w:val="21"/>
        </w:rPr>
      </w:pPr>
      <w:r>
        <w:rPr>
          <w:szCs w:val="21"/>
        </w:rPr>
        <w:t>姓名：</w:t>
      </w:r>
      <w:r>
        <w:rPr>
          <w:rFonts w:hint="eastAsia"/>
          <w:szCs w:val="21"/>
          <w:u w:val="single"/>
        </w:rPr>
        <w:t xml:space="preserve">  </w:t>
      </w:r>
      <w:r>
        <w:rPr>
          <w:bCs/>
          <w:szCs w:val="21"/>
          <w:u w:val="single"/>
        </w:rPr>
        <w:t>（法定代表人</w:t>
      </w:r>
      <w:r>
        <w:rPr>
          <w:rFonts w:hint="eastAsia"/>
          <w:bCs/>
          <w:szCs w:val="21"/>
          <w:u w:val="single"/>
        </w:rPr>
        <w:t>亲笔</w:t>
      </w:r>
      <w:r>
        <w:rPr>
          <w:bCs/>
          <w:szCs w:val="21"/>
          <w:u w:val="single"/>
        </w:rPr>
        <w:t>签字）</w:t>
      </w:r>
      <w:r>
        <w:rPr>
          <w:rFonts w:hint="eastAsia"/>
          <w:bCs/>
          <w:szCs w:val="21"/>
          <w:u w:val="single"/>
        </w:rPr>
        <w:t xml:space="preserve">  </w:t>
      </w:r>
      <w:r>
        <w:rPr>
          <w:szCs w:val="21"/>
        </w:rPr>
        <w:t xml:space="preserve"> 性别：</w:t>
      </w:r>
      <w:r>
        <w:rPr>
          <w:szCs w:val="21"/>
          <w:u w:val="single"/>
        </w:rPr>
        <w:t xml:space="preserve">    </w:t>
      </w:r>
      <w:r>
        <w:rPr>
          <w:szCs w:val="21"/>
        </w:rPr>
        <w:t xml:space="preserve"> 年龄：</w:t>
      </w:r>
      <w:r>
        <w:rPr>
          <w:szCs w:val="21"/>
          <w:u w:val="single"/>
        </w:rPr>
        <w:t xml:space="preserve">    </w:t>
      </w:r>
      <w:r>
        <w:rPr>
          <w:szCs w:val="21"/>
        </w:rPr>
        <w:t>职务：</w:t>
      </w:r>
      <w:r>
        <w:rPr>
          <w:szCs w:val="21"/>
          <w:u w:val="single"/>
        </w:rPr>
        <w:t xml:space="preserve">        </w:t>
      </w:r>
    </w:p>
    <w:p>
      <w:pPr>
        <w:spacing w:line="400" w:lineRule="exact"/>
        <w:ind w:firstLine="440"/>
        <w:rPr>
          <w:szCs w:val="21"/>
        </w:rPr>
      </w:pPr>
      <w:r>
        <w:rPr>
          <w:szCs w:val="21"/>
        </w:rPr>
        <w:t>系</w:t>
      </w:r>
      <w:r>
        <w:rPr>
          <w:szCs w:val="21"/>
          <w:u w:val="single"/>
        </w:rPr>
        <w:t xml:space="preserve">                    </w:t>
      </w:r>
      <w:r>
        <w:rPr>
          <w:szCs w:val="21"/>
        </w:rPr>
        <w:t>（</w:t>
      </w:r>
      <w:r>
        <w:rPr>
          <w:rFonts w:hint="eastAsia"/>
          <w:szCs w:val="21"/>
        </w:rPr>
        <w:t>服务商</w:t>
      </w:r>
      <w:r>
        <w:rPr>
          <w:szCs w:val="21"/>
        </w:rPr>
        <w:t>名称）的法定代表人。</w:t>
      </w:r>
    </w:p>
    <w:p>
      <w:pPr>
        <w:spacing w:line="400" w:lineRule="exact"/>
        <w:ind w:firstLine="440"/>
        <w:rPr>
          <w:szCs w:val="21"/>
        </w:rPr>
      </w:pPr>
      <w:r>
        <w:rPr>
          <w:szCs w:val="21"/>
        </w:rPr>
        <w:t>特此证明。</w:t>
      </w:r>
    </w:p>
    <w:p>
      <w:pPr>
        <w:spacing w:line="400" w:lineRule="exact"/>
        <w:ind w:firstLine="440"/>
        <w:rPr>
          <w:b/>
          <w:bCs/>
          <w:szCs w:val="21"/>
        </w:rPr>
      </w:pPr>
      <w:r>
        <w:rPr>
          <w:szCs w:val="21"/>
        </w:rPr>
        <w:t>附：法定代表人身份证</w:t>
      </w:r>
      <w:r>
        <w:rPr>
          <w:rFonts w:hint="eastAsia"/>
          <w:szCs w:val="21"/>
        </w:rPr>
        <w:t>复印件。</w:t>
      </w:r>
    </w:p>
    <w:p>
      <w:pPr>
        <w:spacing w:line="400" w:lineRule="exact"/>
        <w:ind w:firstLine="440"/>
        <w:rPr>
          <w:szCs w:val="21"/>
        </w:rPr>
      </w:pPr>
    </w:p>
    <w:p>
      <w:pPr>
        <w:spacing w:line="400" w:lineRule="exact"/>
        <w:ind w:firstLine="440"/>
        <w:rPr>
          <w:szCs w:val="21"/>
        </w:rPr>
      </w:pPr>
    </w:p>
    <w:p>
      <w:pPr>
        <w:spacing w:line="400" w:lineRule="exact"/>
        <w:ind w:firstLine="440"/>
        <w:rPr>
          <w:szCs w:val="21"/>
        </w:rPr>
      </w:pPr>
      <w:r>
        <w:rPr>
          <w:szCs w:val="21"/>
        </w:rPr>
        <w:t xml:space="preserve">  </w:t>
      </w:r>
      <w:r>
        <w:rPr>
          <w:rFonts w:hint="eastAsia"/>
          <w:szCs w:val="21"/>
        </w:rPr>
        <w:t xml:space="preserve">                                          服务商</w:t>
      </w:r>
      <w:r>
        <w:rPr>
          <w:szCs w:val="21"/>
        </w:rPr>
        <w:t>：</w:t>
      </w:r>
      <w:r>
        <w:rPr>
          <w:szCs w:val="21"/>
          <w:u w:val="single"/>
        </w:rPr>
        <w:t xml:space="preserve">                 </w:t>
      </w:r>
      <w:r>
        <w:rPr>
          <w:szCs w:val="21"/>
        </w:rPr>
        <w:t>（盖单位章）</w:t>
      </w:r>
    </w:p>
    <w:p>
      <w:pPr>
        <w:spacing w:line="400" w:lineRule="exact"/>
        <w:ind w:firstLine="440"/>
        <w:rPr>
          <w:rFonts w:cs="宋体"/>
          <w:sz w:val="24"/>
          <w:szCs w:val="24"/>
        </w:rPr>
      </w:pPr>
      <w:r>
        <w:rPr>
          <w:szCs w:val="21"/>
        </w:rPr>
        <w:t xml:space="preserve">                                </w:t>
      </w:r>
      <w:r>
        <w:rPr>
          <w:rFonts w:hint="eastAsia"/>
          <w:szCs w:val="21"/>
        </w:rPr>
        <w:t xml:space="preserve">                   </w:t>
      </w:r>
      <w:r>
        <w:rPr>
          <w:szCs w:val="21"/>
          <w:u w:val="single"/>
        </w:rPr>
        <w:t xml:space="preserve">    </w:t>
      </w:r>
      <w:r>
        <w:rPr>
          <w:rFonts w:hint="eastAsia"/>
          <w:szCs w:val="21"/>
          <w:u w:val="single"/>
        </w:rPr>
        <w:t xml:space="preserve"> </w:t>
      </w:r>
      <w:r>
        <w:rPr>
          <w:szCs w:val="21"/>
          <w:u w:val="single"/>
        </w:rPr>
        <w:t xml:space="preserve">   </w:t>
      </w:r>
      <w:r>
        <w:rPr>
          <w:szCs w:val="21"/>
        </w:rPr>
        <w:t>年</w:t>
      </w:r>
      <w:r>
        <w:rPr>
          <w:szCs w:val="21"/>
          <w:u w:val="single"/>
        </w:rPr>
        <w:t xml:space="preserve">      </w:t>
      </w:r>
      <w:r>
        <w:rPr>
          <w:szCs w:val="21"/>
        </w:rPr>
        <w:t>月</w:t>
      </w:r>
      <w:r>
        <w:rPr>
          <w:szCs w:val="21"/>
          <w:u w:val="single"/>
        </w:rPr>
        <w:t xml:space="preserve">      </w:t>
      </w:r>
      <w:r>
        <w:rPr>
          <w:szCs w:val="21"/>
        </w:rPr>
        <w:t>日</w:t>
      </w:r>
    </w:p>
    <w:p>
      <w:pPr>
        <w:spacing w:line="400" w:lineRule="exact"/>
        <w:ind w:firstLine="480"/>
        <w:rPr>
          <w:rFonts w:cs="宋体"/>
          <w:sz w:val="24"/>
          <w:szCs w:val="24"/>
        </w:rPr>
      </w:pPr>
    </w:p>
    <w:p>
      <w:pPr>
        <w:spacing w:line="400" w:lineRule="exact"/>
        <w:ind w:firstLine="480"/>
        <w:rPr>
          <w:rFonts w:cs="宋体"/>
          <w:sz w:val="24"/>
          <w:szCs w:val="24"/>
        </w:rPr>
      </w:pPr>
    </w:p>
    <w:p>
      <w:pPr>
        <w:pStyle w:val="12"/>
        <w:ind w:firstLine="480"/>
        <w:rPr>
          <w:rFonts w:cs="宋体"/>
          <w:sz w:val="24"/>
        </w:rPr>
      </w:pPr>
    </w:p>
    <w:p>
      <w:pPr>
        <w:pStyle w:val="12"/>
        <w:ind w:firstLine="480"/>
        <w:rPr>
          <w:rFonts w:cs="宋体"/>
          <w:sz w:val="24"/>
        </w:rPr>
      </w:pPr>
    </w:p>
    <w:p>
      <w:pPr>
        <w:pStyle w:val="25"/>
        <w:ind w:firstLine="360"/>
      </w:pPr>
      <w:bookmarkStart w:id="138" w:name="_Toc21582"/>
      <w:bookmarkStart w:id="139" w:name="_Toc4724"/>
      <w:bookmarkStart w:id="140" w:name="_Toc32328"/>
      <w:bookmarkStart w:id="141" w:name="_Toc27441"/>
      <w:bookmarkStart w:id="142" w:name="_Toc7555"/>
      <w:bookmarkStart w:id="143" w:name="_Toc27936"/>
      <w:bookmarkStart w:id="144" w:name="_Toc21475"/>
      <w:bookmarkStart w:id="145" w:name="_Toc31796"/>
      <w:bookmarkStart w:id="146" w:name="_Toc16997"/>
      <w:bookmarkStart w:id="147" w:name="_Toc18040"/>
      <w:bookmarkStart w:id="148" w:name="_Toc19141"/>
      <w:r>
        <w:t xml:space="preserve"> </w:t>
      </w:r>
      <w:r>
        <w:rPr>
          <w:rFonts w:hint="eastAsia"/>
        </w:rPr>
        <w:t>注：法定代表人的签字必须是亲笔签名，不得使用印章、签名章或其他电子制版签名代替</w:t>
      </w:r>
      <w:r>
        <w:t>。</w:t>
      </w:r>
    </w:p>
    <w:bookmarkEnd w:id="138"/>
    <w:bookmarkEnd w:id="139"/>
    <w:bookmarkEnd w:id="140"/>
    <w:bookmarkEnd w:id="141"/>
    <w:bookmarkEnd w:id="142"/>
    <w:bookmarkEnd w:id="143"/>
    <w:bookmarkEnd w:id="144"/>
    <w:bookmarkEnd w:id="145"/>
    <w:bookmarkEnd w:id="146"/>
    <w:bookmarkEnd w:id="147"/>
    <w:bookmarkEnd w:id="148"/>
    <w:p>
      <w:pPr>
        <w:spacing w:line="400" w:lineRule="exact"/>
        <w:ind w:firstLine="400"/>
        <w:rPr>
          <w:sz w:val="20"/>
        </w:rPr>
      </w:pPr>
    </w:p>
    <w:p>
      <w:pPr>
        <w:pStyle w:val="4"/>
        <w:jc w:val="center"/>
        <w:rPr>
          <w:rStyle w:val="47"/>
          <w:sz w:val="30"/>
          <w:szCs w:val="30"/>
        </w:rPr>
      </w:pPr>
      <w:r>
        <w:rPr>
          <w:sz w:val="20"/>
          <w:szCs w:val="20"/>
        </w:rPr>
        <w:br w:type="page"/>
      </w:r>
      <w:bookmarkStart w:id="149" w:name="_Toc27178_WPSOffice_Level1"/>
      <w:bookmarkStart w:id="150" w:name="_Toc310946985"/>
      <w:bookmarkStart w:id="151" w:name="_Toc21305_WPSOffice_Level1"/>
      <w:bookmarkStart w:id="152" w:name="_Toc21081"/>
      <w:bookmarkStart w:id="153" w:name="_Toc295200867"/>
      <w:bookmarkStart w:id="154" w:name="_Toc19618_WPSOffice_Level1"/>
      <w:bookmarkStart w:id="155" w:name="_Toc6481"/>
      <w:bookmarkStart w:id="156" w:name="_Toc16708_WPSOffice_Level1"/>
      <w:bookmarkStart w:id="157" w:name="_Toc257805590"/>
      <w:bookmarkStart w:id="158" w:name="_Toc10632"/>
      <w:bookmarkStart w:id="159" w:name="_Toc22936"/>
      <w:bookmarkStart w:id="160" w:name="_Toc30153"/>
      <w:bookmarkStart w:id="161" w:name="_Toc2515"/>
      <w:bookmarkStart w:id="162" w:name="_Toc10255_WPSOffice_Level1"/>
      <w:bookmarkStart w:id="163" w:name="_Toc385235368"/>
      <w:bookmarkStart w:id="164" w:name="_Toc14892_WPSOffice_Level1"/>
      <w:bookmarkStart w:id="165" w:name="_Toc32015_WPSOffice_Level1"/>
      <w:bookmarkStart w:id="166" w:name="_Toc17599"/>
      <w:bookmarkStart w:id="167" w:name="_Toc3594"/>
      <w:bookmarkStart w:id="168" w:name="_Toc14791"/>
      <w:bookmarkStart w:id="169" w:name="_Toc31960"/>
      <w:bookmarkStart w:id="170" w:name="_Toc242543492"/>
      <w:r>
        <w:rPr>
          <w:rStyle w:val="47"/>
          <w:rFonts w:hint="eastAsia"/>
          <w:sz w:val="30"/>
          <w:szCs w:val="30"/>
        </w:rPr>
        <w:t>三、资格审查资料</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Start w:id="171" w:name="_Toc5685"/>
      <w:bookmarkStart w:id="172" w:name="_Toc679"/>
      <w:bookmarkStart w:id="173" w:name="_Toc10974"/>
      <w:bookmarkStart w:id="174" w:name="_Toc9673"/>
    </w:p>
    <w:bookmarkEnd w:id="171"/>
    <w:bookmarkEnd w:id="172"/>
    <w:bookmarkEnd w:id="173"/>
    <w:bookmarkEnd w:id="174"/>
    <w:p>
      <w:pPr>
        <w:tabs>
          <w:tab w:val="left" w:pos="3229"/>
        </w:tabs>
        <w:spacing w:line="400" w:lineRule="exact"/>
        <w:jc w:val="center"/>
        <w:rPr>
          <w:b/>
          <w:sz w:val="28"/>
        </w:rPr>
      </w:pPr>
      <w:r>
        <w:rPr>
          <w:b/>
          <w:sz w:val="28"/>
        </w:rPr>
        <w:t>（一）</w:t>
      </w:r>
      <w:r>
        <w:rPr>
          <w:rFonts w:hint="eastAsia"/>
          <w:b/>
          <w:sz w:val="28"/>
        </w:rPr>
        <w:t>服务商</w:t>
      </w:r>
      <w:r>
        <w:rPr>
          <w:b/>
          <w:sz w:val="28"/>
        </w:rPr>
        <w:t>基本情况</w:t>
      </w:r>
    </w:p>
    <w:p>
      <w:pPr>
        <w:pStyle w:val="12"/>
        <w:ind w:firstLine="440"/>
      </w:pPr>
    </w:p>
    <w:p>
      <w:pPr>
        <w:ind w:firstLine="440"/>
      </w:pPr>
      <w:bookmarkStart w:id="175" w:name="_Toc8291"/>
      <w:bookmarkStart w:id="176" w:name="_Toc948"/>
      <w:bookmarkStart w:id="177" w:name="_Toc31073"/>
      <w:bookmarkStart w:id="178" w:name="_Toc17798"/>
      <w:r>
        <w:rPr>
          <w:rFonts w:hint="eastAsia"/>
        </w:rPr>
        <w:t>由报价单位自行设计，主要反映报价单位的总体情况，包括法定代表人及代理人身份证复印件、营业执照、资质证书、业绩等材料，要求材料真实、可信，并附复印件加盖公章，相关要求见询比公告。</w:t>
      </w:r>
      <w:r>
        <w:t xml:space="preserve"> </w:t>
      </w:r>
    </w:p>
    <w:p>
      <w:pPr>
        <w:ind w:firstLine="360"/>
        <w:jc w:val="center"/>
        <w:rPr>
          <w:b/>
        </w:rPr>
      </w:pPr>
      <w:r>
        <w:rPr>
          <w:rFonts w:hint="eastAsia" w:cs="宋体"/>
          <w:sz w:val="18"/>
          <w:szCs w:val="18"/>
        </w:rPr>
        <w:br w:type="page"/>
      </w:r>
      <w:bookmarkEnd w:id="175"/>
      <w:bookmarkEnd w:id="176"/>
      <w:bookmarkEnd w:id="177"/>
      <w:bookmarkEnd w:id="178"/>
      <w:bookmarkStart w:id="179" w:name="_Toc26090"/>
      <w:bookmarkStart w:id="180" w:name="_Toc27534"/>
      <w:bookmarkStart w:id="181" w:name="_Toc9751"/>
      <w:bookmarkStart w:id="182" w:name="_Toc17874"/>
      <w:r>
        <w:rPr>
          <w:rFonts w:hint="eastAsia"/>
          <w:b/>
          <w:sz w:val="28"/>
        </w:rPr>
        <w:t>（二）项目组成员情况表</w:t>
      </w:r>
    </w:p>
    <w:bookmarkEnd w:id="179"/>
    <w:bookmarkEnd w:id="180"/>
    <w:bookmarkEnd w:id="181"/>
    <w:bookmarkEnd w:id="182"/>
    <w:p>
      <w:pPr>
        <w:ind w:firstLine="440"/>
      </w:pPr>
      <w:bookmarkStart w:id="183" w:name="_Toc3582"/>
      <w:bookmarkStart w:id="184" w:name="_Toc12642"/>
      <w:bookmarkStart w:id="185" w:name="_Toc22934"/>
      <w:bookmarkStart w:id="186" w:name="_Toc17876"/>
    </w:p>
    <w:p>
      <w:pPr>
        <w:ind w:firstLine="440"/>
      </w:pPr>
      <w:r>
        <w:rPr>
          <w:rFonts w:hint="eastAsia"/>
        </w:rPr>
        <w:t>备注：附有关资格证书复印件（加盖公章）。</w:t>
      </w:r>
    </w:p>
    <w:p>
      <w:pPr>
        <w:ind w:firstLine="440"/>
      </w:pPr>
      <w:r>
        <w:br w:type="page"/>
      </w:r>
      <w:bookmarkEnd w:id="183"/>
      <w:bookmarkEnd w:id="184"/>
      <w:bookmarkEnd w:id="185"/>
      <w:bookmarkEnd w:id="186"/>
    </w:p>
    <w:p>
      <w:pPr>
        <w:pStyle w:val="4"/>
        <w:numPr>
          <w:ilvl w:val="0"/>
          <w:numId w:val="3"/>
        </w:numPr>
        <w:jc w:val="center"/>
      </w:pPr>
      <w:r>
        <w:rPr>
          <w:rFonts w:hint="eastAsia"/>
        </w:rPr>
        <w:t>询比采购服务方案</w:t>
      </w:r>
    </w:p>
    <w:p>
      <w:pPr>
        <w:ind w:firstLine="0" w:firstLineChars="0"/>
      </w:pPr>
    </w:p>
    <w:p>
      <w:pPr>
        <w:ind w:firstLine="440"/>
      </w:pPr>
      <w:r>
        <w:rPr>
          <w:rFonts w:hint="eastAsia"/>
        </w:rPr>
        <w:t>服务商根据项目情况自行编写。（服务</w:t>
      </w:r>
      <w:r>
        <w:rPr>
          <w:rFonts w:hint="eastAsia"/>
          <w:lang w:val="en-US" w:eastAsia="zh-CN"/>
        </w:rPr>
        <w:t>方案设计</w:t>
      </w:r>
      <w:r>
        <w:rPr>
          <w:rFonts w:hint="eastAsia"/>
        </w:rPr>
        <w:t>，编写服务方案，例如：驻场人员，费用构成、后勤生活设施、技术保障、服务内容、组织措施等，格式自拟）</w:t>
      </w:r>
    </w:p>
    <w:p>
      <w:pPr>
        <w:pStyle w:val="4"/>
        <w:jc w:val="center"/>
        <w:rPr>
          <w:rStyle w:val="47"/>
          <w:sz w:val="30"/>
          <w:szCs w:val="30"/>
        </w:rPr>
      </w:pPr>
      <w:r>
        <w:rPr>
          <w:rFonts w:hint="eastAsia" w:cs="宋体"/>
          <w:sz w:val="24"/>
        </w:rPr>
        <w:br w:type="page"/>
      </w:r>
      <w:bookmarkStart w:id="187" w:name="_Toc7999"/>
      <w:bookmarkStart w:id="188" w:name="_Toc12793_WPSOffice_Level1"/>
      <w:bookmarkStart w:id="189" w:name="_Toc520108224"/>
      <w:bookmarkStart w:id="190" w:name="_Toc6648"/>
      <w:bookmarkStart w:id="191" w:name="_Toc15575"/>
      <w:bookmarkStart w:id="192" w:name="_Toc31327"/>
      <w:bookmarkStart w:id="193" w:name="_Toc7135_WPSOffice_Level1"/>
      <w:bookmarkStart w:id="194" w:name="_Toc21247_WPSOffice_Level1"/>
      <w:bookmarkStart w:id="195" w:name="_Toc8233"/>
      <w:bookmarkStart w:id="196" w:name="_Toc29208"/>
      <w:bookmarkStart w:id="197" w:name="_Toc11705_WPSOffice_Level1"/>
      <w:bookmarkStart w:id="198" w:name="_Toc16037_WPSOffice_Level1"/>
    </w:p>
    <w:bookmarkEnd w:id="33"/>
    <w:bookmarkEnd w:id="187"/>
    <w:bookmarkEnd w:id="188"/>
    <w:bookmarkEnd w:id="189"/>
    <w:bookmarkEnd w:id="190"/>
    <w:bookmarkEnd w:id="191"/>
    <w:bookmarkEnd w:id="192"/>
    <w:bookmarkEnd w:id="193"/>
    <w:bookmarkEnd w:id="194"/>
    <w:bookmarkEnd w:id="195"/>
    <w:bookmarkEnd w:id="196"/>
    <w:bookmarkEnd w:id="197"/>
    <w:bookmarkEnd w:id="198"/>
    <w:p>
      <w:pPr>
        <w:pStyle w:val="4"/>
        <w:jc w:val="center"/>
      </w:pPr>
      <w:bookmarkStart w:id="199" w:name="_Toc3286"/>
      <w:bookmarkStart w:id="200" w:name="_Toc14899_WPSOffice_Level1"/>
      <w:bookmarkStart w:id="201" w:name="_Toc15787_WPSOffice_Level1"/>
      <w:bookmarkStart w:id="202" w:name="_Toc15475_WPSOffice_Level1"/>
      <w:bookmarkStart w:id="203" w:name="_Toc4413"/>
      <w:bookmarkStart w:id="204" w:name="_Toc15362_WPSOffice_Level1"/>
      <w:bookmarkStart w:id="205" w:name="_Toc20925_WPSOffice_Level1"/>
      <w:bookmarkStart w:id="206" w:name="_Toc7335"/>
      <w:bookmarkStart w:id="207" w:name="_Toc12165_WPSOffice_Level1"/>
      <w:bookmarkStart w:id="208" w:name="_Toc16032_WPSOffice_Level1"/>
      <w:bookmarkStart w:id="209" w:name="_Toc22728"/>
      <w:bookmarkStart w:id="210" w:name="_Toc16841"/>
      <w:bookmarkStart w:id="211" w:name="_Toc16223"/>
      <w:bookmarkStart w:id="212" w:name="_Toc24918"/>
      <w:bookmarkStart w:id="213" w:name="_Toc7823"/>
      <w:bookmarkStart w:id="214" w:name="_Toc18772"/>
      <w:r>
        <w:rPr>
          <w:rFonts w:hint="eastAsia"/>
        </w:rPr>
        <w:t>五、已标价报价清单</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p>
    <w:p>
      <w:pPr>
        <w:ind w:firstLine="440"/>
      </w:pPr>
      <w:r>
        <w:t>1</w:t>
      </w:r>
      <w:r>
        <w:rPr>
          <w:rFonts w:hint="eastAsia"/>
        </w:rPr>
        <w:t>、填写此表时不得改变表格的形式。</w:t>
      </w:r>
    </w:p>
    <w:p>
      <w:pPr>
        <w:ind w:firstLine="442"/>
        <w:rPr>
          <w:b/>
        </w:rPr>
      </w:pPr>
      <w:r>
        <w:rPr>
          <w:b/>
        </w:rPr>
        <w:t>2</w:t>
      </w:r>
      <w:r>
        <w:rPr>
          <w:rFonts w:hint="eastAsia"/>
          <w:b/>
        </w:rPr>
        <w:t>、本</w:t>
      </w:r>
      <w:r>
        <w:rPr>
          <w:rFonts w:hint="eastAsia"/>
          <w:b/>
          <w:bCs/>
        </w:rPr>
        <w:t>项目</w:t>
      </w:r>
      <w:r>
        <w:rPr>
          <w:rFonts w:hint="eastAsia"/>
          <w:b/>
          <w:bCs/>
          <w:lang w:val="en-US" w:eastAsia="zh-CN"/>
        </w:rPr>
        <w:t>最高</w:t>
      </w:r>
      <w:r>
        <w:rPr>
          <w:rFonts w:hint="eastAsia"/>
          <w:b/>
          <w:bCs/>
        </w:rPr>
        <w:t>限价</w:t>
      </w:r>
      <w:r>
        <w:rPr>
          <w:rFonts w:hint="eastAsia"/>
          <w:b/>
          <w:bCs/>
          <w:lang w:eastAsia="zh-CN"/>
        </w:rPr>
        <w:t>28万</w:t>
      </w:r>
      <w:r>
        <w:rPr>
          <w:rFonts w:hint="eastAsia"/>
          <w:b/>
          <w:bCs/>
        </w:rPr>
        <w:t>元，超出限价以否决报价处理。</w:t>
      </w:r>
    </w:p>
    <w:p>
      <w:pPr>
        <w:ind w:firstLine="440"/>
      </w:pPr>
      <w:r>
        <w:t>3</w:t>
      </w:r>
      <w:r>
        <w:rPr>
          <w:rFonts w:hint="eastAsia"/>
        </w:rPr>
        <w:t>、报价包括为完成本项目所有工作范围内所需的一切报酬、设备费、材料费、人员差旅费、委托第三方事项产生的所有设备费和其他费用、增加设备正常、合法、安全运行、使用所必需的及所有部件、版权、专利等一切费用（均为含税金）。</w:t>
      </w:r>
    </w:p>
    <w:p>
      <w:pPr>
        <w:pStyle w:val="12"/>
        <w:ind w:firstLine="0" w:firstLineChars="0"/>
        <w:jc w:val="center"/>
        <w:rPr>
          <w:rFonts w:ascii="黑体" w:hAnsi="黑体" w:eastAsia="黑体" w:cs="黑体"/>
          <w:bCs/>
          <w:iCs/>
          <w:sz w:val="30"/>
          <w:szCs w:val="30"/>
        </w:rPr>
      </w:pPr>
      <w:r>
        <w:rPr>
          <w:rFonts w:hint="eastAsia" w:ascii="黑体" w:hAnsi="黑体" w:eastAsia="黑体" w:cs="黑体"/>
          <w:bCs/>
          <w:iCs/>
          <w:sz w:val="30"/>
          <w:szCs w:val="30"/>
          <w:lang w:eastAsia="zh-CN"/>
        </w:rPr>
        <w:t>灯盏窝机制砂项目输变电方案设计</w:t>
      </w:r>
      <w:r>
        <w:rPr>
          <w:rFonts w:hint="eastAsia" w:ascii="黑体" w:hAnsi="黑体" w:eastAsia="黑体" w:cs="黑体"/>
          <w:bCs/>
          <w:iCs/>
          <w:sz w:val="30"/>
          <w:szCs w:val="30"/>
        </w:rPr>
        <w:t>报价清单</w:t>
      </w:r>
    </w:p>
    <w:p>
      <w:pPr>
        <w:pStyle w:val="12"/>
        <w:ind w:firstLine="0" w:firstLineChars="0"/>
        <w:jc w:val="left"/>
        <w:rPr>
          <w:rFonts w:ascii="宋体" w:hAnsi="宋体"/>
          <w:kern w:val="0"/>
          <w:szCs w:val="22"/>
        </w:rPr>
      </w:pPr>
    </w:p>
    <w:tbl>
      <w:tblPr>
        <w:tblStyle w:val="33"/>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rFonts w:hint="eastAsia"/>
                <w:b/>
                <w:lang w:val="en-US" w:eastAsia="zh-CN"/>
              </w:rPr>
            </w:pPr>
            <w:r>
              <w:rPr>
                <w:rFonts w:hint="eastAsia"/>
                <w:b/>
                <w:lang w:val="en-US" w:eastAsia="zh-CN"/>
              </w:rPr>
              <w:t>最高限价</w:t>
            </w:r>
          </w:p>
          <w:p>
            <w:pPr>
              <w:pStyle w:val="42"/>
              <w:jc w:val="center"/>
              <w:rPr>
                <w:b/>
                <w:kern w:val="2"/>
              </w:rPr>
            </w:pPr>
            <w:r>
              <w:rPr>
                <w:rFonts w:hint="eastAsia"/>
                <w:b/>
              </w:rPr>
              <w:t>（万元）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rPr>
            </w:pPr>
            <w:r>
              <w:rPr>
                <w:rFonts w:hint="eastAsia"/>
                <w:b/>
              </w:rPr>
              <w:t>报价（万元）</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color w:val="000000"/>
              </w:rPr>
            </w:pPr>
            <w:r>
              <w:rPr>
                <w:rFonts w:hint="eastAsia"/>
                <w:kern w:val="2"/>
                <w:lang w:eastAsia="zh-CN"/>
              </w:rPr>
              <w:t>灯盏窝机制砂项目输变电方案设计</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rFonts w:hint="default" w:eastAsia="宋体"/>
                <w:kern w:val="2"/>
                <w:lang w:val="en-US" w:eastAsia="zh-CN"/>
              </w:rPr>
            </w:pPr>
            <w:r>
              <w:rPr>
                <w:rFonts w:hint="eastAsia"/>
                <w:kern w:val="2"/>
                <w:lang w:val="en-US" w:eastAsia="zh-CN"/>
              </w:rPr>
              <w:t>28</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2"/>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2"/>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2"/>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2"/>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2"/>
              <w:jc w:val="center"/>
              <w:rPr>
                <w:kern w:val="2"/>
              </w:rPr>
            </w:pPr>
          </w:p>
        </w:tc>
      </w:tr>
    </w:tbl>
    <w:p>
      <w:pPr>
        <w:widowControl/>
        <w:wordWrap w:val="0"/>
        <w:spacing w:line="400" w:lineRule="exact"/>
        <w:ind w:firstLine="0" w:firstLineChars="0"/>
        <w:contextualSpacing/>
        <w:jc w:val="right"/>
        <w:rPr>
          <w:rFonts w:hint="eastAsia"/>
          <w:sz w:val="24"/>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rPr>
          <w:rFonts w:hint="eastAsia" w:ascii="黑体" w:hAnsi="黑体" w:eastAsia="黑体" w:cs="黑体"/>
          <w:bCs/>
          <w:iCs/>
          <w:sz w:val="30"/>
          <w:szCs w:val="30"/>
          <w:lang w:eastAsia="zh-CN"/>
        </w:rPr>
      </w:pPr>
      <w:r>
        <w:rPr>
          <w:rFonts w:hint="eastAsia" w:ascii="黑体" w:hAnsi="黑体" w:eastAsia="黑体" w:cs="黑体"/>
          <w:bCs/>
          <w:iCs/>
          <w:sz w:val="30"/>
          <w:szCs w:val="30"/>
          <w:lang w:eastAsia="zh-CN"/>
        </w:rPr>
        <w:br w:type="page"/>
      </w:r>
    </w:p>
    <w:p>
      <w:pPr>
        <w:pStyle w:val="12"/>
        <w:ind w:firstLine="0" w:firstLineChars="0"/>
        <w:jc w:val="center"/>
        <w:rPr>
          <w:rFonts w:hint="eastAsia" w:ascii="黑体" w:hAnsi="黑体" w:eastAsia="黑体" w:cs="黑体"/>
          <w:bCs/>
          <w:iCs/>
          <w:sz w:val="30"/>
          <w:szCs w:val="30"/>
        </w:rPr>
      </w:pPr>
      <w:r>
        <w:rPr>
          <w:rFonts w:hint="eastAsia" w:ascii="黑体" w:hAnsi="黑体" w:eastAsia="黑体" w:cs="黑体"/>
          <w:bCs/>
          <w:iCs/>
          <w:sz w:val="30"/>
          <w:szCs w:val="30"/>
          <w:lang w:eastAsia="zh-CN"/>
        </w:rPr>
        <w:t>灯盏窝机制砂项目输变电方案设计</w:t>
      </w:r>
      <w:r>
        <w:rPr>
          <w:rFonts w:hint="eastAsia" w:ascii="黑体" w:hAnsi="黑体" w:eastAsia="黑体" w:cs="黑体"/>
          <w:bCs/>
          <w:iCs/>
          <w:sz w:val="30"/>
          <w:szCs w:val="30"/>
        </w:rPr>
        <w:t>服务报价清单</w:t>
      </w:r>
    </w:p>
    <w:p>
      <w:pPr>
        <w:pStyle w:val="12"/>
        <w:ind w:firstLine="0" w:firstLineChars="0"/>
        <w:jc w:val="center"/>
        <w:rPr>
          <w:rFonts w:hint="default" w:ascii="黑体" w:hAnsi="黑体" w:eastAsia="黑体" w:cs="黑体"/>
          <w:bCs/>
          <w:iCs/>
          <w:sz w:val="30"/>
          <w:szCs w:val="30"/>
          <w:lang w:val="en-US" w:eastAsia="zh-CN"/>
        </w:rPr>
      </w:pPr>
      <w:r>
        <w:rPr>
          <w:rFonts w:hint="eastAsia" w:ascii="黑体" w:hAnsi="黑体" w:eastAsia="黑体" w:cs="黑体"/>
          <w:bCs/>
          <w:iCs/>
          <w:sz w:val="30"/>
          <w:szCs w:val="30"/>
        </w:rPr>
        <w:t>（二轮报价</w:t>
      </w:r>
      <w:r>
        <w:rPr>
          <w:rFonts w:hint="eastAsia" w:ascii="黑体" w:hAnsi="黑体" w:eastAsia="黑体" w:cs="黑体"/>
          <w:bCs/>
          <w:iCs/>
          <w:sz w:val="30"/>
          <w:szCs w:val="30"/>
          <w:lang w:eastAsia="zh-CN"/>
        </w:rPr>
        <w:t>“</w:t>
      </w:r>
      <w:r>
        <w:rPr>
          <w:rFonts w:hint="eastAsia" w:ascii="黑体" w:hAnsi="黑体" w:eastAsia="黑体" w:cs="黑体"/>
          <w:bCs/>
          <w:iCs/>
          <w:sz w:val="30"/>
          <w:szCs w:val="30"/>
          <w:lang w:val="en-US" w:eastAsia="zh-CN"/>
        </w:rPr>
        <w:t>现场填写</w:t>
      </w:r>
      <w:r>
        <w:rPr>
          <w:rFonts w:hint="eastAsia" w:ascii="黑体" w:hAnsi="黑体" w:eastAsia="黑体" w:cs="黑体"/>
          <w:bCs/>
          <w:iCs/>
          <w:sz w:val="30"/>
          <w:szCs w:val="30"/>
          <w:lang w:eastAsia="zh-CN"/>
        </w:rPr>
        <w:t>”</w:t>
      </w:r>
      <w:r>
        <w:rPr>
          <w:rFonts w:hint="eastAsia" w:ascii="黑体" w:hAnsi="黑体" w:eastAsia="黑体" w:cs="黑体"/>
          <w:bCs/>
          <w:iCs/>
          <w:sz w:val="30"/>
          <w:szCs w:val="30"/>
        </w:rPr>
        <w:t>）</w:t>
      </w:r>
    </w:p>
    <w:tbl>
      <w:tblPr>
        <w:tblStyle w:val="33"/>
        <w:tblpPr w:leftFromText="180" w:rightFromText="180" w:vertAnchor="text" w:horzAnchor="page" w:tblpXSpec="center" w:tblpY="226"/>
        <w:tblOverlap w:val="never"/>
        <w:tblW w:w="9780" w:type="dxa"/>
        <w:tblInd w:w="0" w:type="dxa"/>
        <w:tblLayout w:type="fixed"/>
        <w:tblCellMar>
          <w:top w:w="0" w:type="dxa"/>
          <w:left w:w="0" w:type="dxa"/>
          <w:bottom w:w="0" w:type="dxa"/>
          <w:right w:w="0" w:type="dxa"/>
        </w:tblCellMar>
      </w:tblPr>
      <w:tblGrid>
        <w:gridCol w:w="580"/>
        <w:gridCol w:w="3546"/>
        <w:gridCol w:w="709"/>
        <w:gridCol w:w="1984"/>
        <w:gridCol w:w="1877"/>
        <w:gridCol w:w="1084"/>
      </w:tblGrid>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kern w:val="2"/>
              </w:rPr>
            </w:pPr>
            <w:r>
              <w:rPr>
                <w:rFonts w:hint="eastAsia"/>
                <w:b/>
              </w:rPr>
              <w:t>序号</w:t>
            </w: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kern w:val="2"/>
              </w:rPr>
            </w:pPr>
            <w:r>
              <w:rPr>
                <w:rFonts w:hint="eastAsia"/>
                <w:b/>
              </w:rPr>
              <w:t>项目（分项）名称</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kern w:val="2"/>
              </w:rPr>
            </w:pPr>
            <w:r>
              <w:rPr>
                <w:rFonts w:hint="eastAsia"/>
                <w:b/>
              </w:rPr>
              <w:t>单位</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rFonts w:hint="eastAsia"/>
                <w:b/>
                <w:lang w:val="en-US" w:eastAsia="zh-CN"/>
              </w:rPr>
            </w:pPr>
            <w:r>
              <w:rPr>
                <w:rFonts w:hint="eastAsia"/>
                <w:b/>
                <w:lang w:val="en-US" w:eastAsia="zh-CN"/>
              </w:rPr>
              <w:t>最高限价</w:t>
            </w:r>
          </w:p>
          <w:p>
            <w:pPr>
              <w:pStyle w:val="42"/>
              <w:ind w:firstLine="0" w:firstLineChars="0"/>
              <w:jc w:val="center"/>
              <w:rPr>
                <w:b/>
                <w:kern w:val="2"/>
              </w:rPr>
            </w:pPr>
            <w:r>
              <w:rPr>
                <w:rFonts w:hint="eastAsia"/>
                <w:b/>
              </w:rPr>
              <w:t>（万元）</w:t>
            </w:r>
          </w:p>
        </w:tc>
        <w:tc>
          <w:tcPr>
            <w:tcW w:w="18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ind w:firstLine="0" w:firstLineChars="0"/>
              <w:jc w:val="center"/>
              <w:rPr>
                <w:b/>
              </w:rPr>
            </w:pPr>
            <w:r>
              <w:rPr>
                <w:rFonts w:hint="eastAsia"/>
                <w:b/>
              </w:rPr>
              <w:t>报价（万元）</w:t>
            </w:r>
          </w:p>
        </w:tc>
        <w:tc>
          <w:tcPr>
            <w:tcW w:w="10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b/>
                <w:kern w:val="2"/>
              </w:rPr>
            </w:pPr>
            <w:r>
              <w:rPr>
                <w:rFonts w:hint="eastAsia"/>
                <w:b/>
              </w:rPr>
              <w:t>备注</w:t>
            </w: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color w:val="000000"/>
              </w:rPr>
            </w:pPr>
            <w:r>
              <w:rPr>
                <w:rFonts w:hint="eastAsia"/>
                <w:kern w:val="2"/>
                <w:lang w:eastAsia="zh-CN"/>
              </w:rPr>
              <w:t>灯盏窝机制砂项目输变电方案设计</w:t>
            </w: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r>
              <w:rPr>
                <w:rFonts w:hint="eastAsia"/>
                <w:kern w:val="2"/>
              </w:rPr>
              <w:t>项</w:t>
            </w: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rFonts w:hint="default" w:eastAsia="宋体"/>
                <w:kern w:val="2"/>
                <w:lang w:val="en-US" w:eastAsia="zh-CN"/>
              </w:rPr>
            </w:pPr>
            <w:r>
              <w:rPr>
                <w:rFonts w:hint="eastAsia"/>
                <w:color w:val="000000"/>
                <w:lang w:val="en-US" w:eastAsia="zh-CN"/>
              </w:rPr>
              <w:t>28</w:t>
            </w: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2"/>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pPr>
          </w:p>
        </w:tc>
        <w:tc>
          <w:tcPr>
            <w:tcW w:w="3546"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color w:val="000000"/>
              </w:rPr>
            </w:pPr>
          </w:p>
        </w:tc>
        <w:tc>
          <w:tcPr>
            <w:tcW w:w="70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c>
          <w:tcPr>
            <w:tcW w:w="198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c>
          <w:tcPr>
            <w:tcW w:w="1877" w:type="dxa"/>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2"/>
              <w:jc w:val="center"/>
              <w:rPr>
                <w:kern w:val="2"/>
              </w:rPr>
            </w:pPr>
          </w:p>
        </w:tc>
        <w:tc>
          <w:tcPr>
            <w:tcW w:w="1084" w:type="dxa"/>
            <w:tcBorders>
              <w:top w:val="single" w:color="000000" w:sz="4" w:space="0"/>
              <w:left w:val="single" w:color="auto"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r>
      <w:tr>
        <w:tblPrEx>
          <w:tblCellMar>
            <w:top w:w="0" w:type="dxa"/>
            <w:left w:w="0" w:type="dxa"/>
            <w:bottom w:w="0" w:type="dxa"/>
            <w:right w:w="0" w:type="dxa"/>
          </w:tblCellMar>
        </w:tblPrEx>
        <w:trPr>
          <w:trHeight w:val="800" w:hRule="atLeast"/>
        </w:trPr>
        <w:tc>
          <w:tcPr>
            <w:tcW w:w="580"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pStyle w:val="42"/>
              <w:jc w:val="center"/>
              <w:rPr>
                <w:kern w:val="2"/>
              </w:rPr>
            </w:pPr>
          </w:p>
        </w:tc>
        <w:tc>
          <w:tcPr>
            <w:tcW w:w="6239" w:type="dxa"/>
            <w:gridSpan w:val="3"/>
            <w:tcBorders>
              <w:top w:val="single" w:color="000000" w:sz="4" w:space="0"/>
              <w:left w:val="single" w:color="000000" w:sz="4" w:space="0"/>
              <w:bottom w:val="single" w:color="000000" w:sz="4" w:space="0"/>
              <w:right w:val="single" w:color="auto" w:sz="4" w:space="0"/>
            </w:tcBorders>
            <w:tcMar>
              <w:top w:w="15" w:type="dxa"/>
              <w:left w:w="15" w:type="dxa"/>
              <w:bottom w:w="0" w:type="dxa"/>
              <w:right w:w="15" w:type="dxa"/>
            </w:tcMar>
            <w:vAlign w:val="center"/>
          </w:tcPr>
          <w:p>
            <w:pPr>
              <w:pStyle w:val="42"/>
              <w:jc w:val="center"/>
              <w:rPr>
                <w:b/>
              </w:rPr>
            </w:pPr>
          </w:p>
        </w:tc>
        <w:tc>
          <w:tcPr>
            <w:tcW w:w="1877" w:type="dxa"/>
            <w:tcBorders>
              <w:top w:val="single" w:color="000000" w:sz="4" w:space="0"/>
              <w:left w:val="single" w:color="auto" w:sz="4" w:space="0"/>
              <w:bottom w:val="single" w:color="000000" w:sz="4" w:space="0"/>
              <w:right w:val="single" w:color="auto" w:sz="4" w:space="0"/>
            </w:tcBorders>
            <w:vAlign w:val="center"/>
          </w:tcPr>
          <w:p>
            <w:pPr>
              <w:pStyle w:val="42"/>
              <w:jc w:val="center"/>
              <w:rPr>
                <w:kern w:val="2"/>
              </w:rPr>
            </w:pPr>
          </w:p>
        </w:tc>
        <w:tc>
          <w:tcPr>
            <w:tcW w:w="1084" w:type="dxa"/>
            <w:tcBorders>
              <w:top w:val="single" w:color="000000" w:sz="4" w:space="0"/>
              <w:left w:val="single" w:color="auto" w:sz="4" w:space="0"/>
              <w:bottom w:val="single" w:color="000000" w:sz="4" w:space="0"/>
              <w:right w:val="single" w:color="000000" w:sz="4" w:space="0"/>
            </w:tcBorders>
            <w:vAlign w:val="center"/>
          </w:tcPr>
          <w:p>
            <w:pPr>
              <w:pStyle w:val="42"/>
              <w:jc w:val="center"/>
              <w:rPr>
                <w:kern w:val="2"/>
              </w:rPr>
            </w:pPr>
          </w:p>
        </w:tc>
      </w:tr>
    </w:tbl>
    <w:p>
      <w:pPr>
        <w:widowControl/>
        <w:wordWrap w:val="0"/>
        <w:spacing w:line="400" w:lineRule="exact"/>
        <w:ind w:firstLine="0" w:firstLineChars="0"/>
        <w:contextualSpacing/>
        <w:jc w:val="right"/>
        <w:rPr>
          <w:rFonts w:hint="eastAsia"/>
          <w:sz w:val="24"/>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widowControl/>
        <w:spacing w:line="240" w:lineRule="auto"/>
        <w:ind w:firstLine="0" w:firstLineChars="0"/>
        <w:jc w:val="left"/>
      </w:pPr>
    </w:p>
    <w:p>
      <w:pPr>
        <w:pStyle w:val="32"/>
        <w:ind w:left="440" w:firstLine="480"/>
      </w:pPr>
      <w:r>
        <w:rPr>
          <w:rFonts w:hint="eastAsia"/>
          <w:sz w:val="24"/>
        </w:rPr>
        <w:br w:type="page"/>
      </w:r>
    </w:p>
    <w:p>
      <w:pPr>
        <w:pStyle w:val="4"/>
        <w:jc w:val="center"/>
        <w:rPr>
          <w:rStyle w:val="49"/>
          <w:bCs/>
          <w:iCs/>
        </w:rPr>
      </w:pPr>
      <w:bookmarkStart w:id="215" w:name="_Toc410229316"/>
      <w:bookmarkStart w:id="216" w:name="_Toc410229415"/>
      <w:bookmarkStart w:id="217" w:name="_Toc410229345"/>
      <w:bookmarkStart w:id="218" w:name="_Toc1203_WPSOffice_Level1"/>
      <w:bookmarkStart w:id="219" w:name="_Toc410201593"/>
      <w:bookmarkStart w:id="220" w:name="_Toc6610_WPSOffice_Level1"/>
      <w:bookmarkStart w:id="221" w:name="_Toc26081"/>
      <w:bookmarkStart w:id="222" w:name="_Toc410200969"/>
      <w:bookmarkStart w:id="223" w:name="_Toc2497_WPSOffice_Level1"/>
      <w:bookmarkStart w:id="224" w:name="_Toc410200921"/>
      <w:bookmarkStart w:id="225" w:name="_Toc12437_WPSOffice_Level1"/>
      <w:bookmarkStart w:id="226" w:name="_Toc31584_WPSOffice_Level1"/>
      <w:bookmarkStart w:id="227" w:name="_Toc410229357"/>
      <w:bookmarkStart w:id="228" w:name="_Toc9821_WPSOffice_Level1"/>
      <w:bookmarkStart w:id="229" w:name="_Toc30644_WPSOffice_Level1"/>
      <w:bookmarkStart w:id="230" w:name="_Toc410229386"/>
      <w:bookmarkStart w:id="231" w:name="_Toc480384271"/>
      <w:bookmarkStart w:id="232" w:name="_Toc234382986"/>
      <w:bookmarkStart w:id="233" w:name="_Toc16709"/>
      <w:bookmarkStart w:id="234" w:name="_Toc15384"/>
      <w:bookmarkStart w:id="235" w:name="_Toc12512"/>
      <w:bookmarkStart w:id="236" w:name="_Toc457482596"/>
      <w:bookmarkStart w:id="237" w:name="_Toc433964715"/>
      <w:bookmarkStart w:id="238" w:name="_Toc447808710"/>
      <w:bookmarkStart w:id="239" w:name="_Toc281"/>
      <w:bookmarkStart w:id="240" w:name="_Toc21741"/>
      <w:bookmarkStart w:id="241" w:name="_Toc28222"/>
      <w:bookmarkStart w:id="242" w:name="_Toc25717"/>
      <w:r>
        <w:rPr>
          <w:rStyle w:val="47"/>
          <w:rFonts w:hint="eastAsia"/>
          <w:sz w:val="30"/>
          <w:szCs w:val="30"/>
        </w:rPr>
        <w:t>六、承诺函</w:t>
      </w:r>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spacing w:line="400" w:lineRule="exact"/>
        <w:ind w:firstLine="440"/>
        <w:contextualSpacing/>
      </w:pPr>
      <w:bookmarkStart w:id="243" w:name="_Toc5590"/>
      <w:r>
        <w:t>致</w:t>
      </w:r>
      <w:r>
        <w:rPr>
          <w:rFonts w:hint="eastAsia"/>
        </w:rPr>
        <w:t>：</w:t>
      </w:r>
      <w:r>
        <w:rPr>
          <w:rFonts w:hint="eastAsia"/>
          <w:u w:val="single"/>
        </w:rPr>
        <w:t xml:space="preserve">                （采购人）</w:t>
      </w:r>
    </w:p>
    <w:p>
      <w:pPr>
        <w:widowControl/>
        <w:spacing w:line="400" w:lineRule="exact"/>
        <w:ind w:firstLine="440"/>
        <w:contextualSpacing/>
      </w:pPr>
      <w:r>
        <w:rPr>
          <w:rFonts w:hint="eastAsia"/>
        </w:rPr>
        <w:t>我单位参与</w:t>
      </w:r>
      <w:r>
        <w:rPr>
          <w:rFonts w:hint="eastAsia"/>
          <w:u w:val="single"/>
        </w:rPr>
        <w:t xml:space="preserve">           </w:t>
      </w:r>
      <w:r>
        <w:rPr>
          <w:rFonts w:hint="eastAsia"/>
        </w:rPr>
        <w:t>（项目名称）的报价，现在此承诺：至报价截止时间为止，近三年内</w:t>
      </w:r>
      <w:r>
        <w:rPr>
          <w:rFonts w:hint="eastAsia"/>
          <w:u w:val="single"/>
        </w:rPr>
        <w:t xml:space="preserve">           </w:t>
      </w:r>
      <w:r>
        <w:rPr>
          <w:rFonts w:hint="eastAsia"/>
        </w:rPr>
        <w:t>（服务商全称）、法定代表人</w:t>
      </w:r>
      <w:r>
        <w:rPr>
          <w:rFonts w:hint="eastAsia"/>
          <w:u w:val="single"/>
        </w:rPr>
        <w:t xml:space="preserve">        </w:t>
      </w:r>
      <w:r>
        <w:rPr>
          <w:rFonts w:hint="eastAsia"/>
        </w:rPr>
        <w:t>（姓名）及拟委任本项目的项目负责人</w:t>
      </w:r>
      <w:r>
        <w:rPr>
          <w:rFonts w:hint="eastAsia"/>
          <w:u w:val="single"/>
        </w:rPr>
        <w:t xml:space="preserve">   </w:t>
      </w:r>
      <w:r>
        <w:rPr>
          <w:rFonts w:hint="eastAsia"/>
        </w:rPr>
        <w:t>（姓名）不存在任何经检察机关认定的行贿犯罪行为，且我单位在贵单位无放弃成交或放弃履约等不良行为。</w:t>
      </w:r>
    </w:p>
    <w:p>
      <w:pPr>
        <w:widowControl/>
        <w:spacing w:line="400" w:lineRule="exact"/>
        <w:ind w:firstLine="440"/>
        <w:contextualSpacing/>
        <w:rPr>
          <w:u w:val="single"/>
        </w:rPr>
      </w:pPr>
      <w:r>
        <w:rPr>
          <w:rFonts w:hint="eastAsia"/>
        </w:rPr>
        <w:t>特此承诺。</w:t>
      </w:r>
    </w:p>
    <w:p>
      <w:pPr>
        <w:widowControl/>
        <w:spacing w:line="400" w:lineRule="exact"/>
        <w:ind w:firstLine="480"/>
        <w:contextualSpacing/>
        <w:rPr>
          <w:sz w:val="24"/>
          <w:u w:val="single"/>
        </w:rPr>
      </w:pPr>
    </w:p>
    <w:p>
      <w:pPr>
        <w:widowControl/>
        <w:spacing w:line="400" w:lineRule="exact"/>
        <w:ind w:firstLine="480"/>
        <w:contextualSpacing/>
        <w:rPr>
          <w:sz w:val="24"/>
          <w:u w:val="single"/>
        </w:rPr>
      </w:pPr>
    </w:p>
    <w:p>
      <w:pPr>
        <w:widowControl/>
        <w:spacing w:line="400" w:lineRule="exact"/>
        <w:ind w:firstLine="480"/>
        <w:contextualSpacing/>
        <w:rPr>
          <w:sz w:val="24"/>
          <w:u w:val="single"/>
        </w:rPr>
      </w:pPr>
    </w:p>
    <w:p>
      <w:pPr>
        <w:widowControl/>
        <w:wordWrap w:val="0"/>
        <w:spacing w:line="400" w:lineRule="exact"/>
        <w:ind w:firstLine="0" w:firstLineChars="0"/>
        <w:contextualSpacing/>
        <w:jc w:val="right"/>
        <w:rPr>
          <w:sz w:val="24"/>
        </w:rPr>
      </w:pPr>
      <w:r>
        <w:rPr>
          <w:rFonts w:hint="eastAsia"/>
          <w:sz w:val="24"/>
        </w:rPr>
        <w:t xml:space="preserve">服务商： </w:t>
      </w:r>
      <w:r>
        <w:rPr>
          <w:rFonts w:hint="eastAsia"/>
          <w:sz w:val="24"/>
          <w:u w:val="single"/>
        </w:rPr>
        <w:t xml:space="preserve">（加盖公章） </w:t>
      </w:r>
    </w:p>
    <w:p>
      <w:pPr>
        <w:widowControl/>
        <w:spacing w:line="400" w:lineRule="exact"/>
        <w:ind w:firstLine="0" w:firstLineChars="0"/>
        <w:contextualSpacing/>
        <w:jc w:val="right"/>
        <w:rPr>
          <w:sz w:val="24"/>
        </w:rPr>
      </w:pPr>
    </w:p>
    <w:p>
      <w:pPr>
        <w:tabs>
          <w:tab w:val="left" w:pos="3229"/>
        </w:tabs>
        <w:spacing w:line="400" w:lineRule="exact"/>
        <w:ind w:firstLine="480"/>
        <w:jc w:val="right"/>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bookmarkEnd w:id="231"/>
      <w:bookmarkEnd w:id="232"/>
      <w:bookmarkEnd w:id="233"/>
      <w:bookmarkEnd w:id="234"/>
      <w:bookmarkEnd w:id="235"/>
      <w:bookmarkEnd w:id="236"/>
      <w:bookmarkEnd w:id="237"/>
      <w:bookmarkEnd w:id="238"/>
      <w:bookmarkEnd w:id="239"/>
      <w:bookmarkEnd w:id="240"/>
      <w:bookmarkEnd w:id="241"/>
      <w:bookmarkEnd w:id="242"/>
      <w:bookmarkEnd w:id="243"/>
    </w:p>
    <w:sectPr>
      <w:footerReference r:id="rId11" w:type="default"/>
      <w:footnotePr>
        <w:numFmt w:val="decimalEnclosedCircleChinese"/>
        <w:numRestart w:val="eachPage"/>
      </w:footnotePr>
      <w:pgSz w:w="11906" w:h="16838"/>
      <w:pgMar w:top="1417" w:right="1417" w:bottom="1417" w:left="1417" w:header="851" w:footer="851"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43"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ind w:firstLine="360"/>
      <w:jc w:val="center"/>
    </w:pPr>
    <w:r>
      <w:fldChar w:fldCharType="begin"/>
    </w:r>
    <w:r>
      <w:instrText xml:space="preserve">PAGE   \* MERGEFORMAT</w:instrText>
    </w:r>
    <w:r>
      <w:fldChar w:fldCharType="separate"/>
    </w:r>
    <w:r>
      <w:rPr>
        <w:lang w:val="zh-CN"/>
      </w:rPr>
      <w:t>1</w:t>
    </w:r>
    <w:r>
      <w:fldChar w:fldCharType="end"/>
    </w:r>
  </w:p>
  <w:p>
    <w:pPr>
      <w:pStyle w:val="2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0" w:firstLineChars="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rPr>
        <w:rFonts w:hint="default" w:eastAsia="宋体"/>
        <w:sz w:val="16"/>
        <w:szCs w:val="16"/>
        <w:lang w:val="en-US" w:eastAsia="zh-CN"/>
      </w:rPr>
    </w:pPr>
    <w:r>
      <w:rPr>
        <w:rFonts w:hint="eastAsia"/>
        <w:sz w:val="16"/>
        <w:szCs w:val="16"/>
        <w:lang w:eastAsia="zh-CN"/>
      </w:rPr>
      <w:t>灯盏窝机制砂项目输变电方案设计</w:t>
    </w:r>
    <w:r>
      <w:rPr>
        <w:rFonts w:hint="eastAsia"/>
        <w:sz w:val="16"/>
        <w:szCs w:val="16"/>
      </w:rPr>
      <w:t>询比文件</w:t>
    </w:r>
    <w:r>
      <w:rPr>
        <w:rFonts w:hint="eastAsia"/>
        <w:sz w:val="16"/>
        <w:szCs w:val="16"/>
        <w:lang w:val="en-US" w:eastAsia="zh-CN"/>
      </w:rPr>
      <w:t xml:space="preserve">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00A600"/>
    <w:multiLevelType w:val="singleLevel"/>
    <w:tmpl w:val="C500A600"/>
    <w:lvl w:ilvl="0" w:tentative="0">
      <w:start w:val="2"/>
      <w:numFmt w:val="decimal"/>
      <w:suff w:val="nothing"/>
      <w:lvlText w:val="%1、"/>
      <w:lvlJc w:val="left"/>
    </w:lvl>
  </w:abstractNum>
  <w:abstractNum w:abstractNumId="1">
    <w:nsid w:val="30420499"/>
    <w:multiLevelType w:val="singleLevel"/>
    <w:tmpl w:val="30420499"/>
    <w:lvl w:ilvl="0" w:tentative="0">
      <w:start w:val="1"/>
      <w:numFmt w:val="chineseCounting"/>
      <w:suff w:val="nothing"/>
      <w:lvlText w:val="%1、"/>
      <w:lvlJc w:val="left"/>
      <w:rPr>
        <w:rFonts w:hint="eastAsia"/>
      </w:rPr>
    </w:lvl>
  </w:abstractNum>
  <w:abstractNum w:abstractNumId="2">
    <w:nsid w:val="732A6535"/>
    <w:multiLevelType w:val="singleLevel"/>
    <w:tmpl w:val="732A6535"/>
    <w:lvl w:ilvl="0" w:tentative="0">
      <w:start w:val="4"/>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removePersonalInformation/>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830838"/>
    <w:rsid w:val="0003691A"/>
    <w:rsid w:val="00061A0E"/>
    <w:rsid w:val="000777A9"/>
    <w:rsid w:val="0010603B"/>
    <w:rsid w:val="00107C54"/>
    <w:rsid w:val="00111F15"/>
    <w:rsid w:val="00147F57"/>
    <w:rsid w:val="00164613"/>
    <w:rsid w:val="001E1F9C"/>
    <w:rsid w:val="002101D3"/>
    <w:rsid w:val="00216538"/>
    <w:rsid w:val="00230F68"/>
    <w:rsid w:val="00265670"/>
    <w:rsid w:val="00277AE8"/>
    <w:rsid w:val="002914DA"/>
    <w:rsid w:val="00293E68"/>
    <w:rsid w:val="002A6554"/>
    <w:rsid w:val="002A738E"/>
    <w:rsid w:val="002D0FC8"/>
    <w:rsid w:val="0032180F"/>
    <w:rsid w:val="003D461B"/>
    <w:rsid w:val="003D61AF"/>
    <w:rsid w:val="0040262E"/>
    <w:rsid w:val="00447D78"/>
    <w:rsid w:val="004550E1"/>
    <w:rsid w:val="00465858"/>
    <w:rsid w:val="004D004F"/>
    <w:rsid w:val="004D6E53"/>
    <w:rsid w:val="004E1838"/>
    <w:rsid w:val="004F3097"/>
    <w:rsid w:val="00517E55"/>
    <w:rsid w:val="00541C4B"/>
    <w:rsid w:val="00554998"/>
    <w:rsid w:val="005572E3"/>
    <w:rsid w:val="00565AC8"/>
    <w:rsid w:val="005B6205"/>
    <w:rsid w:val="00604A41"/>
    <w:rsid w:val="00612086"/>
    <w:rsid w:val="00632A43"/>
    <w:rsid w:val="00671A81"/>
    <w:rsid w:val="006C3954"/>
    <w:rsid w:val="006C64DA"/>
    <w:rsid w:val="00752AA8"/>
    <w:rsid w:val="007609C3"/>
    <w:rsid w:val="007868AF"/>
    <w:rsid w:val="0078724A"/>
    <w:rsid w:val="00793F3F"/>
    <w:rsid w:val="007B1C4D"/>
    <w:rsid w:val="007C2429"/>
    <w:rsid w:val="007D2BD1"/>
    <w:rsid w:val="00830C0D"/>
    <w:rsid w:val="00885720"/>
    <w:rsid w:val="008912D0"/>
    <w:rsid w:val="009406E0"/>
    <w:rsid w:val="00942E27"/>
    <w:rsid w:val="009A250A"/>
    <w:rsid w:val="00A2189C"/>
    <w:rsid w:val="00AA0B90"/>
    <w:rsid w:val="00AB492C"/>
    <w:rsid w:val="00B31C7D"/>
    <w:rsid w:val="00B3445D"/>
    <w:rsid w:val="00B50D33"/>
    <w:rsid w:val="00B70D5E"/>
    <w:rsid w:val="00BE705F"/>
    <w:rsid w:val="00C04CF8"/>
    <w:rsid w:val="00C26882"/>
    <w:rsid w:val="00CB1B80"/>
    <w:rsid w:val="00CB5877"/>
    <w:rsid w:val="00CE5F17"/>
    <w:rsid w:val="00CF4B77"/>
    <w:rsid w:val="00D055BD"/>
    <w:rsid w:val="00D110E1"/>
    <w:rsid w:val="00DD3B37"/>
    <w:rsid w:val="00DF0AD4"/>
    <w:rsid w:val="00E250C6"/>
    <w:rsid w:val="00E27660"/>
    <w:rsid w:val="00E36C2B"/>
    <w:rsid w:val="00E934E7"/>
    <w:rsid w:val="00ED4F26"/>
    <w:rsid w:val="00EE715F"/>
    <w:rsid w:val="00F351C4"/>
    <w:rsid w:val="00F72A98"/>
    <w:rsid w:val="00FD3982"/>
    <w:rsid w:val="00FF30C7"/>
    <w:rsid w:val="01D732B0"/>
    <w:rsid w:val="01FD4FAA"/>
    <w:rsid w:val="02175232"/>
    <w:rsid w:val="022C055E"/>
    <w:rsid w:val="02402A0F"/>
    <w:rsid w:val="025E6327"/>
    <w:rsid w:val="02E218FC"/>
    <w:rsid w:val="02EE2391"/>
    <w:rsid w:val="041E29C1"/>
    <w:rsid w:val="047B25B8"/>
    <w:rsid w:val="04F03E58"/>
    <w:rsid w:val="05583CC1"/>
    <w:rsid w:val="05E47427"/>
    <w:rsid w:val="06150EDE"/>
    <w:rsid w:val="06447963"/>
    <w:rsid w:val="078836C9"/>
    <w:rsid w:val="0844134B"/>
    <w:rsid w:val="085823FC"/>
    <w:rsid w:val="09A8287E"/>
    <w:rsid w:val="09BD4DC7"/>
    <w:rsid w:val="09F8688C"/>
    <w:rsid w:val="0A342CB6"/>
    <w:rsid w:val="0AA551CD"/>
    <w:rsid w:val="0AAD1194"/>
    <w:rsid w:val="0B71723C"/>
    <w:rsid w:val="0B746C8C"/>
    <w:rsid w:val="0BF42320"/>
    <w:rsid w:val="0BFE36C7"/>
    <w:rsid w:val="0C1E6F81"/>
    <w:rsid w:val="0C277952"/>
    <w:rsid w:val="0C545FB7"/>
    <w:rsid w:val="0CD33E26"/>
    <w:rsid w:val="0D715D9A"/>
    <w:rsid w:val="0DE3011A"/>
    <w:rsid w:val="0E6E5C29"/>
    <w:rsid w:val="0F9F4644"/>
    <w:rsid w:val="10D033A0"/>
    <w:rsid w:val="113A2455"/>
    <w:rsid w:val="11504FD0"/>
    <w:rsid w:val="118434D9"/>
    <w:rsid w:val="126E1CC2"/>
    <w:rsid w:val="1272505F"/>
    <w:rsid w:val="12B22A42"/>
    <w:rsid w:val="135C145B"/>
    <w:rsid w:val="138E3CC1"/>
    <w:rsid w:val="13DE00C4"/>
    <w:rsid w:val="14226FC1"/>
    <w:rsid w:val="151C165B"/>
    <w:rsid w:val="16140B27"/>
    <w:rsid w:val="168F7DBF"/>
    <w:rsid w:val="16F33D05"/>
    <w:rsid w:val="170D4F90"/>
    <w:rsid w:val="173C739B"/>
    <w:rsid w:val="185E44EA"/>
    <w:rsid w:val="19864FE1"/>
    <w:rsid w:val="199553D6"/>
    <w:rsid w:val="19B70FE2"/>
    <w:rsid w:val="1A0E40D0"/>
    <w:rsid w:val="1A1A2F9E"/>
    <w:rsid w:val="1A20419B"/>
    <w:rsid w:val="1A3D2F59"/>
    <w:rsid w:val="1A85622E"/>
    <w:rsid w:val="1B3B525B"/>
    <w:rsid w:val="1CC8146A"/>
    <w:rsid w:val="1CE30D81"/>
    <w:rsid w:val="1D2735DE"/>
    <w:rsid w:val="1D5B0B7B"/>
    <w:rsid w:val="1D9F3EEB"/>
    <w:rsid w:val="1DEC3C9F"/>
    <w:rsid w:val="1E0209F9"/>
    <w:rsid w:val="1E7424E0"/>
    <w:rsid w:val="1F2304B1"/>
    <w:rsid w:val="1FB20536"/>
    <w:rsid w:val="204D72F2"/>
    <w:rsid w:val="2073178E"/>
    <w:rsid w:val="217E1F9B"/>
    <w:rsid w:val="22D734C8"/>
    <w:rsid w:val="231A75EB"/>
    <w:rsid w:val="23C74D42"/>
    <w:rsid w:val="23E335CF"/>
    <w:rsid w:val="23F244C2"/>
    <w:rsid w:val="24582AAC"/>
    <w:rsid w:val="24D305EF"/>
    <w:rsid w:val="258407DC"/>
    <w:rsid w:val="25B53436"/>
    <w:rsid w:val="260D751E"/>
    <w:rsid w:val="264A58F6"/>
    <w:rsid w:val="265D0588"/>
    <w:rsid w:val="27435F26"/>
    <w:rsid w:val="284204A4"/>
    <w:rsid w:val="285C2810"/>
    <w:rsid w:val="28A82435"/>
    <w:rsid w:val="28EE07B2"/>
    <w:rsid w:val="2AE50985"/>
    <w:rsid w:val="2B1457EC"/>
    <w:rsid w:val="2B906A7A"/>
    <w:rsid w:val="2B974572"/>
    <w:rsid w:val="2D9C3E2B"/>
    <w:rsid w:val="2DD8160F"/>
    <w:rsid w:val="2DE52C6D"/>
    <w:rsid w:val="2E3873B9"/>
    <w:rsid w:val="2E4669ED"/>
    <w:rsid w:val="2E8328F9"/>
    <w:rsid w:val="2EC34CFE"/>
    <w:rsid w:val="2EDF0A88"/>
    <w:rsid w:val="2EF040D8"/>
    <w:rsid w:val="2F2F0766"/>
    <w:rsid w:val="2F6F1D22"/>
    <w:rsid w:val="2F9C2BED"/>
    <w:rsid w:val="2FA11694"/>
    <w:rsid w:val="2FE6346D"/>
    <w:rsid w:val="2FE907B8"/>
    <w:rsid w:val="30624A88"/>
    <w:rsid w:val="3064506F"/>
    <w:rsid w:val="308B4ECF"/>
    <w:rsid w:val="313A7246"/>
    <w:rsid w:val="3194027C"/>
    <w:rsid w:val="319B598C"/>
    <w:rsid w:val="31AB4DBC"/>
    <w:rsid w:val="327B1B54"/>
    <w:rsid w:val="33AF4A87"/>
    <w:rsid w:val="341A3A93"/>
    <w:rsid w:val="350260FA"/>
    <w:rsid w:val="35412F91"/>
    <w:rsid w:val="356F527F"/>
    <w:rsid w:val="357E705C"/>
    <w:rsid w:val="35A72785"/>
    <w:rsid w:val="35C25EE5"/>
    <w:rsid w:val="35CD52E4"/>
    <w:rsid w:val="36D3515C"/>
    <w:rsid w:val="37EB4797"/>
    <w:rsid w:val="38232CF9"/>
    <w:rsid w:val="383E409B"/>
    <w:rsid w:val="384432C7"/>
    <w:rsid w:val="390C7E4E"/>
    <w:rsid w:val="39D42279"/>
    <w:rsid w:val="3A3C0E60"/>
    <w:rsid w:val="3AEB1B4E"/>
    <w:rsid w:val="3B0C3D0C"/>
    <w:rsid w:val="3B542390"/>
    <w:rsid w:val="3B6E03A1"/>
    <w:rsid w:val="3B9B6B3C"/>
    <w:rsid w:val="3C0D5B0F"/>
    <w:rsid w:val="3C0F19C7"/>
    <w:rsid w:val="3C2C1396"/>
    <w:rsid w:val="3E4904BD"/>
    <w:rsid w:val="3E7317D0"/>
    <w:rsid w:val="3F5B798D"/>
    <w:rsid w:val="3F5D6A80"/>
    <w:rsid w:val="403250C0"/>
    <w:rsid w:val="41FB2D1D"/>
    <w:rsid w:val="430B0C22"/>
    <w:rsid w:val="43A70303"/>
    <w:rsid w:val="43B766B1"/>
    <w:rsid w:val="43CD1EC3"/>
    <w:rsid w:val="44294CB0"/>
    <w:rsid w:val="4450579C"/>
    <w:rsid w:val="44904F71"/>
    <w:rsid w:val="44B21B37"/>
    <w:rsid w:val="44C7442B"/>
    <w:rsid w:val="45361109"/>
    <w:rsid w:val="45754149"/>
    <w:rsid w:val="45F66BA1"/>
    <w:rsid w:val="45FC1626"/>
    <w:rsid w:val="46F37490"/>
    <w:rsid w:val="48181EC1"/>
    <w:rsid w:val="485E3B1D"/>
    <w:rsid w:val="48DF117C"/>
    <w:rsid w:val="49325BB3"/>
    <w:rsid w:val="4A0322E0"/>
    <w:rsid w:val="4A2D67F0"/>
    <w:rsid w:val="4A68456C"/>
    <w:rsid w:val="4AAA1CFA"/>
    <w:rsid w:val="4B577D52"/>
    <w:rsid w:val="4B7A454F"/>
    <w:rsid w:val="4BC85854"/>
    <w:rsid w:val="4BE43F40"/>
    <w:rsid w:val="4BFD3246"/>
    <w:rsid w:val="4C892B61"/>
    <w:rsid w:val="4CCA5F04"/>
    <w:rsid w:val="4CD2727C"/>
    <w:rsid w:val="4D0841A7"/>
    <w:rsid w:val="4D3D4F5D"/>
    <w:rsid w:val="4D641980"/>
    <w:rsid w:val="4D6D3E2E"/>
    <w:rsid w:val="4DBD3174"/>
    <w:rsid w:val="4E5C2587"/>
    <w:rsid w:val="4ED81B65"/>
    <w:rsid w:val="4F213850"/>
    <w:rsid w:val="4F6A1108"/>
    <w:rsid w:val="4FC46145"/>
    <w:rsid w:val="502E463E"/>
    <w:rsid w:val="50600121"/>
    <w:rsid w:val="50D61C09"/>
    <w:rsid w:val="50D67B31"/>
    <w:rsid w:val="51211D9E"/>
    <w:rsid w:val="51574269"/>
    <w:rsid w:val="517C0B22"/>
    <w:rsid w:val="51C144CB"/>
    <w:rsid w:val="51F206BD"/>
    <w:rsid w:val="5213546F"/>
    <w:rsid w:val="52284F19"/>
    <w:rsid w:val="526329C9"/>
    <w:rsid w:val="52EE2E9E"/>
    <w:rsid w:val="5332266A"/>
    <w:rsid w:val="534114DE"/>
    <w:rsid w:val="53927049"/>
    <w:rsid w:val="539D2BE5"/>
    <w:rsid w:val="53B30D58"/>
    <w:rsid w:val="53CB5218"/>
    <w:rsid w:val="53CF6CA3"/>
    <w:rsid w:val="53DD2BEB"/>
    <w:rsid w:val="541F30D7"/>
    <w:rsid w:val="54827A41"/>
    <w:rsid w:val="54AE526F"/>
    <w:rsid w:val="54D90C40"/>
    <w:rsid w:val="54DA4E3A"/>
    <w:rsid w:val="57C7468F"/>
    <w:rsid w:val="58264BC5"/>
    <w:rsid w:val="596C2308"/>
    <w:rsid w:val="59DF5F4D"/>
    <w:rsid w:val="5A3A018E"/>
    <w:rsid w:val="5A830838"/>
    <w:rsid w:val="5ADC22F7"/>
    <w:rsid w:val="5B1F5236"/>
    <w:rsid w:val="5B407E75"/>
    <w:rsid w:val="5B421143"/>
    <w:rsid w:val="5B781260"/>
    <w:rsid w:val="5B901532"/>
    <w:rsid w:val="5BDE4F95"/>
    <w:rsid w:val="5C4E383E"/>
    <w:rsid w:val="5CB96C12"/>
    <w:rsid w:val="5CFC6880"/>
    <w:rsid w:val="5D590730"/>
    <w:rsid w:val="5DCA2116"/>
    <w:rsid w:val="5DFF0B5B"/>
    <w:rsid w:val="5E7F6355"/>
    <w:rsid w:val="5E951262"/>
    <w:rsid w:val="5EB24CC4"/>
    <w:rsid w:val="5ED7354D"/>
    <w:rsid w:val="5F0E028E"/>
    <w:rsid w:val="604B4B9C"/>
    <w:rsid w:val="60884E90"/>
    <w:rsid w:val="609A64E8"/>
    <w:rsid w:val="60C56202"/>
    <w:rsid w:val="60CF2BDE"/>
    <w:rsid w:val="616F3878"/>
    <w:rsid w:val="62143183"/>
    <w:rsid w:val="622F1DFF"/>
    <w:rsid w:val="634541BC"/>
    <w:rsid w:val="63BA1535"/>
    <w:rsid w:val="64134BEB"/>
    <w:rsid w:val="645C2445"/>
    <w:rsid w:val="64640A3E"/>
    <w:rsid w:val="65191DF9"/>
    <w:rsid w:val="65273CD7"/>
    <w:rsid w:val="65802CA0"/>
    <w:rsid w:val="659C55B1"/>
    <w:rsid w:val="65CB5014"/>
    <w:rsid w:val="664E608B"/>
    <w:rsid w:val="66FA5012"/>
    <w:rsid w:val="67223012"/>
    <w:rsid w:val="679866C1"/>
    <w:rsid w:val="67F056B5"/>
    <w:rsid w:val="68134D48"/>
    <w:rsid w:val="68141B1E"/>
    <w:rsid w:val="681E7402"/>
    <w:rsid w:val="68330DBB"/>
    <w:rsid w:val="68BE290A"/>
    <w:rsid w:val="6915487D"/>
    <w:rsid w:val="699023EC"/>
    <w:rsid w:val="69F650E7"/>
    <w:rsid w:val="6A26387E"/>
    <w:rsid w:val="6AA55497"/>
    <w:rsid w:val="6AB61293"/>
    <w:rsid w:val="6ABB4B92"/>
    <w:rsid w:val="6B08266D"/>
    <w:rsid w:val="6B23080D"/>
    <w:rsid w:val="6B52309F"/>
    <w:rsid w:val="6BAA3DC4"/>
    <w:rsid w:val="6BD533B0"/>
    <w:rsid w:val="6C825630"/>
    <w:rsid w:val="6CD70EE9"/>
    <w:rsid w:val="6D4E6AD6"/>
    <w:rsid w:val="6DA43B5D"/>
    <w:rsid w:val="6E223591"/>
    <w:rsid w:val="70957A11"/>
    <w:rsid w:val="70D3124A"/>
    <w:rsid w:val="71244A35"/>
    <w:rsid w:val="72847253"/>
    <w:rsid w:val="735670DF"/>
    <w:rsid w:val="73A659C6"/>
    <w:rsid w:val="73A7170F"/>
    <w:rsid w:val="73B54657"/>
    <w:rsid w:val="73C7592E"/>
    <w:rsid w:val="741259F8"/>
    <w:rsid w:val="74317596"/>
    <w:rsid w:val="749213ED"/>
    <w:rsid w:val="74ED2D51"/>
    <w:rsid w:val="75645672"/>
    <w:rsid w:val="756977DA"/>
    <w:rsid w:val="75AB3CFA"/>
    <w:rsid w:val="779742FB"/>
    <w:rsid w:val="7853473E"/>
    <w:rsid w:val="789677DD"/>
    <w:rsid w:val="78AF38BA"/>
    <w:rsid w:val="78F65A3B"/>
    <w:rsid w:val="790209BE"/>
    <w:rsid w:val="79720C16"/>
    <w:rsid w:val="79982320"/>
    <w:rsid w:val="79C659A9"/>
    <w:rsid w:val="79ED1CBA"/>
    <w:rsid w:val="79F9470E"/>
    <w:rsid w:val="7A1011DB"/>
    <w:rsid w:val="7AD23BCC"/>
    <w:rsid w:val="7ADE7F0E"/>
    <w:rsid w:val="7BAA54E6"/>
    <w:rsid w:val="7BD82281"/>
    <w:rsid w:val="7BDC0BC5"/>
    <w:rsid w:val="7C80516B"/>
    <w:rsid w:val="7D1E3BF7"/>
    <w:rsid w:val="7D3C343B"/>
    <w:rsid w:val="7D6C510D"/>
    <w:rsid w:val="7E2023B9"/>
    <w:rsid w:val="7E476BA2"/>
    <w:rsid w:val="7E4E5CBF"/>
    <w:rsid w:val="7E622475"/>
    <w:rsid w:val="7ED27080"/>
    <w:rsid w:val="7F1B7C65"/>
    <w:rsid w:val="7F225C9F"/>
    <w:rsid w:val="7F6C4AB9"/>
    <w:rsid w:val="7F8731E0"/>
    <w:rsid w:val="7FA075C6"/>
    <w:rsid w:val="7FD21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iPriority="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iPriority="0" w:name="Note Heading"/>
    <w:lsdException w:uiPriority="0" w:name="Body Text 2"/>
    <w:lsdException w:qFormat="1" w:uiPriority="0" w:semiHidden="0" w:name="Body Text 3"/>
    <w:lsdException w:uiPriority="0" w:name="Body Text Indent 2"/>
    <w:lsdException w:uiPriority="0" w:name="Body Text Indent 3"/>
    <w:lsdException w:unhideWhenUsed="0" w:uiPriority="0" w:semiHidden="0" w:name="Block Text"/>
    <w:lsdException w:qFormat="1" w:uiPriority="99" w:semiHidden="0" w:name="Hyperlink"/>
    <w:lsdException w:unhideWhenUsed="0" w:uiPriority="0" w:semiHidden="0" w:name="FollowedHyperlink"/>
    <w:lsdException w:qFormat="1" w:uiPriority="0" w:name="Strong"/>
    <w:lsdException w:qFormat="1" w:uiPriority="0" w:name="Emphasis"/>
    <w:lsdException w:qFormat="1" w:uiPriority="0" w:semiHidden="0" w:name="Document Map"/>
    <w:lsdException w:qFormat="1"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ind w:firstLine="200" w:firstLineChars="200"/>
      <w:jc w:val="both"/>
    </w:pPr>
    <w:rPr>
      <w:rFonts w:ascii="宋体" w:hAnsi="宋体" w:eastAsia="宋体" w:cs="Times New Roman"/>
      <w:sz w:val="22"/>
      <w:lang w:val="en-US" w:eastAsia="zh-CN" w:bidi="ar-SA"/>
    </w:rPr>
  </w:style>
  <w:style w:type="paragraph" w:styleId="3">
    <w:name w:val="heading 1"/>
    <w:basedOn w:val="1"/>
    <w:next w:val="1"/>
    <w:link w:val="48"/>
    <w:qFormat/>
    <w:uiPriority w:val="0"/>
    <w:pPr>
      <w:keepNext/>
      <w:keepLines/>
      <w:spacing w:before="240" w:after="240" w:line="240" w:lineRule="auto"/>
      <w:ind w:firstLine="0" w:firstLineChars="0"/>
      <w:jc w:val="center"/>
      <w:outlineLvl w:val="0"/>
    </w:pPr>
    <w:rPr>
      <w:rFonts w:ascii="黑体" w:hAnsi="黑体" w:eastAsia="黑体" w:cs="黑体"/>
      <w:bCs/>
      <w:kern w:val="44"/>
      <w:sz w:val="44"/>
      <w:szCs w:val="44"/>
    </w:rPr>
  </w:style>
  <w:style w:type="paragraph" w:styleId="4">
    <w:name w:val="heading 2"/>
    <w:basedOn w:val="1"/>
    <w:next w:val="1"/>
    <w:link w:val="49"/>
    <w:qFormat/>
    <w:uiPriority w:val="0"/>
    <w:pPr>
      <w:keepNext/>
      <w:keepLines/>
      <w:spacing w:before="120" w:after="120" w:line="240" w:lineRule="auto"/>
      <w:ind w:firstLine="0" w:firstLineChars="0"/>
      <w:jc w:val="left"/>
      <w:outlineLvl w:val="1"/>
    </w:pPr>
    <w:rPr>
      <w:rFonts w:ascii="黑体" w:hAnsi="黑体" w:eastAsia="黑体" w:cs="黑体"/>
      <w:bCs/>
      <w:iCs/>
      <w:kern w:val="2"/>
      <w:sz w:val="30"/>
      <w:szCs w:val="30"/>
    </w:rPr>
  </w:style>
  <w:style w:type="paragraph" w:styleId="5">
    <w:name w:val="heading 3"/>
    <w:basedOn w:val="1"/>
    <w:next w:val="1"/>
    <w:link w:val="47"/>
    <w:qFormat/>
    <w:uiPriority w:val="0"/>
    <w:pPr>
      <w:keepNext/>
      <w:keepLines/>
      <w:widowControl/>
      <w:tabs>
        <w:tab w:val="left" w:pos="3229"/>
      </w:tabs>
      <w:spacing w:before="120" w:after="120" w:line="240" w:lineRule="auto"/>
      <w:ind w:firstLine="0" w:firstLineChars="0"/>
      <w:jc w:val="left"/>
      <w:outlineLvl w:val="2"/>
    </w:pPr>
    <w:rPr>
      <w:rFonts w:ascii="Times New Roman" w:hAnsi="Times New Roman" w:eastAsia="黑体"/>
      <w:kern w:val="2"/>
      <w:sz w:val="24"/>
      <w:szCs w:val="24"/>
    </w:rPr>
  </w:style>
  <w:style w:type="paragraph" w:styleId="6">
    <w:name w:val="heading 4"/>
    <w:basedOn w:val="1"/>
    <w:next w:val="1"/>
    <w:link w:val="50"/>
    <w:qFormat/>
    <w:uiPriority w:val="0"/>
    <w:pPr>
      <w:keepNext/>
      <w:adjustRightInd w:val="0"/>
      <w:ind w:firstLine="0" w:firstLineChars="0"/>
      <w:jc w:val="left"/>
      <w:textAlignment w:val="baseline"/>
      <w:outlineLvl w:val="3"/>
    </w:pPr>
    <w:rPr>
      <w:rFonts w:ascii="黑体" w:hAnsi="黑体" w:eastAsia="黑体" w:cs="黑体"/>
      <w:szCs w:val="22"/>
    </w:rPr>
  </w:style>
  <w:style w:type="character" w:default="1" w:styleId="35">
    <w:name w:val="Default Paragraph Font"/>
    <w:unhideWhenUsed/>
    <w:qFormat/>
    <w:uiPriority w:val="1"/>
  </w:style>
  <w:style w:type="table" w:default="1" w:styleId="33">
    <w:name w:val="Normal Table"/>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rPr>
  </w:style>
  <w:style w:type="paragraph" w:styleId="7">
    <w:name w:val="toc 7"/>
    <w:basedOn w:val="1"/>
    <w:next w:val="1"/>
    <w:qFormat/>
    <w:uiPriority w:val="0"/>
    <w:pPr>
      <w:ind w:left="1320"/>
      <w:jc w:val="left"/>
    </w:pPr>
    <w:rPr>
      <w:rFonts w:ascii="Calibri" w:hAnsi="Calibri" w:cs="Calibri"/>
      <w:sz w:val="18"/>
      <w:szCs w:val="18"/>
    </w:rPr>
  </w:style>
  <w:style w:type="paragraph" w:styleId="8">
    <w:name w:val="Normal Indent"/>
    <w:basedOn w:val="1"/>
    <w:qFormat/>
    <w:uiPriority w:val="0"/>
    <w:pPr>
      <w:ind w:firstLine="420"/>
    </w:pPr>
  </w:style>
  <w:style w:type="paragraph" w:styleId="9">
    <w:name w:val="Document Map"/>
    <w:basedOn w:val="1"/>
    <w:unhideWhenUsed/>
    <w:qFormat/>
    <w:uiPriority w:val="0"/>
    <w:rPr>
      <w:rFonts w:hAnsi="Times New Roman"/>
      <w:kern w:val="2"/>
      <w:sz w:val="18"/>
      <w:szCs w:val="18"/>
    </w:rPr>
  </w:style>
  <w:style w:type="paragraph" w:styleId="10">
    <w:name w:val="annotation text"/>
    <w:basedOn w:val="1"/>
    <w:unhideWhenUsed/>
    <w:qFormat/>
    <w:uiPriority w:val="0"/>
    <w:pPr>
      <w:jc w:val="left"/>
    </w:pPr>
    <w:rPr>
      <w:rFonts w:ascii="Times New Roman" w:hAnsi="Times New Roman"/>
      <w:kern w:val="2"/>
      <w:szCs w:val="24"/>
    </w:rPr>
  </w:style>
  <w:style w:type="paragraph" w:styleId="11">
    <w:name w:val="Body Text 3"/>
    <w:basedOn w:val="1"/>
    <w:unhideWhenUsed/>
    <w:qFormat/>
    <w:uiPriority w:val="0"/>
    <w:rPr>
      <w:rFonts w:hAnsi="Times New Roman"/>
      <w:kern w:val="2"/>
      <w:sz w:val="24"/>
    </w:rPr>
  </w:style>
  <w:style w:type="paragraph" w:styleId="12">
    <w:name w:val="Body Text"/>
    <w:basedOn w:val="1"/>
    <w:qFormat/>
    <w:uiPriority w:val="0"/>
    <w:pPr>
      <w:spacing w:after="120"/>
    </w:pPr>
    <w:rPr>
      <w:rFonts w:ascii="Times New Roman" w:hAnsi="Times New Roman"/>
      <w:kern w:val="2"/>
      <w:szCs w:val="24"/>
    </w:rPr>
  </w:style>
  <w:style w:type="paragraph" w:styleId="13">
    <w:name w:val="Body Text Indent"/>
    <w:basedOn w:val="1"/>
    <w:next w:val="14"/>
    <w:unhideWhenUsed/>
    <w:qFormat/>
    <w:uiPriority w:val="0"/>
    <w:pPr>
      <w:ind w:left="420" w:leftChars="200"/>
    </w:pPr>
  </w:style>
  <w:style w:type="paragraph" w:styleId="14">
    <w:name w:val="envelope return"/>
    <w:basedOn w:val="1"/>
    <w:unhideWhenUsed/>
    <w:qFormat/>
    <w:uiPriority w:val="99"/>
    <w:pPr>
      <w:snapToGrid w:val="0"/>
      <w:spacing w:line="360" w:lineRule="auto"/>
    </w:pPr>
    <w:rPr>
      <w:rFonts w:ascii="Arial" w:hAnsi="Arial" w:cs="Arial"/>
    </w:rPr>
  </w:style>
  <w:style w:type="paragraph" w:styleId="15">
    <w:name w:val="toc 5"/>
    <w:basedOn w:val="1"/>
    <w:next w:val="1"/>
    <w:qFormat/>
    <w:uiPriority w:val="0"/>
    <w:pPr>
      <w:ind w:left="880"/>
      <w:jc w:val="left"/>
    </w:pPr>
    <w:rPr>
      <w:rFonts w:ascii="Calibri" w:hAnsi="Calibri" w:cs="Calibri"/>
      <w:sz w:val="18"/>
      <w:szCs w:val="18"/>
    </w:rPr>
  </w:style>
  <w:style w:type="paragraph" w:styleId="16">
    <w:name w:val="toc 3"/>
    <w:basedOn w:val="1"/>
    <w:next w:val="1"/>
    <w:qFormat/>
    <w:uiPriority w:val="0"/>
    <w:pPr>
      <w:ind w:left="440"/>
      <w:jc w:val="left"/>
    </w:pPr>
    <w:rPr>
      <w:rFonts w:ascii="Calibri" w:hAnsi="Calibri" w:cs="Calibri"/>
      <w:i/>
      <w:iCs/>
      <w:sz w:val="20"/>
    </w:rPr>
  </w:style>
  <w:style w:type="paragraph" w:styleId="17">
    <w:name w:val="Plain Text"/>
    <w:basedOn w:val="1"/>
    <w:unhideWhenUsed/>
    <w:qFormat/>
    <w:uiPriority w:val="0"/>
    <w:rPr>
      <w:rFonts w:hAnsi="Courier New"/>
    </w:rPr>
  </w:style>
  <w:style w:type="paragraph" w:styleId="18">
    <w:name w:val="toc 8"/>
    <w:basedOn w:val="1"/>
    <w:next w:val="1"/>
    <w:qFormat/>
    <w:uiPriority w:val="0"/>
    <w:pPr>
      <w:ind w:left="1540"/>
      <w:jc w:val="left"/>
    </w:pPr>
    <w:rPr>
      <w:rFonts w:ascii="Calibri" w:hAnsi="Calibri" w:cs="Calibri"/>
      <w:sz w:val="18"/>
      <w:szCs w:val="18"/>
    </w:rPr>
  </w:style>
  <w:style w:type="paragraph" w:styleId="19">
    <w:name w:val="Date"/>
    <w:basedOn w:val="1"/>
    <w:next w:val="1"/>
    <w:link w:val="51"/>
    <w:qFormat/>
    <w:uiPriority w:val="0"/>
    <w:pPr>
      <w:ind w:left="100" w:leftChars="2500"/>
    </w:pPr>
  </w:style>
  <w:style w:type="paragraph" w:styleId="20">
    <w:name w:val="Balloon Text"/>
    <w:basedOn w:val="1"/>
    <w:link w:val="54"/>
    <w:qFormat/>
    <w:uiPriority w:val="0"/>
    <w:pPr>
      <w:spacing w:line="240" w:lineRule="auto"/>
    </w:pPr>
    <w:rPr>
      <w:sz w:val="18"/>
      <w:szCs w:val="18"/>
    </w:rPr>
  </w:style>
  <w:style w:type="paragraph" w:styleId="21">
    <w:name w:val="footer"/>
    <w:basedOn w:val="1"/>
    <w:link w:val="55"/>
    <w:unhideWhenUsed/>
    <w:qFormat/>
    <w:uiPriority w:val="99"/>
    <w:pPr>
      <w:tabs>
        <w:tab w:val="center" w:pos="4153"/>
        <w:tab w:val="right" w:pos="8306"/>
      </w:tabs>
      <w:snapToGrid w:val="0"/>
      <w:jc w:val="left"/>
    </w:pPr>
    <w:rPr>
      <w:rFonts w:ascii="Times New Roman" w:hAnsi="Times New Roman"/>
      <w:kern w:val="2"/>
      <w:sz w:val="18"/>
      <w:szCs w:val="18"/>
    </w:rPr>
  </w:style>
  <w:style w:type="paragraph" w:styleId="22">
    <w:name w:val="header"/>
    <w:basedOn w:val="1"/>
    <w:link w:val="53"/>
    <w:qFormat/>
    <w:uiPriority w:val="99"/>
    <w:pPr>
      <w:pBdr>
        <w:bottom w:val="single" w:color="auto"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23">
    <w:name w:val="toc 1"/>
    <w:basedOn w:val="1"/>
    <w:next w:val="1"/>
    <w:qFormat/>
    <w:uiPriority w:val="39"/>
    <w:pPr>
      <w:spacing w:before="120" w:after="120" w:line="360" w:lineRule="auto"/>
      <w:ind w:left="200" w:hanging="200" w:hangingChars="200"/>
      <w:jc w:val="left"/>
    </w:pPr>
    <w:rPr>
      <w:rFonts w:cs="宋体"/>
      <w:bCs/>
      <w:caps/>
      <w:sz w:val="20"/>
    </w:rPr>
  </w:style>
  <w:style w:type="paragraph" w:styleId="24">
    <w:name w:val="toc 4"/>
    <w:basedOn w:val="1"/>
    <w:next w:val="1"/>
    <w:qFormat/>
    <w:uiPriority w:val="0"/>
    <w:pPr>
      <w:ind w:left="660"/>
      <w:jc w:val="left"/>
    </w:pPr>
    <w:rPr>
      <w:rFonts w:ascii="Calibri" w:hAnsi="Calibri" w:cs="Calibri"/>
      <w:sz w:val="18"/>
      <w:szCs w:val="18"/>
    </w:rPr>
  </w:style>
  <w:style w:type="paragraph" w:styleId="25">
    <w:name w:val="footnote text"/>
    <w:basedOn w:val="1"/>
    <w:qFormat/>
    <w:uiPriority w:val="0"/>
    <w:pPr>
      <w:pBdr>
        <w:top w:val="none" w:color="auto" w:sz="0" w:space="1"/>
        <w:left w:val="none" w:color="auto" w:sz="0" w:space="4"/>
        <w:bottom w:val="none" w:color="auto" w:sz="0" w:space="1"/>
        <w:right w:val="none" w:color="auto" w:sz="0" w:space="4"/>
      </w:pBdr>
      <w:snapToGrid w:val="0"/>
      <w:jc w:val="left"/>
    </w:pPr>
    <w:rPr>
      <w:rFonts w:ascii="Times New Roman" w:hAnsi="Times New Roman"/>
      <w:kern w:val="2"/>
      <w:sz w:val="18"/>
      <w:szCs w:val="18"/>
    </w:rPr>
  </w:style>
  <w:style w:type="paragraph" w:styleId="26">
    <w:name w:val="toc 6"/>
    <w:basedOn w:val="1"/>
    <w:next w:val="1"/>
    <w:qFormat/>
    <w:uiPriority w:val="0"/>
    <w:pPr>
      <w:ind w:left="1100"/>
      <w:jc w:val="left"/>
    </w:pPr>
    <w:rPr>
      <w:rFonts w:ascii="Calibri" w:hAnsi="Calibri" w:cs="Calibri"/>
      <w:sz w:val="18"/>
      <w:szCs w:val="18"/>
    </w:rPr>
  </w:style>
  <w:style w:type="paragraph" w:styleId="27">
    <w:name w:val="toc 2"/>
    <w:basedOn w:val="1"/>
    <w:next w:val="1"/>
    <w:qFormat/>
    <w:uiPriority w:val="39"/>
    <w:pPr>
      <w:ind w:left="220"/>
      <w:jc w:val="left"/>
    </w:pPr>
    <w:rPr>
      <w:rFonts w:ascii="Calibri" w:hAnsi="Calibri" w:cs="Calibri"/>
      <w:smallCaps/>
      <w:sz w:val="20"/>
    </w:rPr>
  </w:style>
  <w:style w:type="paragraph" w:styleId="28">
    <w:name w:val="toc 9"/>
    <w:basedOn w:val="1"/>
    <w:next w:val="1"/>
    <w:qFormat/>
    <w:uiPriority w:val="0"/>
    <w:pPr>
      <w:ind w:left="1760"/>
      <w:jc w:val="left"/>
    </w:pPr>
    <w:rPr>
      <w:rFonts w:ascii="Calibri" w:hAnsi="Calibri" w:cs="Calibri"/>
      <w:sz w:val="18"/>
      <w:szCs w:val="18"/>
    </w:rPr>
  </w:style>
  <w:style w:type="paragraph" w:styleId="29">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szCs w:val="24"/>
    </w:rPr>
  </w:style>
  <w:style w:type="paragraph" w:styleId="30">
    <w:name w:val="Normal (Web)"/>
    <w:basedOn w:val="1"/>
    <w:unhideWhenUsed/>
    <w:qFormat/>
    <w:uiPriority w:val="0"/>
    <w:pPr>
      <w:jc w:val="left"/>
    </w:pPr>
    <w:rPr>
      <w:sz w:val="24"/>
    </w:rPr>
  </w:style>
  <w:style w:type="paragraph" w:styleId="31">
    <w:name w:val="Title"/>
    <w:basedOn w:val="1"/>
    <w:next w:val="1"/>
    <w:link w:val="52"/>
    <w:qFormat/>
    <w:uiPriority w:val="0"/>
    <w:pPr>
      <w:spacing w:before="240" w:after="60"/>
      <w:jc w:val="center"/>
      <w:outlineLvl w:val="0"/>
    </w:pPr>
    <w:rPr>
      <w:rFonts w:ascii="Cambria" w:hAnsi="Cambria"/>
      <w:b/>
      <w:bCs/>
      <w:sz w:val="32"/>
      <w:szCs w:val="32"/>
    </w:rPr>
  </w:style>
  <w:style w:type="paragraph" w:styleId="32">
    <w:name w:val="Body Text First Indent 2"/>
    <w:basedOn w:val="13"/>
    <w:qFormat/>
    <w:uiPriority w:val="0"/>
    <w:pPr>
      <w:spacing w:line="360" w:lineRule="auto"/>
      <w:jc w:val="left"/>
    </w:pPr>
    <w:rPr>
      <w:rFonts w:cs="宋体"/>
      <w:sz w:val="28"/>
      <w:szCs w:val="28"/>
    </w:rPr>
  </w:style>
  <w:style w:type="table" w:styleId="34">
    <w:name w:val="Table Grid"/>
    <w:basedOn w:val="33"/>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6">
    <w:name w:val="Strong"/>
    <w:basedOn w:val="35"/>
    <w:semiHidden/>
    <w:unhideWhenUsed/>
    <w:qFormat/>
    <w:uiPriority w:val="0"/>
    <w:rPr>
      <w:b/>
    </w:rPr>
  </w:style>
  <w:style w:type="character" w:styleId="37">
    <w:name w:val="page number"/>
    <w:basedOn w:val="35"/>
    <w:qFormat/>
    <w:uiPriority w:val="0"/>
    <w:rPr>
      <w:rFonts w:ascii="Times New Roman" w:hAnsi="Times New Roman" w:eastAsia="宋体" w:cs="Times New Roman"/>
      <w:kern w:val="2"/>
      <w:sz w:val="21"/>
      <w:szCs w:val="24"/>
      <w:lang w:eastAsia="zh-CN"/>
    </w:rPr>
  </w:style>
  <w:style w:type="character" w:styleId="38">
    <w:name w:val="Hyperlink"/>
    <w:unhideWhenUsed/>
    <w:qFormat/>
    <w:uiPriority w:val="99"/>
    <w:rPr>
      <w:rFonts w:hint="eastAsia" w:ascii="宋体" w:hAnsi="宋体" w:eastAsia="宋体" w:cs="宋体"/>
      <w:color w:val="333333"/>
      <w:kern w:val="2"/>
      <w:sz w:val="18"/>
      <w:szCs w:val="18"/>
      <w:u w:val="none"/>
      <w:lang w:eastAsia="zh-CN"/>
    </w:rPr>
  </w:style>
  <w:style w:type="character" w:styleId="39">
    <w:name w:val="footnote reference"/>
    <w:unhideWhenUsed/>
    <w:qFormat/>
    <w:uiPriority w:val="0"/>
    <w:rPr>
      <w:rFonts w:ascii="Times New Roman" w:hAnsi="Times New Roman" w:eastAsia="宋体" w:cs="Times New Roman"/>
      <w:kern w:val="2"/>
      <w:sz w:val="21"/>
      <w:szCs w:val="24"/>
      <w:vertAlign w:val="superscript"/>
      <w:lang w:eastAsia="zh-CN"/>
    </w:rPr>
  </w:style>
  <w:style w:type="paragraph" w:customStyle="1" w:styleId="40">
    <w:name w:val="样式 标题 3 + (中文) 黑体 小四 非加粗 段前: 7.8 磅 段后: 0 磅 行距: 固定值 20 磅"/>
    <w:basedOn w:val="5"/>
    <w:qFormat/>
    <w:uiPriority w:val="0"/>
    <w:pPr>
      <w:widowControl w:val="0"/>
      <w:spacing w:before="0" w:after="0" w:line="400" w:lineRule="exact"/>
      <w:jc w:val="both"/>
    </w:pPr>
    <w:rPr>
      <w:rFonts w:cs="宋体"/>
    </w:rPr>
  </w:style>
  <w:style w:type="paragraph" w:customStyle="1" w:styleId="41">
    <w:name w:val="默认段落字体 Para Char Char Char Char Char Char Char Char Char Char Char Char Char Char Char1 Char"/>
    <w:basedOn w:val="9"/>
    <w:qFormat/>
    <w:uiPriority w:val="0"/>
    <w:rPr>
      <w:rFonts w:ascii="Times New Roman"/>
      <w:sz w:val="21"/>
      <w:szCs w:val="24"/>
    </w:rPr>
  </w:style>
  <w:style w:type="paragraph" w:customStyle="1" w:styleId="42">
    <w:name w:val="表格"/>
    <w:basedOn w:val="1"/>
    <w:qFormat/>
    <w:uiPriority w:val="0"/>
    <w:pPr>
      <w:ind w:firstLine="0" w:firstLineChars="0"/>
      <w:textAlignment w:val="center"/>
    </w:pPr>
    <w:rPr>
      <w:rFonts w:cs="宋体"/>
      <w:szCs w:val="22"/>
    </w:rPr>
  </w:style>
  <w:style w:type="paragraph" w:customStyle="1" w:styleId="43">
    <w:name w:val="Table Paragraph"/>
    <w:basedOn w:val="1"/>
    <w:unhideWhenUsed/>
    <w:qFormat/>
    <w:uiPriority w:val="1"/>
    <w:rPr>
      <w:rFonts w:cs="宋体"/>
    </w:rPr>
  </w:style>
  <w:style w:type="paragraph" w:customStyle="1" w:styleId="44">
    <w:name w:val="列出段落1"/>
    <w:basedOn w:val="1"/>
    <w:unhideWhenUsed/>
    <w:qFormat/>
    <w:uiPriority w:val="0"/>
    <w:pPr>
      <w:ind w:firstLine="420"/>
    </w:pPr>
  </w:style>
  <w:style w:type="paragraph" w:customStyle="1" w:styleId="45">
    <w:name w:val="1"/>
    <w:basedOn w:val="1"/>
    <w:next w:val="1"/>
    <w:qFormat/>
    <w:uiPriority w:val="0"/>
  </w:style>
  <w:style w:type="paragraph" w:customStyle="1" w:styleId="46">
    <w:name w:val="WPSOffice手动目录 1"/>
    <w:qFormat/>
    <w:uiPriority w:val="0"/>
    <w:rPr>
      <w:rFonts w:ascii="Times New Roman" w:hAnsi="Times New Roman" w:eastAsia="宋体" w:cs="Times New Roman"/>
      <w:lang w:val="en-US" w:eastAsia="zh-CN" w:bidi="ar-SA"/>
    </w:rPr>
  </w:style>
  <w:style w:type="character" w:customStyle="1" w:styleId="47">
    <w:name w:val="标题 3 Char"/>
    <w:link w:val="5"/>
    <w:qFormat/>
    <w:uiPriority w:val="0"/>
    <w:rPr>
      <w:rFonts w:eastAsia="黑体"/>
      <w:kern w:val="2"/>
      <w:sz w:val="24"/>
      <w:szCs w:val="24"/>
    </w:rPr>
  </w:style>
  <w:style w:type="character" w:customStyle="1" w:styleId="48">
    <w:name w:val="标题 1 Char"/>
    <w:link w:val="3"/>
    <w:qFormat/>
    <w:uiPriority w:val="0"/>
    <w:rPr>
      <w:rFonts w:ascii="黑体" w:hAnsi="黑体" w:eastAsia="黑体" w:cs="黑体"/>
      <w:bCs/>
      <w:kern w:val="44"/>
      <w:sz w:val="44"/>
      <w:szCs w:val="44"/>
    </w:rPr>
  </w:style>
  <w:style w:type="character" w:customStyle="1" w:styleId="49">
    <w:name w:val="标题 2 Char"/>
    <w:link w:val="4"/>
    <w:qFormat/>
    <w:uiPriority w:val="0"/>
    <w:rPr>
      <w:rFonts w:ascii="黑体" w:hAnsi="黑体" w:eastAsia="黑体" w:cs="黑体"/>
      <w:bCs/>
      <w:iCs/>
      <w:kern w:val="2"/>
      <w:sz w:val="30"/>
      <w:szCs w:val="30"/>
    </w:rPr>
  </w:style>
  <w:style w:type="character" w:customStyle="1" w:styleId="50">
    <w:name w:val="标题 4 Char"/>
    <w:link w:val="6"/>
    <w:qFormat/>
    <w:uiPriority w:val="0"/>
    <w:rPr>
      <w:rFonts w:ascii="黑体" w:hAnsi="黑体" w:eastAsia="黑体" w:cs="黑体"/>
      <w:sz w:val="22"/>
      <w:szCs w:val="22"/>
    </w:rPr>
  </w:style>
  <w:style w:type="character" w:customStyle="1" w:styleId="51">
    <w:name w:val="日期 Char"/>
    <w:link w:val="19"/>
    <w:qFormat/>
    <w:uiPriority w:val="0"/>
    <w:rPr>
      <w:rFonts w:ascii="宋体" w:hAnsi="宋体" w:eastAsia="宋体" w:cs="Times New Roman"/>
      <w:kern w:val="2"/>
      <w:sz w:val="21"/>
      <w:szCs w:val="24"/>
      <w:lang w:eastAsia="zh-CN"/>
    </w:rPr>
  </w:style>
  <w:style w:type="character" w:customStyle="1" w:styleId="52">
    <w:name w:val="标题 Char"/>
    <w:link w:val="31"/>
    <w:qFormat/>
    <w:uiPriority w:val="0"/>
    <w:rPr>
      <w:rFonts w:ascii="Cambria" w:hAnsi="Cambria" w:eastAsia="宋体" w:cs="Times New Roman"/>
      <w:b/>
      <w:bCs/>
      <w:kern w:val="2"/>
      <w:sz w:val="32"/>
      <w:szCs w:val="32"/>
      <w:lang w:eastAsia="zh-CN"/>
    </w:rPr>
  </w:style>
  <w:style w:type="character" w:customStyle="1" w:styleId="53">
    <w:name w:val="页眉 Char"/>
    <w:link w:val="22"/>
    <w:qFormat/>
    <w:uiPriority w:val="99"/>
    <w:rPr>
      <w:kern w:val="2"/>
      <w:sz w:val="18"/>
      <w:szCs w:val="18"/>
    </w:rPr>
  </w:style>
  <w:style w:type="character" w:customStyle="1" w:styleId="54">
    <w:name w:val="批注框文本 Char"/>
    <w:link w:val="20"/>
    <w:qFormat/>
    <w:uiPriority w:val="0"/>
    <w:rPr>
      <w:rFonts w:ascii="宋体" w:hAnsi="宋体" w:eastAsia="宋体" w:cs="Times New Roman"/>
      <w:kern w:val="2"/>
      <w:sz w:val="18"/>
      <w:szCs w:val="18"/>
      <w:lang w:eastAsia="zh-CN"/>
    </w:rPr>
  </w:style>
  <w:style w:type="character" w:customStyle="1" w:styleId="55">
    <w:name w:val="页脚 Char"/>
    <w:link w:val="21"/>
    <w:qFormat/>
    <w:uiPriority w:val="99"/>
    <w:rPr>
      <w:kern w:val="2"/>
      <w:sz w:val="18"/>
      <w:szCs w:val="18"/>
    </w:rPr>
  </w:style>
  <w:style w:type="paragraph" w:customStyle="1" w:styleId="56">
    <w:name w:val="p0"/>
    <w:basedOn w:val="1"/>
    <w:qFormat/>
    <w:uiPriority w:val="0"/>
    <w:pPr>
      <w:widowControl/>
    </w:pPr>
    <w:rPr>
      <w:rFonts w:ascii="Calibri" w:hAnsi="Calibri"/>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1430</Words>
  <Characters>8156</Characters>
  <Lines>67</Lines>
  <Paragraphs>19</Paragraphs>
  <TotalTime>16</TotalTime>
  <ScaleCrop>false</ScaleCrop>
  <LinksUpToDate>false</LinksUpToDate>
  <CharactersWithSpaces>9567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2019-09-03T14:19:00Z</dcterms:created>
  <cp:lastPrinted>2020-06-16T06:51:00Z</cp:lastPrinted>
  <dcterms:modified xsi:type="dcterms:W3CDTF">2020-06-16T11:25:16Z</dcterms:modified>
  <dc:title>安徽省交通控股集团有限公司</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