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r>
        <w:rPr>
          <w:rFonts w:hint="eastAsia"/>
        </w:rPr>
        <w:t>采购需求</w:t>
      </w:r>
    </w:p>
    <w:p>
      <w:pPr>
        <w:pStyle w:val="6"/>
        <w:spacing w:line="360" w:lineRule="auto"/>
        <w:rPr>
          <w:rFonts w:hint="eastAsia" w:ascii="宋体" w:hAnsi="宋体" w:eastAsia="宋体"/>
          <w:b/>
          <w:kern w:val="2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kern w:val="2"/>
          <w:sz w:val="28"/>
          <w:szCs w:val="28"/>
          <w:lang w:eastAsia="zh-CN"/>
        </w:rPr>
        <w:t>一、项目简介：</w:t>
      </w:r>
    </w:p>
    <w:p>
      <w:pPr>
        <w:pStyle w:val="6"/>
        <w:spacing w:line="360" w:lineRule="auto"/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  <w:t xml:space="preserve">   本工程位于霍山地区，设计内容为35kV输变电工程，其中变电站终期设计容量为8000kVA，本期为2*2000kVA（土建按最终规模设计，电气设备远期预留）；35kV线路为单回路，路径长度约4公里，地貌为山区丘陵。</w:t>
      </w:r>
    </w:p>
    <w:p>
      <w:pPr>
        <w:pStyle w:val="6"/>
        <w:spacing w:line="360" w:lineRule="auto"/>
        <w:rPr>
          <w:rFonts w:hint="eastAsia" w:ascii="宋体" w:hAnsi="宋体" w:eastAsia="宋体"/>
          <w:b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 w:val="0"/>
          <w:kern w:val="2"/>
          <w:sz w:val="28"/>
          <w:szCs w:val="28"/>
          <w:lang w:val="en-US" w:eastAsia="zh-CN"/>
        </w:rPr>
        <w:t>二、设计内容：</w:t>
      </w:r>
    </w:p>
    <w:p>
      <w:pPr>
        <w:pStyle w:val="6"/>
        <w:spacing w:line="360" w:lineRule="auto"/>
        <w:ind w:firstLine="561"/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  <w:t>约4公里35KV输变电线路，35KV</w:t>
      </w:r>
      <w:r>
        <w:rPr>
          <w:rFonts w:hint="eastAsia" w:ascii="仿宋" w:hAnsi="仿宋" w:eastAsia="仿宋" w:cs="仿宋"/>
          <w:b w:val="0"/>
          <w:bCs/>
          <w:kern w:val="2"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  <w:t>8000KVA变电站(本期2*2000KVA，预留4000KVA），测量及初步设计（含线路断面图、线路及变电站施工图）。</w:t>
      </w:r>
    </w:p>
    <w:p>
      <w:pPr>
        <w:pStyle w:val="6"/>
        <w:spacing w:line="360" w:lineRule="auto"/>
        <w:rPr>
          <w:rFonts w:hint="eastAsia" w:ascii="宋体" w:hAnsi="宋体" w:eastAsia="宋体"/>
          <w:b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 w:val="0"/>
          <w:kern w:val="2"/>
          <w:sz w:val="28"/>
          <w:szCs w:val="28"/>
          <w:lang w:val="en-US" w:eastAsia="zh-CN"/>
        </w:rPr>
        <w:t>三、设计要求：</w:t>
      </w:r>
    </w:p>
    <w:p>
      <w:pPr>
        <w:pStyle w:val="6"/>
        <w:spacing w:line="360" w:lineRule="auto"/>
        <w:ind w:firstLine="280" w:firstLineChars="100"/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  <w:t>1、符合设计规范（通过专家审查），编制招标工程量清单（满足工程招标要求）；</w:t>
      </w:r>
    </w:p>
    <w:p>
      <w:pPr>
        <w:pStyle w:val="6"/>
        <w:spacing w:line="360" w:lineRule="auto"/>
        <w:ind w:firstLine="280" w:firstLineChars="100"/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kern w:val="2"/>
          <w:sz w:val="28"/>
          <w:szCs w:val="28"/>
          <w:lang w:val="en-US" w:eastAsia="zh-CN"/>
        </w:rPr>
        <w:t>2、交货（服务）期：公示后15个日历日；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C4ECB"/>
    <w:rsid w:val="283C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宋体" w:hAnsi="宋体" w:eastAsia="宋体" w:cs="Times New Roman"/>
      <w:sz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240" w:after="240" w:line="240" w:lineRule="auto"/>
      <w:ind w:firstLine="0" w:firstLineChars="0"/>
      <w:jc w:val="center"/>
      <w:outlineLvl w:val="0"/>
    </w:pPr>
    <w:rPr>
      <w:rFonts w:ascii="黑体" w:hAnsi="黑体" w:eastAsia="黑体" w:cs="黑体"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customStyle="1" w:styleId="6">
    <w:name w:val="p0"/>
    <w:basedOn w:val="1"/>
    <w:qFormat/>
    <w:uiPriority w:val="0"/>
    <w:pPr>
      <w:widowControl/>
    </w:pPr>
    <w:rPr>
      <w:rFonts w:ascii="Calibri" w:hAnsi="Calibri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2020-06-16T08:15:00Z</dcterms:created>
  <dc:creator>星星知我心@</dc:creator>
  <cp:lastModifiedBy>星星知我心@</cp:lastModifiedBy>
  <dcterms:modified xsi:type="dcterms:W3CDTF">2020-06-16T08:16:07Z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