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rPr>
          <w:rFonts w:hint="eastAsia"/>
          <w:color w:val="auto"/>
          <w:lang w:val="en-US" w:eastAsia="zh-CN"/>
        </w:rPr>
      </w:pPr>
    </w:p>
    <w:p>
      <w:pPr>
        <w:pStyle w:val="16"/>
        <w:jc w:val="center"/>
        <w:rPr>
          <w:rFonts w:hint="eastAsia" w:ascii="宋体" w:hAnsi="宋体"/>
          <w:b/>
          <w:bCs/>
          <w:color w:val="auto"/>
          <w:sz w:val="52"/>
          <w:szCs w:val="52"/>
        </w:rPr>
      </w:pPr>
    </w:p>
    <w:p>
      <w:pPr>
        <w:pStyle w:val="16"/>
        <w:ind w:left="0" w:leftChars="0" w:firstLine="0" w:firstLineChars="0"/>
        <w:jc w:val="center"/>
        <w:rPr>
          <w:rFonts w:hint="eastAsia" w:ascii="宋体" w:hAnsi="宋体" w:eastAsia="宋体" w:cs="宋体"/>
          <w:b/>
          <w:bCs/>
          <w:color w:val="auto"/>
          <w:sz w:val="48"/>
          <w:szCs w:val="48"/>
        </w:rPr>
      </w:pP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w:t>
      </w:r>
      <w:r>
        <w:rPr>
          <w:rFonts w:hint="eastAsia" w:ascii="宋体" w:hAnsi="宋体"/>
          <w:b/>
          <w:bCs/>
          <w:color w:val="auto"/>
          <w:sz w:val="52"/>
          <w:szCs w:val="52"/>
          <w:lang w:eastAsia="zh-CN"/>
        </w:rPr>
        <w:t>货物</w:t>
      </w:r>
      <w:r>
        <w:rPr>
          <w:rFonts w:hint="eastAsia" w:ascii="宋体" w:hAnsi="宋体"/>
          <w:b/>
          <w:bCs/>
          <w:color w:val="auto"/>
          <w:sz w:val="52"/>
          <w:szCs w:val="52"/>
          <w:lang w:val="en-US" w:eastAsia="zh-CN"/>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7"/>
        <w:ind w:left="0" w:leftChars="0" w:firstLine="0" w:firstLineChars="0"/>
        <w:jc w:val="center"/>
        <w:rPr>
          <w:rFonts w:hint="eastAsia" w:ascii="宋体" w:hAnsi="等线" w:eastAsia="宋体" w:cs="Times New Roman"/>
          <w:b/>
          <w:bCs/>
          <w:color w:val="auto"/>
          <w:spacing w:val="20"/>
          <w:kern w:val="0"/>
          <w:sz w:val="32"/>
          <w:szCs w:val="32"/>
        </w:rPr>
      </w:pPr>
    </w:p>
    <w:p>
      <w:pPr>
        <w:pStyle w:val="17"/>
        <w:ind w:left="0" w:leftChars="0" w:firstLine="0" w:firstLineChars="0"/>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eastAsia" w:ascii="宋体" w:hAnsi="等线" w:cs="Times New Roman"/>
          <w:b/>
          <w:bCs/>
          <w:color w:val="auto"/>
          <w:spacing w:val="17"/>
          <w:kern w:val="0"/>
          <w:sz w:val="32"/>
          <w:szCs w:val="32"/>
          <w:lang w:val="en-US" w:eastAsia="zh-CN"/>
        </w:rPr>
      </w:pPr>
      <w:r>
        <w:rPr>
          <w:rFonts w:hint="eastAsia" w:ascii="宋体" w:hAnsi="等线" w:eastAsia="宋体" w:cs="Times New Roman"/>
          <w:b/>
          <w:bCs/>
          <w:color w:val="auto"/>
          <w:spacing w:val="17"/>
          <w:kern w:val="0"/>
          <w:sz w:val="32"/>
          <w:szCs w:val="32"/>
        </w:rPr>
        <w:t>项目</w:t>
      </w:r>
      <w:r>
        <w:rPr>
          <w:rFonts w:hint="eastAsia" w:ascii="宋体" w:hAnsi="等线" w:cs="Times New Roman"/>
          <w:b/>
          <w:bCs/>
          <w:color w:val="auto"/>
          <w:spacing w:val="17"/>
          <w:kern w:val="0"/>
          <w:sz w:val="32"/>
          <w:szCs w:val="32"/>
          <w:lang w:val="en-US" w:eastAsia="zh-CN"/>
        </w:rPr>
        <w:t>名称</w:t>
      </w:r>
      <w:r>
        <w:rPr>
          <w:rFonts w:hint="eastAsia" w:ascii="宋体" w:hAnsi="宋体" w:eastAsia="宋体" w:cs="宋体"/>
          <w:b/>
          <w:color w:val="auto"/>
          <w:spacing w:val="17"/>
          <w:kern w:val="0"/>
          <w:sz w:val="32"/>
          <w:szCs w:val="32"/>
        </w:rPr>
        <w:t>：</w:t>
      </w:r>
      <w:r>
        <w:rPr>
          <w:rFonts w:hint="eastAsia" w:ascii="宋体" w:hAnsi="等线" w:cs="Times New Roman"/>
          <w:b/>
          <w:bCs/>
          <w:color w:val="auto"/>
          <w:spacing w:val="17"/>
          <w:kern w:val="0"/>
          <w:sz w:val="32"/>
          <w:szCs w:val="32"/>
          <w:lang w:val="en-US" w:eastAsia="zh-CN"/>
        </w:rPr>
        <w:t>霍山技工学校美术实训室设备采购项目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eastAsia" w:ascii="宋体" w:hAnsi="宋体" w:cs="宋体"/>
          <w:b/>
          <w:color w:val="auto"/>
          <w:spacing w:val="164"/>
          <w:kern w:val="0"/>
          <w:sz w:val="32"/>
          <w:szCs w:val="32"/>
          <w:lang w:eastAsia="zh-CN"/>
        </w:rPr>
      </w:pPr>
      <w:r>
        <w:rPr>
          <w:rFonts w:hint="eastAsia" w:ascii="宋体" w:hAnsi="等线" w:eastAsia="宋体" w:cs="Times New Roman"/>
          <w:b/>
          <w:bCs/>
          <w:color w:val="auto"/>
          <w:spacing w:val="164"/>
          <w:kern w:val="0"/>
          <w:sz w:val="32"/>
          <w:szCs w:val="32"/>
        </w:rPr>
        <w:t>项目编号</w:t>
      </w:r>
      <w:r>
        <w:rPr>
          <w:rFonts w:hint="eastAsia" w:ascii="宋体" w:hAnsi="宋体" w:eastAsia="宋体" w:cs="宋体"/>
          <w:b/>
          <w:color w:val="auto"/>
          <w:spacing w:val="164"/>
          <w:kern w:val="0"/>
          <w:sz w:val="32"/>
          <w:szCs w:val="32"/>
        </w:rPr>
        <w:t>：</w:t>
      </w:r>
      <w:r>
        <w:rPr>
          <w:rFonts w:hint="eastAsia" w:ascii="宋体" w:hAnsi="等线" w:cs="Times New Roman"/>
          <w:b/>
          <w:bCs/>
          <w:color w:val="auto"/>
          <w:spacing w:val="170"/>
          <w:kern w:val="0"/>
          <w:sz w:val="32"/>
          <w:szCs w:val="32"/>
          <w:lang w:eastAsia="zh-CN"/>
        </w:rPr>
        <w:t>DBSCG-2020-04</w:t>
      </w:r>
      <w:r>
        <w:rPr>
          <w:rFonts w:hint="eastAsia" w:ascii="宋体" w:hAnsi="等线" w:cs="Times New Roman"/>
          <w:b/>
          <w:bCs/>
          <w:color w:val="auto"/>
          <w:spacing w:val="170"/>
          <w:kern w:val="0"/>
          <w:sz w:val="32"/>
          <w:szCs w:val="32"/>
          <w:lang w:val="en-US" w:eastAsia="zh-CN"/>
        </w:rPr>
        <w:t>6</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default" w:ascii="宋体" w:hAnsi="宋体" w:cs="宋体"/>
          <w:b/>
          <w:color w:val="auto"/>
          <w:spacing w:val="17"/>
          <w:kern w:val="0"/>
          <w:sz w:val="32"/>
          <w:szCs w:val="32"/>
          <w:u w:val="none"/>
          <w:lang w:val="en-US" w:eastAsia="zh-CN"/>
        </w:rPr>
      </w:pPr>
      <w:r>
        <w:rPr>
          <w:rFonts w:hint="eastAsia" w:ascii="宋体" w:hAnsi="宋体" w:cs="宋体"/>
          <w:b/>
          <w:color w:val="auto"/>
          <w:spacing w:val="227"/>
          <w:kern w:val="0"/>
          <w:sz w:val="32"/>
          <w:szCs w:val="32"/>
          <w:lang w:eastAsia="zh-CN"/>
        </w:rPr>
        <w:t>采购单位</w:t>
      </w:r>
      <w:r>
        <w:rPr>
          <w:rFonts w:hint="eastAsia" w:ascii="宋体" w:hAnsi="宋体" w:cs="宋体"/>
          <w:b/>
          <w:color w:val="auto"/>
          <w:spacing w:val="227"/>
          <w:kern w:val="0"/>
          <w:sz w:val="32"/>
          <w:szCs w:val="32"/>
          <w:lang w:val="en-US" w:eastAsia="zh-CN"/>
        </w:rPr>
        <w:t>:</w:t>
      </w:r>
      <w:r>
        <w:rPr>
          <w:rFonts w:hint="eastAsia" w:ascii="宋体" w:hAnsi="宋体" w:cs="宋体"/>
          <w:b/>
          <w:color w:val="auto"/>
          <w:spacing w:val="232"/>
          <w:kern w:val="0"/>
          <w:sz w:val="32"/>
          <w:szCs w:val="32"/>
          <w:lang w:val="en-US" w:eastAsia="zh-CN"/>
        </w:rPr>
        <w:t>霍山技工学校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eastAsia" w:ascii="宋体" w:hAnsi="宋体" w:cs="宋体"/>
          <w:b/>
          <w:color w:val="auto"/>
          <w:spacing w:val="51"/>
          <w:kern w:val="0"/>
          <w:sz w:val="32"/>
          <w:szCs w:val="32"/>
          <w:u w:val="none"/>
          <w:lang w:eastAsia="zh-CN"/>
        </w:rPr>
      </w:pPr>
      <w:r>
        <w:rPr>
          <w:rFonts w:hint="eastAsia" w:ascii="宋体" w:hAnsi="宋体" w:cs="宋体"/>
          <w:b/>
          <w:color w:val="auto"/>
          <w:spacing w:val="51"/>
          <w:kern w:val="0"/>
          <w:sz w:val="32"/>
          <w:szCs w:val="32"/>
          <w:lang w:eastAsia="zh-CN"/>
        </w:rPr>
        <w:t>代理机构</w:t>
      </w:r>
      <w:r>
        <w:rPr>
          <w:rFonts w:hint="eastAsia" w:ascii="宋体" w:hAnsi="宋体" w:eastAsia="宋体" w:cs="宋体"/>
          <w:b/>
          <w:color w:val="auto"/>
          <w:spacing w:val="51"/>
          <w:kern w:val="0"/>
          <w:sz w:val="32"/>
          <w:szCs w:val="32"/>
        </w:rPr>
        <w:t>：</w:t>
      </w:r>
      <w:r>
        <w:rPr>
          <w:rFonts w:hint="eastAsia" w:ascii="宋体" w:hAnsi="宋体" w:cs="宋体"/>
          <w:b/>
          <w:color w:val="auto"/>
          <w:spacing w:val="62"/>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eastAsia" w:ascii="宋体" w:hAnsi="宋体" w:eastAsia="宋体" w:cs="宋体"/>
          <w:b/>
          <w:color w:val="auto"/>
          <w:spacing w:val="176"/>
          <w:kern w:val="0"/>
          <w:sz w:val="32"/>
          <w:szCs w:val="32"/>
          <w:u w:val="none"/>
        </w:rPr>
      </w:pPr>
      <w:r>
        <w:rPr>
          <w:rFonts w:hint="eastAsia" w:ascii="宋体" w:hAnsi="宋体" w:eastAsia="宋体" w:cs="宋体"/>
          <w:b/>
          <w:color w:val="auto"/>
          <w:spacing w:val="215"/>
          <w:kern w:val="0"/>
          <w:sz w:val="32"/>
          <w:szCs w:val="32"/>
        </w:rPr>
        <w:t>采购时间：</w:t>
      </w:r>
      <w:r>
        <w:rPr>
          <w:rFonts w:hint="eastAsia" w:ascii="宋体" w:hAnsi="宋体" w:eastAsia="宋体" w:cs="宋体"/>
          <w:b/>
          <w:color w:val="auto"/>
          <w:spacing w:val="215"/>
          <w:kern w:val="0"/>
          <w:sz w:val="32"/>
          <w:szCs w:val="32"/>
          <w:u w:val="none"/>
        </w:rPr>
        <w:t>二0</w:t>
      </w:r>
      <w:r>
        <w:rPr>
          <w:rFonts w:hint="eastAsia" w:ascii="宋体" w:hAnsi="宋体" w:cs="宋体"/>
          <w:b/>
          <w:color w:val="auto"/>
          <w:spacing w:val="215"/>
          <w:kern w:val="0"/>
          <w:sz w:val="32"/>
          <w:szCs w:val="32"/>
          <w:u w:val="none"/>
          <w:lang w:val="en-US" w:eastAsia="zh-CN"/>
        </w:rPr>
        <w:t>二0</w:t>
      </w:r>
      <w:r>
        <w:rPr>
          <w:rFonts w:hint="eastAsia" w:ascii="宋体" w:hAnsi="宋体" w:eastAsia="宋体" w:cs="宋体"/>
          <w:b/>
          <w:color w:val="auto"/>
          <w:spacing w:val="215"/>
          <w:kern w:val="0"/>
          <w:sz w:val="32"/>
          <w:szCs w:val="32"/>
          <w:u w:val="none"/>
        </w:rPr>
        <w:t>年</w:t>
      </w:r>
      <w:r>
        <w:rPr>
          <w:rFonts w:hint="eastAsia" w:ascii="宋体" w:hAnsi="宋体" w:cs="宋体"/>
          <w:b/>
          <w:color w:val="auto"/>
          <w:spacing w:val="215"/>
          <w:kern w:val="0"/>
          <w:sz w:val="32"/>
          <w:szCs w:val="32"/>
          <w:u w:val="none"/>
          <w:lang w:val="en-US" w:eastAsia="zh-CN"/>
        </w:rPr>
        <w:t>六</w:t>
      </w:r>
      <w:r>
        <w:rPr>
          <w:rFonts w:hint="eastAsia" w:ascii="宋体" w:hAnsi="宋体" w:eastAsia="宋体" w:cs="宋体"/>
          <w:b/>
          <w:color w:val="auto"/>
          <w:spacing w:val="215"/>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363199264"/>
      <w:bookmarkStart w:id="2" w:name="_Toc216158623"/>
    </w:p>
    <w:p>
      <w:pPr>
        <w:pStyle w:val="16"/>
        <w:rPr>
          <w:rFonts w:hint="eastAsia"/>
          <w:color w:val="auto"/>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auto"/>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auto"/>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36"/>
          <w:szCs w:val="36"/>
          <w:lang w:eastAsia="zh-CN"/>
        </w:rPr>
        <w:t>安徽大别山工程咨询有限公司</w:t>
      </w:r>
      <w:r>
        <w:rPr>
          <w:rFonts w:hint="eastAsia" w:ascii="宋体" w:hAnsi="宋体" w:eastAsia="宋体" w:cs="宋体"/>
          <w:b/>
          <w:bCs/>
          <w:color w:val="auto"/>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一、请各</w:t>
      </w:r>
      <w:r>
        <w:rPr>
          <w:rFonts w:hint="eastAsia" w:ascii="宋体" w:hAnsi="宋体" w:cs="宋体"/>
          <w:color w:val="auto"/>
          <w:szCs w:val="21"/>
          <w:lang w:eastAsia="zh-CN"/>
        </w:rPr>
        <w:t>供应商</w:t>
      </w:r>
      <w:r>
        <w:rPr>
          <w:rFonts w:hint="eastAsia" w:ascii="宋体" w:hAnsi="宋体" w:eastAsia="宋体" w:cs="宋体"/>
          <w:color w:val="auto"/>
          <w:szCs w:val="21"/>
        </w:rPr>
        <w:t>接到本</w:t>
      </w:r>
      <w:r>
        <w:rPr>
          <w:rFonts w:hint="eastAsia" w:ascii="宋体" w:hAnsi="宋体" w:cs="宋体"/>
          <w:color w:val="auto"/>
          <w:szCs w:val="21"/>
          <w:lang w:val="en-US" w:eastAsia="zh-CN"/>
        </w:rPr>
        <w:t>询价文件</w:t>
      </w:r>
      <w:r>
        <w:rPr>
          <w:rFonts w:hint="eastAsia" w:ascii="宋体" w:hAnsi="宋体" w:eastAsia="宋体" w:cs="宋体"/>
          <w:color w:val="auto"/>
          <w:szCs w:val="21"/>
        </w:rPr>
        <w:t>后,认真审阅和全面理解</w:t>
      </w:r>
      <w:r>
        <w:rPr>
          <w:rFonts w:hint="eastAsia" w:ascii="宋体" w:hAnsi="宋体" w:cs="宋体"/>
          <w:color w:val="auto"/>
          <w:szCs w:val="21"/>
          <w:lang w:val="en-US" w:eastAsia="zh-CN"/>
        </w:rPr>
        <w:t>询价文件</w:t>
      </w:r>
      <w:r>
        <w:rPr>
          <w:rFonts w:hint="eastAsia" w:ascii="宋体" w:hAnsi="宋体" w:eastAsia="宋体" w:cs="宋体"/>
          <w:color w:val="auto"/>
          <w:szCs w:val="21"/>
        </w:rPr>
        <w:t>所有内容，包括补疑、控制价等内容，严格按照</w:t>
      </w:r>
      <w:r>
        <w:rPr>
          <w:rFonts w:hint="eastAsia" w:ascii="宋体" w:hAnsi="宋体" w:cs="宋体"/>
          <w:color w:val="auto"/>
          <w:szCs w:val="21"/>
          <w:lang w:val="en-US" w:eastAsia="zh-CN"/>
        </w:rPr>
        <w:t>询价文件</w:t>
      </w:r>
      <w:r>
        <w:rPr>
          <w:rFonts w:hint="eastAsia" w:ascii="宋体" w:hAnsi="宋体" w:eastAsia="宋体" w:cs="宋体"/>
          <w:color w:val="auto"/>
          <w:szCs w:val="21"/>
        </w:rPr>
        <w:t>要求编制、封装、标记</w:t>
      </w:r>
      <w:r>
        <w:rPr>
          <w:rFonts w:hint="eastAsia" w:ascii="宋体" w:hAnsi="宋体" w:cs="宋体"/>
          <w:color w:val="auto"/>
          <w:szCs w:val="21"/>
          <w:lang w:eastAsia="zh-CN"/>
        </w:rPr>
        <w:t>响应文件</w:t>
      </w:r>
      <w:r>
        <w:rPr>
          <w:rFonts w:hint="eastAsia" w:ascii="宋体" w:hAnsi="宋体" w:eastAsia="宋体" w:cs="宋体"/>
          <w:color w:val="auto"/>
          <w:szCs w:val="21"/>
        </w:rPr>
        <w:t>，投标时，请按</w:t>
      </w:r>
      <w:r>
        <w:rPr>
          <w:rFonts w:hint="eastAsia" w:ascii="宋体" w:hAnsi="宋体" w:cs="宋体"/>
          <w:color w:val="auto"/>
          <w:szCs w:val="21"/>
          <w:lang w:val="en-US" w:eastAsia="zh-CN"/>
        </w:rPr>
        <w:t>询价文件</w:t>
      </w:r>
      <w:r>
        <w:rPr>
          <w:rFonts w:hint="eastAsia" w:ascii="宋体" w:hAnsi="宋体" w:eastAsia="宋体" w:cs="宋体"/>
          <w:color w:val="auto"/>
          <w:szCs w:val="21"/>
        </w:rPr>
        <w:t>要求携带好开标及资格审查须提交的证书原件、相关资料等，防止</w:t>
      </w:r>
      <w:r>
        <w:rPr>
          <w:rFonts w:hint="eastAsia" w:ascii="宋体" w:hAnsi="宋体" w:cs="宋体"/>
          <w:color w:val="auto"/>
          <w:szCs w:val="21"/>
          <w:lang w:eastAsia="zh-CN"/>
        </w:rPr>
        <w:t>响应文件</w:t>
      </w:r>
      <w:r>
        <w:rPr>
          <w:rFonts w:hint="eastAsia" w:ascii="宋体" w:hAnsi="宋体" w:eastAsia="宋体" w:cs="宋体"/>
          <w:color w:val="auto"/>
          <w:szCs w:val="21"/>
        </w:rPr>
        <w:t>因不符合</w:t>
      </w:r>
      <w:r>
        <w:rPr>
          <w:rFonts w:hint="eastAsia" w:ascii="宋体" w:hAnsi="宋体" w:cs="宋体"/>
          <w:color w:val="auto"/>
          <w:szCs w:val="21"/>
          <w:lang w:eastAsia="zh-CN"/>
        </w:rPr>
        <w:t>询价文件</w:t>
      </w:r>
      <w:r>
        <w:rPr>
          <w:rFonts w:hint="eastAsia" w:ascii="宋体" w:hAnsi="宋体" w:eastAsia="宋体" w:cs="宋体"/>
          <w:color w:val="auto"/>
          <w:szCs w:val="21"/>
        </w:rPr>
        <w:t>要求被拒绝接收或被评为无效标，避免不必要的损失。</w:t>
      </w:r>
    </w:p>
    <w:p>
      <w:pPr>
        <w:pStyle w:val="34"/>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二、请</w:t>
      </w:r>
      <w:r>
        <w:rPr>
          <w:rFonts w:hint="eastAsia" w:ascii="宋体" w:hAnsi="宋体" w:cs="宋体"/>
          <w:color w:val="auto"/>
          <w:szCs w:val="21"/>
          <w:lang w:eastAsia="zh-CN"/>
        </w:rPr>
        <w:t>供应商</w:t>
      </w:r>
      <w:r>
        <w:rPr>
          <w:rFonts w:hint="eastAsia" w:ascii="宋体" w:hAnsi="宋体" w:eastAsia="宋体" w:cs="宋体"/>
          <w:color w:val="auto"/>
          <w:szCs w:val="21"/>
        </w:rPr>
        <w:t>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三、</w:t>
      </w:r>
      <w:r>
        <w:rPr>
          <w:rFonts w:hint="eastAsia" w:ascii="宋体" w:hAnsi="宋体" w:cs="宋体"/>
          <w:color w:val="auto"/>
          <w:szCs w:val="21"/>
          <w:lang w:eastAsia="zh-CN"/>
        </w:rPr>
        <w:t>供应商</w:t>
      </w:r>
      <w:r>
        <w:rPr>
          <w:rFonts w:hint="eastAsia" w:ascii="宋体" w:hAnsi="宋体" w:eastAsia="宋体" w:cs="宋体"/>
          <w:color w:val="auto"/>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四、本项目将严格按照</w:t>
      </w:r>
      <w:r>
        <w:rPr>
          <w:rFonts w:hint="eastAsia" w:ascii="宋体" w:hAnsi="宋体" w:cs="宋体"/>
          <w:color w:val="auto"/>
          <w:szCs w:val="21"/>
          <w:lang w:val="en-US" w:eastAsia="zh-CN"/>
        </w:rPr>
        <w:t>询价文件</w:t>
      </w:r>
      <w:r>
        <w:rPr>
          <w:rFonts w:hint="eastAsia" w:ascii="宋体" w:hAnsi="宋体" w:eastAsia="宋体" w:cs="宋体"/>
          <w:color w:val="auto"/>
          <w:szCs w:val="21"/>
        </w:rPr>
        <w:t>、合同等要求进行验收，决不允许出现降低质量标准及要求、拖延供货等违约行为，否则将按照合同有关条款及有关法律法规规定追究责任。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auto"/>
          <w:spacing w:val="0"/>
          <w:szCs w:val="21"/>
        </w:rPr>
      </w:pPr>
      <w:r>
        <w:rPr>
          <w:rFonts w:hint="eastAsia" w:ascii="宋体" w:hAnsi="宋体" w:eastAsia="宋体" w:cs="宋体"/>
          <w:color w:val="auto"/>
          <w:spacing w:val="0"/>
          <w:szCs w:val="21"/>
        </w:rPr>
        <w:t>五、</w:t>
      </w:r>
      <w:r>
        <w:rPr>
          <w:rFonts w:hint="eastAsia" w:ascii="宋体" w:hAnsi="宋体" w:cs="宋体"/>
          <w:color w:val="auto"/>
          <w:spacing w:val="0"/>
          <w:szCs w:val="21"/>
          <w:lang w:eastAsia="zh-CN"/>
        </w:rPr>
        <w:t>询价保证金</w:t>
      </w:r>
      <w:r>
        <w:rPr>
          <w:rFonts w:hint="eastAsia" w:ascii="宋体" w:hAnsi="宋体" w:eastAsia="宋体" w:cs="宋体"/>
          <w:color w:val="auto"/>
          <w:spacing w:val="0"/>
          <w:szCs w:val="21"/>
        </w:rPr>
        <w:t>(若有)应尽量提前汇入</w:t>
      </w:r>
      <w:r>
        <w:rPr>
          <w:rFonts w:hint="eastAsia" w:ascii="宋体" w:hAnsi="宋体" w:eastAsia="宋体" w:cs="宋体"/>
          <w:color w:val="auto"/>
          <w:spacing w:val="0"/>
          <w:szCs w:val="21"/>
          <w:lang w:eastAsia="zh-CN"/>
        </w:rPr>
        <w:t>安徽大别山工程咨询有限公司</w:t>
      </w:r>
      <w:r>
        <w:rPr>
          <w:rFonts w:hint="eastAsia" w:ascii="宋体" w:hAnsi="宋体" w:eastAsia="宋体" w:cs="宋体"/>
          <w:color w:val="auto"/>
          <w:spacing w:val="0"/>
          <w:szCs w:val="21"/>
        </w:rPr>
        <w:t>指定帐户，以保证开标前款能到达帐户，否则将影响投标。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六、</w:t>
      </w:r>
      <w:r>
        <w:rPr>
          <w:rFonts w:hint="eastAsia" w:ascii="宋体" w:hAnsi="宋体" w:cs="宋体"/>
          <w:color w:val="auto"/>
          <w:szCs w:val="21"/>
          <w:lang w:eastAsia="zh-CN"/>
        </w:rPr>
        <w:t>供应商</w:t>
      </w:r>
      <w:r>
        <w:rPr>
          <w:rFonts w:hint="eastAsia" w:ascii="宋体" w:hAnsi="宋体" w:eastAsia="宋体" w:cs="宋体"/>
          <w:color w:val="auto"/>
          <w:szCs w:val="21"/>
        </w:rPr>
        <w:t>对截止时间及开标时间等安排如有异议，请在</w:t>
      </w:r>
      <w:r>
        <w:rPr>
          <w:rFonts w:hint="eastAsia" w:ascii="宋体" w:hAnsi="宋体" w:cs="宋体"/>
          <w:color w:val="auto"/>
          <w:szCs w:val="21"/>
          <w:lang w:eastAsia="zh-CN"/>
        </w:rPr>
        <w:t>响应文件递交截止时间</w:t>
      </w:r>
      <w:r>
        <w:rPr>
          <w:rFonts w:hint="eastAsia" w:ascii="宋体" w:hAnsi="宋体" w:cs="宋体"/>
          <w:color w:val="auto"/>
          <w:szCs w:val="21"/>
          <w:lang w:val="en-US" w:eastAsia="zh-CN"/>
        </w:rPr>
        <w:t>2</w:t>
      </w:r>
      <w:r>
        <w:rPr>
          <w:rFonts w:hint="eastAsia" w:ascii="宋体" w:hAnsi="宋体" w:eastAsia="宋体" w:cs="宋体"/>
          <w:color w:val="auto"/>
          <w:szCs w:val="21"/>
        </w:rPr>
        <w:t>天前，以书面形式告知</w:t>
      </w:r>
      <w:r>
        <w:rPr>
          <w:rFonts w:hint="eastAsia" w:ascii="宋体" w:hAnsi="宋体" w:eastAsia="宋体" w:cs="宋体"/>
          <w:color w:val="auto"/>
          <w:szCs w:val="21"/>
          <w:lang w:eastAsia="zh-CN"/>
        </w:rPr>
        <w:t>本公司</w:t>
      </w:r>
      <w:r>
        <w:rPr>
          <w:rFonts w:hint="eastAsia" w:ascii="宋体" w:hAnsi="宋体" w:eastAsia="宋体" w:cs="宋体"/>
          <w:color w:val="auto"/>
          <w:szCs w:val="21"/>
        </w:rPr>
        <w:t>并说明原因，如未提出异议的，视同默认</w:t>
      </w:r>
      <w:r>
        <w:rPr>
          <w:rFonts w:hint="eastAsia" w:ascii="宋体" w:hAnsi="宋体" w:cs="宋体"/>
          <w:color w:val="auto"/>
          <w:szCs w:val="21"/>
          <w:lang w:eastAsia="zh-CN"/>
        </w:rPr>
        <w:t>询价文件</w:t>
      </w:r>
      <w:r>
        <w:rPr>
          <w:rFonts w:hint="eastAsia" w:ascii="宋体" w:hAnsi="宋体" w:eastAsia="宋体" w:cs="宋体"/>
          <w:color w:val="auto"/>
          <w:szCs w:val="21"/>
        </w:rPr>
        <w:t>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七、请</w:t>
      </w:r>
      <w:r>
        <w:rPr>
          <w:rFonts w:hint="eastAsia" w:ascii="宋体" w:hAnsi="宋体" w:cs="宋体"/>
          <w:color w:val="auto"/>
          <w:szCs w:val="21"/>
          <w:lang w:eastAsia="zh-CN"/>
        </w:rPr>
        <w:t>供应商</w:t>
      </w:r>
      <w:r>
        <w:rPr>
          <w:rFonts w:hint="eastAsia" w:ascii="宋体" w:hAnsi="宋体" w:eastAsia="宋体" w:cs="宋体"/>
          <w:color w:val="auto"/>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auto"/>
        </w:rPr>
      </w:pPr>
      <w:r>
        <w:rPr>
          <w:rFonts w:hint="eastAsia" w:ascii="宋体" w:hAnsi="宋体" w:eastAsia="宋体" w:cs="宋体"/>
          <w:b/>
          <w:color w:val="auto"/>
        </w:rPr>
        <w:t>八、</w:t>
      </w:r>
      <w:r>
        <w:rPr>
          <w:rFonts w:hint="eastAsia" w:ascii="宋体" w:hAnsi="宋体" w:eastAsia="宋体" w:cs="宋体"/>
          <w:b/>
          <w:color w:val="auto"/>
          <w:lang w:val="en-US" w:eastAsia="zh-CN"/>
        </w:rPr>
        <w:t>成交</w:t>
      </w:r>
      <w:r>
        <w:rPr>
          <w:rFonts w:hint="eastAsia" w:ascii="宋体" w:hAnsi="宋体" w:eastAsia="宋体" w:cs="宋体"/>
          <w:b/>
          <w:color w:val="auto"/>
        </w:rPr>
        <w:t>单位在领取</w:t>
      </w:r>
      <w:r>
        <w:rPr>
          <w:rFonts w:hint="eastAsia" w:ascii="宋体" w:hAnsi="宋体" w:cs="宋体"/>
          <w:b/>
          <w:color w:val="auto"/>
          <w:lang w:eastAsia="zh-CN"/>
        </w:rPr>
        <w:t>成交</w:t>
      </w:r>
      <w:r>
        <w:rPr>
          <w:rFonts w:hint="eastAsia" w:ascii="宋体" w:hAnsi="宋体" w:eastAsia="宋体" w:cs="宋体"/>
          <w:b/>
          <w:color w:val="auto"/>
        </w:rPr>
        <w:t>通知书后，凭</w:t>
      </w:r>
      <w:r>
        <w:rPr>
          <w:rFonts w:hint="eastAsia" w:ascii="宋体" w:hAnsi="宋体" w:eastAsia="宋体" w:cs="宋体"/>
          <w:b/>
          <w:color w:val="auto"/>
          <w:lang w:val="en-US" w:eastAsia="zh-CN"/>
        </w:rPr>
        <w:t>成交</w:t>
      </w:r>
      <w:r>
        <w:rPr>
          <w:rFonts w:hint="eastAsia" w:ascii="宋体" w:hAnsi="宋体" w:eastAsia="宋体" w:cs="宋体"/>
          <w:b/>
          <w:color w:val="auto"/>
        </w:rPr>
        <w:t>通知书与采购人签订合同。采购人应当自合同签订之日起2个工作日内，依据《中华人民共和国政府采购法实施条例》第五十条予以公示。</w:t>
      </w:r>
      <w:r>
        <w:rPr>
          <w:rFonts w:hint="eastAsia" w:ascii="宋体" w:hAnsi="宋体" w:eastAsia="宋体" w:cs="宋体"/>
          <w:b/>
          <w:color w:val="auto"/>
          <w:lang w:val="en-US" w:eastAsia="zh-CN"/>
        </w:rPr>
        <w:t>成交</w:t>
      </w:r>
      <w:r>
        <w:rPr>
          <w:rFonts w:hint="eastAsia" w:ascii="宋体" w:hAnsi="宋体" w:eastAsia="宋体" w:cs="宋体"/>
          <w:b/>
          <w:color w:val="auto"/>
        </w:rPr>
        <w:t>单位的</w:t>
      </w:r>
      <w:r>
        <w:rPr>
          <w:rFonts w:hint="eastAsia" w:ascii="宋体" w:hAnsi="宋体" w:cs="宋体"/>
          <w:b/>
          <w:color w:val="auto"/>
          <w:lang w:eastAsia="zh-CN"/>
        </w:rPr>
        <w:t>询价保证金</w:t>
      </w:r>
      <w:r>
        <w:rPr>
          <w:rFonts w:hint="eastAsia" w:ascii="宋体" w:hAnsi="宋体" w:eastAsia="宋体" w:cs="宋体"/>
          <w:b/>
          <w:color w:val="auto"/>
        </w:rPr>
        <w:t>(若有)凭其与采购人签订的合同全额退至其基本账户，其他单位的</w:t>
      </w:r>
      <w:r>
        <w:rPr>
          <w:rFonts w:hint="eastAsia" w:ascii="宋体" w:hAnsi="宋体" w:cs="宋体"/>
          <w:b/>
          <w:color w:val="auto"/>
          <w:lang w:eastAsia="zh-CN"/>
        </w:rPr>
        <w:t>询价保证金</w:t>
      </w:r>
      <w:r>
        <w:rPr>
          <w:rFonts w:hint="eastAsia" w:ascii="宋体" w:hAnsi="宋体" w:eastAsia="宋体" w:cs="宋体"/>
          <w:b/>
          <w:color w:val="auto"/>
        </w:rPr>
        <w:t>(若有)在确定</w:t>
      </w:r>
      <w:r>
        <w:rPr>
          <w:rFonts w:hint="eastAsia" w:ascii="宋体" w:hAnsi="宋体" w:eastAsia="宋体" w:cs="宋体"/>
          <w:b/>
          <w:color w:val="auto"/>
          <w:lang w:val="en-US" w:eastAsia="zh-CN"/>
        </w:rPr>
        <w:t>成交</w:t>
      </w:r>
      <w:r>
        <w:rPr>
          <w:rFonts w:hint="eastAsia" w:ascii="宋体" w:hAnsi="宋体" w:eastAsia="宋体" w:cs="宋体"/>
          <w:b/>
          <w:color w:val="auto"/>
        </w:rPr>
        <w:t>单位后5个工作日内退至其基本帐户。</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auto"/>
          <w:szCs w:val="21"/>
        </w:rPr>
      </w:pPr>
      <w:r>
        <w:rPr>
          <w:rFonts w:hint="eastAsia" w:ascii="宋体" w:hAnsi="宋体" w:eastAsia="宋体" w:cs="宋体"/>
          <w:b/>
          <w:bCs/>
          <w:color w:val="auto"/>
          <w:szCs w:val="21"/>
        </w:rPr>
        <w:t>九、本</w:t>
      </w:r>
      <w:r>
        <w:rPr>
          <w:rFonts w:hint="eastAsia" w:ascii="宋体" w:hAnsi="宋体" w:cs="宋体"/>
          <w:b/>
          <w:bCs/>
          <w:color w:val="auto"/>
          <w:szCs w:val="21"/>
          <w:lang w:val="en-US" w:eastAsia="zh-CN"/>
        </w:rPr>
        <w:t>询价文件</w:t>
      </w:r>
      <w:r>
        <w:rPr>
          <w:rFonts w:hint="eastAsia" w:ascii="宋体" w:hAnsi="宋体" w:eastAsia="宋体" w:cs="宋体"/>
          <w:b/>
          <w:bCs/>
          <w:color w:val="auto"/>
          <w:szCs w:val="21"/>
        </w:rPr>
        <w:t>最终解释权归</w:t>
      </w:r>
      <w:r>
        <w:rPr>
          <w:rFonts w:hint="eastAsia" w:ascii="宋体" w:hAnsi="宋体" w:eastAsia="宋体" w:cs="宋体"/>
          <w:b/>
          <w:bCs/>
          <w:color w:val="auto"/>
          <w:szCs w:val="21"/>
          <w:lang w:eastAsia="zh-CN"/>
        </w:rPr>
        <w:t>采购人</w:t>
      </w:r>
      <w:r>
        <w:rPr>
          <w:rFonts w:hint="eastAsia" w:ascii="宋体" w:hAnsi="宋体" w:eastAsia="宋体" w:cs="宋体"/>
          <w:b/>
          <w:bCs/>
          <w:color w:val="auto"/>
          <w:szCs w:val="21"/>
        </w:rPr>
        <w:t>和</w:t>
      </w:r>
      <w:r>
        <w:rPr>
          <w:rFonts w:hint="eastAsia" w:ascii="宋体" w:hAnsi="宋体" w:eastAsia="宋体" w:cs="宋体"/>
          <w:b/>
          <w:bCs/>
          <w:color w:val="auto"/>
          <w:szCs w:val="21"/>
          <w:lang w:eastAsia="zh-CN"/>
        </w:rPr>
        <w:t>安徽大别山工程咨询有限公司</w:t>
      </w:r>
      <w:r>
        <w:rPr>
          <w:rFonts w:hint="eastAsia" w:ascii="宋体" w:hAnsi="宋体" w:eastAsia="宋体" w:cs="宋体"/>
          <w:b/>
          <w:bCs/>
          <w:color w:val="auto"/>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目</w:t>
      </w:r>
      <w:r>
        <w:rPr>
          <w:rFonts w:hint="eastAsia" w:ascii="宋体" w:hAnsi="宋体" w:eastAsia="宋体" w:cs="宋体"/>
          <w:b/>
          <w:bCs/>
          <w:color w:val="auto"/>
          <w:sz w:val="28"/>
          <w:szCs w:val="28"/>
          <w:lang w:val="en-US" w:eastAsia="zh-CN"/>
        </w:rPr>
        <w:t xml:space="preserve">  </w:t>
      </w:r>
      <w:r>
        <w:rPr>
          <w:rFonts w:hint="eastAsia" w:ascii="宋体" w:hAnsi="宋体" w:eastAsia="宋体" w:cs="宋体"/>
          <w:b/>
          <w:bCs/>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6</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2</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3" w:name="_Toc16484_WPSOffice_Level1Page"/>
      <w:r>
        <w:rPr>
          <w:rFonts w:hint="eastAsia" w:ascii="宋体" w:hAnsi="宋体" w:eastAsia="宋体" w:cs="宋体"/>
          <w:color w:val="auto"/>
          <w:sz w:val="28"/>
          <w:szCs w:val="28"/>
        </w:rPr>
        <w:t>1</w:t>
      </w:r>
      <w:bookmarkEnd w:id="3"/>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p>
      <w:pPr>
        <w:pStyle w:val="23"/>
        <w:tabs>
          <w:tab w:val="right" w:leader="dot" w:pos="9040"/>
        </w:tabs>
        <w:rPr>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4" w:name="_Toc4288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7</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霍山技工学校美术实训室设备采购项目</w:t>
      </w:r>
      <w:r>
        <w:rPr>
          <w:rFonts w:hint="eastAsia" w:ascii="宋体" w:hAnsi="宋体" w:eastAsia="宋体" w:cs="宋体"/>
          <w:b/>
          <w:bCs/>
          <w:color w:val="auto"/>
          <w:kern w:val="0"/>
          <w:sz w:val="30"/>
          <w:szCs w:val="30"/>
          <w:lang w:val="en-US" w:eastAsia="zh-CN" w:bidi="ar-SA"/>
        </w:rPr>
        <w:t>询价公告</w:t>
      </w:r>
      <w:bookmarkEnd w:id="5"/>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color w:val="auto"/>
          <w:kern w:val="2"/>
          <w:sz w:val="21"/>
          <w:szCs w:val="21"/>
          <w:u w:val="single"/>
          <w:lang w:val="en-US" w:eastAsia="zh-CN" w:bidi="ar-SA"/>
        </w:rPr>
      </w:pPr>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 xml:space="preserve">霍山技工学校美术实训室设备采购项目 </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霍山技工学校申请，并经霍山县人力资源和社会保障局批准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 xml:space="preserve"> 霍山技工学校 </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i w:val="0"/>
          <w:caps w:val="0"/>
          <w:color w:val="auto"/>
          <w:spacing w:val="0"/>
          <w:sz w:val="21"/>
          <w:szCs w:val="21"/>
          <w:u w:val="single"/>
          <w:shd w:val="clear" w:color="auto" w:fill="FFFFFF"/>
          <w:lang w:val="en-US" w:eastAsia="zh-CN"/>
        </w:rPr>
        <w:t xml:space="preserve"> </w:t>
      </w:r>
      <w:r>
        <w:rPr>
          <w:rFonts w:hint="eastAsia" w:ascii="宋体" w:hAnsi="宋体" w:cs="宋体"/>
          <w:color w:val="auto"/>
          <w:kern w:val="2"/>
          <w:sz w:val="21"/>
          <w:szCs w:val="21"/>
          <w:u w:val="single"/>
          <w:lang w:val="en-US" w:eastAsia="zh-CN" w:bidi="ar-SA"/>
        </w:rPr>
        <w:t xml:space="preserve">霍山技工学校美术实训室设备采购项目 </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采购，欢迎具备条件的国内供应商参加询价。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霍山技工学校美术实训室设备采购项目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DBSCG-2020-046</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霍山技工学校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85060.00元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7、项目最高限价：85060.00元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auto"/>
          <w:sz w:val="21"/>
          <w:szCs w:val="21"/>
        </w:rPr>
        <w:t>供货期：</w:t>
      </w:r>
      <w:r>
        <w:rPr>
          <w:rFonts w:hint="eastAsia" w:ascii="宋体" w:hAnsi="宋体"/>
          <w:color w:val="auto"/>
          <w:sz w:val="21"/>
          <w:szCs w:val="21"/>
          <w:lang w:val="en-US" w:eastAsia="zh-CN"/>
        </w:rPr>
        <w:t>合同签订后，7日历天内供货。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auto"/>
          <w:sz w:val="21"/>
          <w:szCs w:val="21"/>
          <w:lang w:val="en-US" w:eastAsia="zh-CN"/>
        </w:rPr>
      </w:pPr>
      <w:r>
        <w:rPr>
          <w:rFonts w:hint="eastAsia" w:ascii="宋体" w:hAnsi="宋体"/>
          <w:color w:val="auto"/>
          <w:sz w:val="21"/>
          <w:szCs w:val="21"/>
          <w:lang w:val="en-US" w:eastAsia="zh-CN"/>
        </w:rPr>
        <w:t>9、项目概况：因学生专业实训需求，美术实训室采购投影仪、画板、画架、石膏像、静物等设备(详见采购需求清单)。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1、参照《中华人民共和国政府采购法》第二十二条要求；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2、供应商应具有独立法人资格；</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3、如为代理商投标，则供应商应出具所投产品制造厂家售后服务承诺书；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4、本项目不接受联合体参与投标；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5、供应商存在以下不良信用记录情形之一的，不得推荐为成交候选供应商，不得确定为成交供应商（仅以下述渠道查询结果为准，其他网站无效）：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国家企业信用信息公示系统网站（www.gsxt.gov.cn）；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auto"/>
          <w:sz w:val="21"/>
          <w:szCs w:val="21"/>
          <w:lang w:val="en-US" w:eastAsia="zh-CN"/>
        </w:rPr>
      </w:pPr>
      <w:r>
        <w:rPr>
          <w:rFonts w:hint="eastAsia" w:ascii="宋体" w:hAnsi="宋体"/>
          <w:color w:val="auto"/>
          <w:sz w:val="21"/>
          <w:szCs w:val="21"/>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6月5日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6月9日15时00分。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20033、15305645253。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2"/>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中自行下载本项目采购需求文件。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6</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霍山技工学校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张先生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18919735528</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20033 15305645253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壹仟伍佰元整（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:1500.00元）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3" w:firstLineChars="4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4、汇出账户要求：应为供应商基本账户。</w:t>
      </w:r>
      <w:r>
        <w:rPr>
          <w:rFonts w:hint="eastAsia" w:ascii="宋体" w:hAnsi="宋体" w:cs="宋体"/>
          <w:b/>
          <w:bCs/>
          <w:i w:val="0"/>
          <w:caps w:val="0"/>
          <w:color w:val="auto"/>
          <w:spacing w:val="0"/>
          <w:sz w:val="21"/>
          <w:szCs w:val="21"/>
          <w:shd w:val="clear" w:color="auto" w:fill="FFFFFF"/>
          <w:lang w:val="en-US" w:eastAsia="zh-CN"/>
        </w:rPr>
        <w:t>询价保证金须从供应商基本帐户转出，到账时间为响应文件递交截止时间前。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霍山技工学校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6月5日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霍山技工学校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张先生</w:t>
            </w:r>
          </w:p>
          <w:p>
            <w:pPr>
              <w:adjustRightInd w:val="0"/>
              <w:snapToGrid w:val="0"/>
              <w:spacing w:line="320" w:lineRule="exact"/>
              <w:rPr>
                <w:rFonts w:hint="default" w:ascii="宋体" w:hAnsi="宋体" w:eastAsia="宋体" w:cs="宋体"/>
                <w:bCs/>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18919735528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 w:val="21"/>
                <w:szCs w:val="21"/>
                <w:highlight w:val="none"/>
                <w:lang w:eastAsia="zh-CN"/>
              </w:rPr>
            </w:pPr>
            <w:r>
              <w:rPr>
                <w:rFonts w:hint="eastAsia" w:ascii="宋体" w:hAnsi="宋体" w:cs="宋体"/>
                <w:color w:val="auto"/>
                <w:sz w:val="21"/>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u w:val="none"/>
                <w:lang w:eastAsia="zh-CN"/>
              </w:rPr>
            </w:pPr>
            <w:r>
              <w:rPr>
                <w:rFonts w:hint="eastAsia" w:ascii="宋体" w:hAnsi="宋体" w:eastAsia="宋体" w:cs="宋体"/>
                <w:color w:val="auto"/>
                <w:sz w:val="21"/>
                <w:szCs w:val="21"/>
                <w:highlight w:val="none"/>
                <w:u w:val="none"/>
              </w:rPr>
              <w:t>名称：</w:t>
            </w:r>
            <w:r>
              <w:rPr>
                <w:rFonts w:hint="eastAsia" w:ascii="宋体" w:hAnsi="宋体" w:cs="宋体"/>
                <w:bCs/>
                <w:color w:val="auto"/>
                <w:sz w:val="21"/>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w:t>
            </w:r>
            <w:r>
              <w:rPr>
                <w:rFonts w:hint="eastAsia" w:ascii="宋体" w:hAnsi="宋体" w:cs="宋体"/>
                <w:i w:val="0"/>
                <w:caps w:val="0"/>
                <w:color w:val="auto"/>
                <w:spacing w:val="0"/>
                <w:sz w:val="21"/>
                <w:szCs w:val="21"/>
                <w:highlight w:val="none"/>
                <w:shd w:val="clear" w:color="auto" w:fill="FFFFFF"/>
                <w:lang w:eastAsia="zh-CN"/>
              </w:rPr>
              <w:t>女士</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霍山技工学校美术实训室设备采购项目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项目</w:t>
            </w:r>
            <w:r>
              <w:rPr>
                <w:rFonts w:hint="eastAsia" w:ascii="宋体" w:hAnsi="宋体" w:eastAsia="宋体" w:cs="宋体"/>
                <w:color w:val="auto"/>
                <w:sz w:val="21"/>
                <w:szCs w:val="21"/>
                <w:highlight w:val="none"/>
              </w:rPr>
              <w:t>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DBSCG-2020-04</w:t>
            </w:r>
            <w:r>
              <w:rPr>
                <w:rFonts w:hint="eastAsia" w:cs="宋体"/>
                <w:b/>
                <w:bCs w:val="0"/>
                <w:color w:val="auto"/>
                <w:kern w:val="2"/>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捌万伍仟零陆拾元整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85060.00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 w:val="21"/>
                <w:szCs w:val="21"/>
                <w:highlight w:val="none"/>
                <w:shd w:val="clear" w:color="auto" w:fill="FFFFFF"/>
              </w:rPr>
            </w:pPr>
            <w:r>
              <w:rPr>
                <w:rFonts w:hint="eastAsia" w:ascii="宋体" w:hAnsi="宋体" w:eastAsia="宋体" w:cs="宋体"/>
                <w:color w:val="auto"/>
                <w:sz w:val="21"/>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 w:val="21"/>
                <w:szCs w:val="21"/>
                <w:highlight w:val="none"/>
                <w:shd w:val="clear" w:color="auto" w:fill="FFFFFF"/>
              </w:rPr>
            </w:pPr>
            <w:r>
              <w:rPr>
                <w:rFonts w:hint="eastAsia" w:ascii="宋体" w:hAnsi="宋体" w:eastAsia="宋体" w:cs="宋体"/>
                <w:color w:val="auto"/>
                <w:sz w:val="21"/>
                <w:szCs w:val="21"/>
                <w:highlight w:val="none"/>
                <w:u w:val="none"/>
              </w:rPr>
              <w:t>60</w:t>
            </w:r>
            <w:r>
              <w:rPr>
                <w:rFonts w:hint="eastAsia" w:ascii="宋体" w:hAnsi="宋体" w:eastAsia="宋体" w:cs="宋体"/>
                <w:color w:val="auto"/>
                <w:sz w:val="21"/>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 w:val="21"/>
                <w:szCs w:val="21"/>
                <w:highlight w:val="none"/>
                <w:lang w:val="en-US" w:eastAsia="zh-CN"/>
              </w:rPr>
            </w:pPr>
            <w:r>
              <w:rPr>
                <w:rFonts w:hint="eastAsia" w:ascii="宋体" w:hAnsi="宋体"/>
                <w:b/>
                <w:bCs/>
                <w:color w:val="auto"/>
                <w:sz w:val="21"/>
                <w:szCs w:val="21"/>
                <w:lang w:eastAsia="zh-CN"/>
              </w:rPr>
              <w:t>供货完成验收合格后，付合同价款的</w:t>
            </w:r>
            <w:r>
              <w:rPr>
                <w:rFonts w:hint="eastAsia" w:ascii="宋体" w:hAnsi="宋体"/>
                <w:b/>
                <w:bCs/>
                <w:color w:val="auto"/>
                <w:sz w:val="21"/>
                <w:szCs w:val="21"/>
                <w:lang w:val="en-US" w:eastAsia="zh-CN"/>
              </w:rPr>
              <w:t>3</w:t>
            </w:r>
            <w:r>
              <w:rPr>
                <w:rFonts w:hint="eastAsia" w:ascii="宋体" w:hAnsi="宋体"/>
                <w:b/>
                <w:bCs/>
                <w:color w:val="auto"/>
                <w:sz w:val="21"/>
                <w:szCs w:val="21"/>
                <w:lang w:eastAsia="zh-CN"/>
              </w:rPr>
              <w:t>0%，余款</w:t>
            </w:r>
            <w:r>
              <w:rPr>
                <w:rFonts w:hint="eastAsia" w:ascii="宋体" w:hAnsi="宋体"/>
                <w:b/>
                <w:bCs/>
                <w:color w:val="auto"/>
                <w:sz w:val="21"/>
                <w:szCs w:val="21"/>
                <w:lang w:val="en-US" w:eastAsia="zh-CN"/>
              </w:rPr>
              <w:t>7</w:t>
            </w:r>
            <w:r>
              <w:rPr>
                <w:rFonts w:hint="eastAsia" w:ascii="宋体" w:hAnsi="宋体"/>
                <w:b/>
                <w:bCs/>
                <w:color w:val="auto"/>
                <w:sz w:val="21"/>
                <w:szCs w:val="21"/>
                <w:lang w:eastAsia="zh-CN"/>
              </w:rPr>
              <w:t>0%一年</w:t>
            </w:r>
            <w:r>
              <w:rPr>
                <w:rFonts w:hint="eastAsia" w:ascii="宋体" w:hAnsi="宋体"/>
                <w:b/>
                <w:bCs/>
                <w:color w:val="auto"/>
                <w:sz w:val="21"/>
                <w:szCs w:val="21"/>
                <w:lang w:val="en-US" w:eastAsia="zh-CN"/>
              </w:rPr>
              <w:t>后无质量问题一次性</w:t>
            </w:r>
            <w:r>
              <w:rPr>
                <w:rFonts w:hint="eastAsia" w:ascii="宋体" w:hAnsi="宋体"/>
                <w:b/>
                <w:bCs/>
                <w:color w:val="auto"/>
                <w:sz w:val="21"/>
                <w:szCs w:val="21"/>
                <w:lang w:eastAsia="zh-CN"/>
              </w:rPr>
              <w:t>付清(无息)</w:t>
            </w:r>
            <w:r>
              <w:rPr>
                <w:rFonts w:hint="eastAsia" w:ascii="宋体" w:hAnsi="宋体" w:cs="宋体"/>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 w:val="21"/>
                <w:szCs w:val="21"/>
                <w:highlight w:val="none"/>
                <w:shd w:val="clear" w:color="auto" w:fill="FFFFFF"/>
              </w:rPr>
            </w:pPr>
            <w:r>
              <w:rPr>
                <w:rFonts w:hint="eastAsia" w:ascii="宋体" w:hAnsi="宋体" w:eastAsia="宋体" w:cs="宋体"/>
                <w:b w:val="0"/>
                <w:bCs w:val="0"/>
                <w:color w:val="auto"/>
                <w:kern w:val="2"/>
                <w:sz w:val="21"/>
                <w:szCs w:val="21"/>
                <w:highlight w:val="none"/>
                <w:u w:val="none"/>
                <w:lang w:val="en-US" w:eastAsia="zh-CN" w:bidi="ar-SA"/>
              </w:rPr>
              <w:t>采购单位指定地点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 w:val="21"/>
                <w:szCs w:val="21"/>
                <w:highlight w:val="none"/>
              </w:rPr>
            </w:pPr>
            <w:r>
              <w:rPr>
                <w:rFonts w:hint="eastAsia" w:ascii="宋体" w:hAnsi="宋体"/>
                <w:color w:val="auto"/>
                <w:sz w:val="21"/>
                <w:szCs w:val="21"/>
                <w:lang w:val="en-US" w:eastAsia="zh-CN"/>
              </w:rPr>
              <w:t>合同签订后，7日历天内供货</w:t>
            </w:r>
            <w:r>
              <w:rPr>
                <w:rFonts w:hint="eastAsia" w:ascii="宋体" w:hAnsi="宋体" w:cs="宋体"/>
                <w:b w:val="0"/>
                <w:bCs w:val="0"/>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b/>
                <w:bCs/>
                <w:color w:val="auto"/>
                <w:sz w:val="21"/>
                <w:szCs w:val="21"/>
                <w:lang w:val="zh-CN"/>
              </w:rPr>
              <w:t>验收合格之日起</w:t>
            </w:r>
            <w:r>
              <w:rPr>
                <w:rFonts w:hint="eastAsia" w:ascii="宋体" w:hAnsi="宋体"/>
                <w:b/>
                <w:bCs/>
                <w:i w:val="0"/>
                <w:iCs w:val="0"/>
                <w:color w:val="auto"/>
                <w:sz w:val="21"/>
                <w:szCs w:val="21"/>
                <w:u w:val="none"/>
                <w:lang w:val="en-US" w:eastAsia="zh-CN"/>
              </w:rPr>
              <w:t>1</w:t>
            </w:r>
            <w:r>
              <w:rPr>
                <w:rFonts w:hint="eastAsia" w:ascii="宋体" w:hAnsi="宋体"/>
                <w:b/>
                <w:bCs/>
                <w:i w:val="0"/>
                <w:iCs w:val="0"/>
                <w:color w:val="auto"/>
                <w:sz w:val="21"/>
                <w:szCs w:val="21"/>
                <w:u w:val="none"/>
                <w:lang w:val="zh-CN"/>
              </w:rPr>
              <w:t>年</w:t>
            </w:r>
            <w:r>
              <w:rPr>
                <w:rFonts w:hint="eastAsia" w:ascii="宋体" w:hAnsi="宋体"/>
                <w:b/>
                <w:bCs/>
                <w:color w:val="auto"/>
                <w:sz w:val="21"/>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询价方式：</w:t>
            </w:r>
            <w:r>
              <w:rPr>
                <w:rFonts w:hint="eastAsia" w:ascii="宋体" w:hAnsi="宋体" w:cs="宋体"/>
                <w:color w:val="auto"/>
                <w:sz w:val="21"/>
                <w:szCs w:val="21"/>
                <w:highlight w:val="none"/>
                <w:lang w:eastAsia="zh-CN"/>
              </w:rPr>
              <w:t>现场</w:t>
            </w:r>
            <w:r>
              <w:rPr>
                <w:rFonts w:hint="eastAsia" w:ascii="宋体" w:hAnsi="宋体" w:eastAsia="宋体" w:cs="宋体"/>
                <w:color w:val="auto"/>
                <w:sz w:val="21"/>
                <w:szCs w:val="21"/>
                <w:highlight w:val="none"/>
              </w:rPr>
              <w:t>询价</w:t>
            </w:r>
          </w:p>
          <w:p>
            <w:pPr>
              <w:adjustRightInd w:val="0"/>
              <w:snapToGrid w:val="0"/>
              <w:spacing w:line="320" w:lineRule="exact"/>
              <w:rPr>
                <w:rFonts w:hint="eastAsia" w:ascii="宋体" w:hAnsi="宋体" w:eastAsia="宋体" w:cs="宋体"/>
                <w:color w:val="auto"/>
                <w:sz w:val="21"/>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6</w:t>
            </w:r>
            <w:r>
              <w:rPr>
                <w:rFonts w:hint="eastAsia" w:ascii="宋体" w:hAnsi="宋体" w:cs="宋体"/>
                <w:b/>
                <w:color w:val="auto"/>
                <w:sz w:val="21"/>
                <w:szCs w:val="21"/>
                <w:highlight w:val="none"/>
                <w:u w:val="none"/>
                <w:lang w:val="en-US" w:eastAsia="zh-CN"/>
              </w:rPr>
              <w:t>月</w:t>
            </w:r>
            <w:r>
              <w:rPr>
                <w:rFonts w:hint="eastAsia" w:ascii="宋体" w:hAnsi="宋体" w:cs="宋体"/>
                <w:b/>
                <w:color w:val="auto"/>
                <w:sz w:val="21"/>
                <w:szCs w:val="21"/>
                <w:highlight w:val="none"/>
                <w:u w:val="single"/>
                <w:lang w:val="en-US" w:eastAsia="zh-CN"/>
              </w:rPr>
              <w:t>9</w:t>
            </w:r>
            <w:r>
              <w:rPr>
                <w:rFonts w:hint="eastAsia" w:ascii="宋体" w:hAnsi="宋体" w:cs="宋体"/>
                <w:b/>
                <w:color w:val="auto"/>
                <w:sz w:val="21"/>
                <w:szCs w:val="21"/>
                <w:highlight w:val="none"/>
                <w:u w:val="none"/>
                <w:lang w:val="en-US" w:eastAsia="zh-CN"/>
              </w:rPr>
              <w:t>日</w:t>
            </w:r>
            <w:r>
              <w:rPr>
                <w:rFonts w:hint="eastAsia" w:ascii="宋体" w:hAnsi="宋体" w:cs="宋体"/>
                <w:b/>
                <w:color w:val="auto"/>
                <w:sz w:val="21"/>
                <w:szCs w:val="21"/>
                <w:highlight w:val="none"/>
                <w:u w:val="single"/>
                <w:lang w:val="en-US" w:eastAsia="zh-CN"/>
              </w:rPr>
              <w:t>15</w:t>
            </w:r>
            <w:r>
              <w:rPr>
                <w:rFonts w:hint="eastAsia" w:ascii="宋体" w:hAnsi="宋体" w:cs="宋体"/>
                <w:b/>
                <w:color w:val="auto"/>
                <w:sz w:val="21"/>
                <w:szCs w:val="21"/>
                <w:highlight w:val="none"/>
                <w:u w:val="none"/>
                <w:lang w:val="en-US" w:eastAsia="zh-CN"/>
              </w:rPr>
              <w:t>时</w:t>
            </w:r>
            <w:r>
              <w:rPr>
                <w:rFonts w:hint="eastAsia" w:ascii="宋体" w:hAnsi="宋体" w:cs="宋体"/>
                <w:b/>
                <w:color w:val="auto"/>
                <w:sz w:val="21"/>
                <w:szCs w:val="21"/>
                <w:highlight w:val="none"/>
                <w:u w:val="single"/>
                <w:lang w:val="en-US" w:eastAsia="zh-CN"/>
              </w:rPr>
              <w:t>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标书要求：</w:t>
            </w:r>
            <w:r>
              <w:rPr>
                <w:rFonts w:hint="eastAsia" w:ascii="宋体" w:hAnsi="宋体" w:cs="宋体"/>
                <w:color w:val="auto"/>
                <w:sz w:val="21"/>
                <w:szCs w:val="21"/>
                <w:highlight w:val="none"/>
                <w:lang w:eastAsia="zh-CN"/>
              </w:rPr>
              <w:t>纸质</w:t>
            </w:r>
            <w:r>
              <w:rPr>
                <w:rFonts w:hint="eastAsia" w:ascii="宋体" w:hAnsi="宋体" w:eastAsia="宋体" w:cs="宋体"/>
                <w:color w:val="auto"/>
                <w:sz w:val="21"/>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纸质</w:t>
            </w:r>
            <w:r>
              <w:rPr>
                <w:rFonts w:hint="eastAsia" w:ascii="宋体" w:hAnsi="宋体" w:eastAsia="宋体" w:cs="宋体"/>
                <w:color w:val="auto"/>
                <w:sz w:val="21"/>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 w:val="21"/>
                <w:szCs w:val="21"/>
                <w:highlight w:val="none"/>
                <w:lang w:val="en-US" w:eastAsia="zh-CN"/>
              </w:rPr>
              <w:t>本项目无需报名，</w:t>
            </w:r>
            <w:r>
              <w:rPr>
                <w:rFonts w:hint="eastAsia" w:ascii="宋体" w:hAnsi="宋体"/>
                <w:color w:val="auto"/>
                <w:sz w:val="21"/>
                <w:szCs w:val="21"/>
                <w:highlight w:val="none"/>
              </w:rPr>
              <w:t>有意参加</w:t>
            </w:r>
            <w:r>
              <w:rPr>
                <w:rFonts w:hint="eastAsia" w:ascii="宋体" w:hAnsi="宋体"/>
                <w:color w:val="auto"/>
                <w:sz w:val="21"/>
                <w:szCs w:val="21"/>
                <w:highlight w:val="none"/>
                <w:lang w:val="en-US" w:eastAsia="zh-CN"/>
              </w:rPr>
              <w:t>询价</w:t>
            </w:r>
            <w:r>
              <w:rPr>
                <w:rFonts w:hint="eastAsia" w:ascii="宋体" w:hAnsi="宋体"/>
                <w:color w:val="auto"/>
                <w:sz w:val="21"/>
                <w:szCs w:val="21"/>
                <w:highlight w:val="none"/>
              </w:rPr>
              <w:t>的</w:t>
            </w:r>
            <w:r>
              <w:rPr>
                <w:rFonts w:hint="eastAsia" w:ascii="宋体" w:hAnsi="宋体"/>
                <w:color w:val="auto"/>
                <w:sz w:val="21"/>
                <w:szCs w:val="21"/>
                <w:highlight w:val="none"/>
                <w:lang w:eastAsia="zh-CN"/>
              </w:rPr>
              <w:t>供应商</w:t>
            </w:r>
            <w:r>
              <w:rPr>
                <w:rFonts w:hint="eastAsia" w:ascii="宋体" w:hAnsi="宋体"/>
                <w:color w:val="auto"/>
                <w:sz w:val="21"/>
                <w:szCs w:val="21"/>
                <w:highlight w:val="none"/>
              </w:rPr>
              <w:t>在</w:t>
            </w:r>
            <w:r>
              <w:rPr>
                <w:rFonts w:hint="eastAsia" w:ascii="宋体" w:hAnsi="宋体"/>
                <w:color w:val="auto"/>
                <w:sz w:val="21"/>
                <w:szCs w:val="21"/>
                <w:highlight w:val="none"/>
                <w:lang w:eastAsia="zh-CN"/>
              </w:rPr>
              <w:t>响应文件递交截止时间</w:t>
            </w:r>
            <w:r>
              <w:rPr>
                <w:rFonts w:hint="eastAsia" w:ascii="宋体" w:hAnsi="宋体"/>
                <w:color w:val="auto"/>
                <w:sz w:val="21"/>
                <w:szCs w:val="21"/>
                <w:highlight w:val="none"/>
              </w:rPr>
              <w:t>前将</w:t>
            </w:r>
            <w:r>
              <w:rPr>
                <w:rFonts w:hint="eastAsia" w:ascii="宋体" w:hAnsi="宋体"/>
                <w:color w:val="auto"/>
                <w:sz w:val="21"/>
                <w:szCs w:val="21"/>
                <w:highlight w:val="none"/>
                <w:lang w:eastAsia="zh-CN"/>
              </w:rPr>
              <w:t>响应</w:t>
            </w:r>
            <w:r>
              <w:rPr>
                <w:rFonts w:hint="eastAsia" w:ascii="宋体" w:hAnsi="宋体"/>
                <w:color w:val="auto"/>
                <w:sz w:val="21"/>
                <w:szCs w:val="21"/>
                <w:highlight w:val="none"/>
              </w:rPr>
              <w:t>文件以及资格审查资料递交至</w:t>
            </w:r>
            <w:r>
              <w:rPr>
                <w:rFonts w:hint="eastAsia" w:ascii="宋体" w:hAnsi="宋体"/>
                <w:color w:val="auto"/>
                <w:sz w:val="21"/>
                <w:szCs w:val="21"/>
                <w:highlight w:val="none"/>
                <w:lang w:eastAsia="zh-CN"/>
              </w:rPr>
              <w:t>询价</w:t>
            </w:r>
            <w:r>
              <w:rPr>
                <w:rFonts w:hint="eastAsia" w:ascii="宋体" w:hAnsi="宋体"/>
                <w:color w:val="auto"/>
                <w:sz w:val="21"/>
                <w:szCs w:val="21"/>
                <w:highlight w:val="none"/>
              </w:rPr>
              <w:t>文件指定地点</w:t>
            </w:r>
            <w:r>
              <w:rPr>
                <w:rFonts w:hint="eastAsia" w:ascii="宋体" w:hAnsi="宋体"/>
                <w:color w:val="auto"/>
                <w:sz w:val="21"/>
                <w:szCs w:val="21"/>
                <w:highlight w:val="none"/>
                <w:lang w:val="en-US" w:eastAsia="zh-CN"/>
              </w:rPr>
              <w:t>参与询价</w:t>
            </w:r>
            <w:r>
              <w:rPr>
                <w:rFonts w:hint="eastAsia" w:ascii="宋体" w:hAnsi="宋体"/>
                <w:color w:val="auto"/>
                <w:sz w:val="21"/>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1"/>
                <w:szCs w:val="21"/>
                <w:shd w:val="clear" w:color="auto" w:fill="FFFFFF"/>
                <w:lang w:bidi="ar"/>
              </w:rPr>
              <w:fldChar w:fldCharType="begin"/>
            </w:r>
            <w:r>
              <w:rPr>
                <w:rFonts w:hint="eastAsia" w:ascii="宋体" w:hAnsi="宋体" w:cs="宋体"/>
                <w:color w:val="auto"/>
                <w:kern w:val="0"/>
                <w:sz w:val="21"/>
                <w:szCs w:val="21"/>
                <w:shd w:val="clear" w:color="auto" w:fill="FFFFFF"/>
                <w:lang w:bidi="ar"/>
              </w:rPr>
              <w:instrText xml:space="preserve"> HYPERLINK "http://www.ahdmig.cn。" </w:instrText>
            </w:r>
            <w:r>
              <w:rPr>
                <w:rFonts w:hint="eastAsia" w:ascii="宋体" w:hAnsi="宋体" w:cs="宋体"/>
                <w:color w:val="auto"/>
                <w:kern w:val="0"/>
                <w:sz w:val="21"/>
                <w:szCs w:val="21"/>
                <w:shd w:val="clear" w:color="auto" w:fill="FFFFFF"/>
                <w:lang w:bidi="ar"/>
              </w:rPr>
              <w:fldChar w:fldCharType="separate"/>
            </w:r>
            <w:r>
              <w:rPr>
                <w:rStyle w:val="22"/>
                <w:rFonts w:hint="eastAsia" w:ascii="宋体" w:hAnsi="宋体" w:cs="宋体"/>
                <w:color w:val="auto"/>
                <w:kern w:val="0"/>
                <w:sz w:val="21"/>
                <w:szCs w:val="21"/>
                <w:shd w:val="clear" w:color="auto" w:fill="FFFFFF"/>
                <w:lang w:bidi="ar"/>
              </w:rPr>
              <w:t>www.ahdmig.cn。</w:t>
            </w:r>
            <w:r>
              <w:rPr>
                <w:rFonts w:hint="eastAsia" w:ascii="宋体" w:hAnsi="宋体" w:cs="宋体"/>
                <w:color w:val="auto"/>
                <w:kern w:val="0"/>
                <w:sz w:val="21"/>
                <w:szCs w:val="21"/>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 w:val="21"/>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对</w:t>
            </w:r>
            <w:r>
              <w:rPr>
                <w:rFonts w:hint="eastAsia" w:ascii="宋体" w:hAnsi="宋体" w:cs="宋体"/>
                <w:color w:val="auto"/>
                <w:sz w:val="21"/>
                <w:szCs w:val="21"/>
                <w:highlight w:val="none"/>
                <w:lang w:eastAsia="zh-CN"/>
              </w:rPr>
              <w:t>询价</w:t>
            </w:r>
            <w:r>
              <w:rPr>
                <w:rFonts w:hint="eastAsia" w:ascii="宋体" w:hAnsi="宋体" w:cs="宋体"/>
                <w:color w:val="auto"/>
                <w:sz w:val="21"/>
                <w:szCs w:val="21"/>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递交</w:t>
            </w:r>
            <w:r>
              <w:rPr>
                <w:rFonts w:hint="eastAsia" w:ascii="宋体" w:hAnsi="宋体" w:cs="宋体"/>
                <w:color w:val="auto"/>
                <w:sz w:val="21"/>
                <w:szCs w:val="21"/>
                <w:highlight w:val="none"/>
                <w:lang w:eastAsia="zh-CN"/>
              </w:rPr>
              <w:t>询价</w:t>
            </w:r>
            <w:r>
              <w:rPr>
                <w:rFonts w:hint="eastAsia" w:ascii="宋体" w:hAnsi="宋体" w:cs="宋体"/>
                <w:color w:val="auto"/>
                <w:sz w:val="21"/>
                <w:szCs w:val="21"/>
                <w:highlight w:val="none"/>
              </w:rPr>
              <w:t>文件截止时间前</w:t>
            </w:r>
            <w:r>
              <w:rPr>
                <w:rFonts w:ascii="宋体" w:hAnsi="宋体" w:cs="宋体"/>
                <w:color w:val="auto"/>
                <w:sz w:val="21"/>
                <w:szCs w:val="21"/>
                <w:highlight w:val="none"/>
              </w:rPr>
              <w:t>2</w:t>
            </w:r>
            <w:r>
              <w:rPr>
                <w:rFonts w:hint="eastAsia" w:ascii="宋体" w:hAnsi="宋体" w:cs="宋体"/>
                <w:color w:val="auto"/>
                <w:sz w:val="21"/>
                <w:szCs w:val="21"/>
                <w:highlight w:val="none"/>
              </w:rPr>
              <w:t>天</w:t>
            </w:r>
            <w:r>
              <w:rPr>
                <w:rFonts w:hint="eastAsia" w:ascii="宋体" w:hAnsi="宋体" w:cs="宋体"/>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sz w:val="21"/>
                <w:szCs w:val="21"/>
                <w:highlight w:val="none"/>
              </w:rPr>
            </w:pPr>
            <w:r>
              <w:rPr>
                <w:rFonts w:hint="eastAsia" w:ascii="宋体" w:hAnsi="宋体"/>
                <w:color w:val="auto"/>
                <w:sz w:val="21"/>
                <w:szCs w:val="21"/>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供应商如果对采购文件存在误解或理解不清，可以按以下方式提出询问：提交：2020年</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日17时前提交电子版发至邮箱337269927@qq.com。逾期不予受理（不得署名）。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答复：2020年</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日17时前于</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1"/>
                <w:szCs w:val="21"/>
                <w:shd w:val="clear" w:color="auto" w:fill="FFFFFF"/>
                <w:lang w:bidi="ar"/>
              </w:rPr>
              <w:fldChar w:fldCharType="begin"/>
            </w:r>
            <w:r>
              <w:rPr>
                <w:rFonts w:hint="eastAsia" w:ascii="宋体" w:hAnsi="宋体" w:cs="宋体"/>
                <w:color w:val="auto"/>
                <w:kern w:val="0"/>
                <w:sz w:val="21"/>
                <w:szCs w:val="21"/>
                <w:shd w:val="clear" w:color="auto" w:fill="FFFFFF"/>
                <w:lang w:bidi="ar"/>
              </w:rPr>
              <w:instrText xml:space="preserve"> HYPERLINK "http://www.ahdmig.cn。" </w:instrText>
            </w:r>
            <w:r>
              <w:rPr>
                <w:rFonts w:hint="eastAsia" w:ascii="宋体" w:hAnsi="宋体" w:cs="宋体"/>
                <w:color w:val="auto"/>
                <w:kern w:val="0"/>
                <w:sz w:val="21"/>
                <w:szCs w:val="21"/>
                <w:shd w:val="clear" w:color="auto" w:fill="FFFFFF"/>
                <w:lang w:bidi="ar"/>
              </w:rPr>
              <w:fldChar w:fldCharType="separate"/>
            </w:r>
            <w:r>
              <w:rPr>
                <w:rStyle w:val="22"/>
                <w:rFonts w:hint="eastAsia" w:ascii="宋体" w:hAnsi="宋体" w:cs="宋体"/>
                <w:color w:val="auto"/>
                <w:kern w:val="0"/>
                <w:sz w:val="21"/>
                <w:szCs w:val="21"/>
                <w:shd w:val="clear" w:color="auto" w:fill="FFFFFF"/>
                <w:lang w:bidi="ar"/>
              </w:rPr>
              <w:t>www.ahdmig.cn。</w:t>
            </w:r>
            <w:r>
              <w:rPr>
                <w:rFonts w:hint="eastAsia" w:ascii="宋体" w:hAnsi="宋体" w:cs="宋体"/>
                <w:color w:val="auto"/>
                <w:kern w:val="0"/>
                <w:sz w:val="21"/>
                <w:szCs w:val="21"/>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 w:val="21"/>
                <w:szCs w:val="21"/>
                <w:highlight w:val="none"/>
              </w:rPr>
              <w:t>中</w:t>
            </w:r>
            <w:r>
              <w:rPr>
                <w:rFonts w:hint="eastAsia" w:ascii="宋体" w:hAnsi="宋体"/>
                <w:color w:val="auto"/>
                <w:sz w:val="21"/>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word或wps,可编辑模式）发送至337269927@qq.com邮箱。质疑须在开标1天前提出，否则不予受理。</w:t>
            </w:r>
          </w:p>
          <w:p>
            <w:pPr>
              <w:adjustRightInd w:val="0"/>
              <w:snapToGrid w:val="0"/>
              <w:spacing w:line="320" w:lineRule="exact"/>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单位后5个工作日内退至其基本帐户。</w:t>
            </w:r>
          </w:p>
          <w:p>
            <w:pPr>
              <w:adjustRightInd w:val="0"/>
              <w:snapToGrid w:val="0"/>
              <w:spacing w:line="320" w:lineRule="exact"/>
              <w:ind w:firstLine="422" w:firstLineChars="200"/>
              <w:rPr>
                <w:rFonts w:hint="eastAsia" w:ascii="宋体" w:hAnsi="宋体" w:eastAsia="宋体" w:cs="宋体"/>
                <w:bCs/>
                <w:color w:val="auto"/>
                <w:sz w:val="21"/>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 w:val="21"/>
                <w:szCs w:val="21"/>
                <w:highlight w:val="none"/>
                <w:lang w:val="en-US"/>
              </w:rPr>
            </w:pPr>
            <w:r>
              <w:rPr>
                <w:rFonts w:hint="eastAsia" w:ascii="宋体" w:hAnsi="宋体" w:cs="宋体"/>
                <w:color w:val="auto"/>
                <w:sz w:val="21"/>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26"/>
              <w:adjustRightInd w:val="0"/>
              <w:snapToGrid w:val="0"/>
              <w:spacing w:line="320" w:lineRule="exact"/>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kern w:val="2"/>
                <w:sz w:val="21"/>
                <w:szCs w:val="21"/>
                <w:lang w:val="en-US" w:eastAsia="zh-CN" w:bidi="ar-SA"/>
              </w:rPr>
              <w:t>霍山县人力资源和社会保障局</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 w:val="21"/>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r>
              <w:rPr>
                <w:rFonts w:hint="eastAsia" w:ascii="宋体" w:hAnsi="宋体" w:cs="宋体"/>
                <w:color w:val="auto"/>
                <w:sz w:val="21"/>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cs="宋体"/>
                <w:b/>
                <w:bCs/>
                <w:color w:val="auto"/>
                <w:sz w:val="21"/>
                <w:szCs w:val="21"/>
                <w:highlight w:val="none"/>
                <w:lang w:val="en-US" w:eastAsia="zh-CN"/>
              </w:rPr>
              <w:t>供应商成交</w:t>
            </w:r>
            <w:r>
              <w:rPr>
                <w:rFonts w:hint="eastAsia" w:ascii="宋体" w:hAnsi="宋体" w:eastAsia="宋体" w:cs="宋体"/>
                <w:b/>
                <w:bCs/>
                <w:color w:val="auto"/>
                <w:sz w:val="21"/>
                <w:szCs w:val="21"/>
                <w:highlight w:val="none"/>
                <w:lang w:val="en-US" w:eastAsia="zh-CN"/>
              </w:rPr>
              <w:t>后在领取成交通知书前缴纳</w:t>
            </w:r>
            <w:r>
              <w:rPr>
                <w:rFonts w:hint="eastAsia" w:ascii="宋体" w:hAnsi="宋体" w:cs="宋体"/>
                <w:b/>
                <w:bCs/>
                <w:color w:val="auto"/>
                <w:sz w:val="21"/>
                <w:szCs w:val="21"/>
                <w:highlight w:val="none"/>
                <w:lang w:val="en-US" w:eastAsia="zh-CN"/>
              </w:rPr>
              <w:t>成交</w:t>
            </w:r>
            <w:r>
              <w:rPr>
                <w:rFonts w:hint="eastAsia" w:ascii="宋体" w:hAnsi="宋体" w:eastAsia="宋体" w:cs="宋体"/>
                <w:b/>
                <w:bCs/>
                <w:color w:val="auto"/>
                <w:sz w:val="21"/>
                <w:szCs w:val="21"/>
                <w:highlight w:val="none"/>
                <w:lang w:val="en-US" w:eastAsia="zh-CN"/>
              </w:rPr>
              <w:t>（成交）价1.5%的采购代理服务费</w:t>
            </w:r>
            <w:r>
              <w:rPr>
                <w:rFonts w:hint="eastAsia" w:ascii="宋体" w:hAnsi="宋体" w:eastAsia="宋体" w:cs="宋体"/>
                <w:b/>
                <w:bCs/>
                <w:color w:val="auto"/>
                <w:sz w:val="21"/>
                <w:szCs w:val="21"/>
                <w:highlight w:val="none"/>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lang w:val="en-US" w:eastAsia="zh-CN"/>
              </w:rPr>
              <w:t>2、</w:t>
            </w:r>
            <w:r>
              <w:rPr>
                <w:rFonts w:hint="eastAsia" w:ascii="宋体" w:hAnsi="宋体" w:cs="宋体"/>
                <w:b/>
                <w:bCs/>
                <w:color w:val="auto"/>
                <w:sz w:val="21"/>
                <w:szCs w:val="21"/>
                <w:highlight w:val="none"/>
                <w:lang w:eastAsia="zh-CN"/>
              </w:rPr>
              <w:t>供应商</w:t>
            </w:r>
            <w:r>
              <w:rPr>
                <w:rFonts w:hint="eastAsia" w:ascii="宋体" w:hAnsi="宋体" w:eastAsia="宋体" w:cs="宋体"/>
                <w:b/>
                <w:bCs/>
                <w:color w:val="auto"/>
                <w:sz w:val="21"/>
                <w:szCs w:val="21"/>
                <w:highlight w:val="none"/>
              </w:rPr>
              <w:t>在</w:t>
            </w:r>
            <w:r>
              <w:rPr>
                <w:rFonts w:hint="eastAsia" w:ascii="宋体" w:hAnsi="宋体" w:cs="宋体"/>
                <w:b/>
                <w:bCs/>
                <w:color w:val="auto"/>
                <w:sz w:val="21"/>
                <w:szCs w:val="21"/>
                <w:highlight w:val="none"/>
                <w:lang w:eastAsia="zh-CN"/>
              </w:rPr>
              <w:t>响应文件递交截止时间</w:t>
            </w:r>
            <w:r>
              <w:rPr>
                <w:rFonts w:hint="eastAsia" w:ascii="宋体" w:hAnsi="宋体" w:eastAsia="宋体" w:cs="宋体"/>
                <w:b/>
                <w:bCs/>
                <w:color w:val="auto"/>
                <w:sz w:val="21"/>
                <w:szCs w:val="21"/>
                <w:highlight w:val="none"/>
              </w:rPr>
              <w:t>内收到的</w:t>
            </w:r>
            <w:r>
              <w:rPr>
                <w:rFonts w:hint="eastAsia" w:ascii="宋体" w:hAnsi="宋体" w:cs="宋体"/>
                <w:b/>
                <w:bCs/>
                <w:color w:val="auto"/>
                <w:sz w:val="21"/>
                <w:szCs w:val="21"/>
                <w:highlight w:val="none"/>
                <w:lang w:eastAsia="zh-CN"/>
              </w:rPr>
              <w:t>响应文件</w:t>
            </w:r>
            <w:r>
              <w:rPr>
                <w:rFonts w:hint="eastAsia" w:ascii="宋体" w:hAnsi="宋体" w:eastAsia="宋体" w:cs="宋体"/>
                <w:b/>
                <w:bCs/>
                <w:color w:val="auto"/>
                <w:sz w:val="21"/>
                <w:szCs w:val="21"/>
                <w:highlight w:val="none"/>
              </w:rPr>
              <w:t>不足三家的，或评审过程中造成流标现象的，其</w:t>
            </w:r>
            <w:r>
              <w:rPr>
                <w:rFonts w:hint="eastAsia" w:ascii="宋体" w:hAnsi="宋体" w:cs="宋体"/>
                <w:b/>
                <w:bCs/>
                <w:color w:val="auto"/>
                <w:sz w:val="21"/>
                <w:szCs w:val="21"/>
                <w:highlight w:val="none"/>
                <w:lang w:eastAsia="zh-CN"/>
              </w:rPr>
              <w:t>响应文件</w:t>
            </w:r>
            <w:r>
              <w:rPr>
                <w:rFonts w:hint="eastAsia" w:ascii="宋体" w:hAnsi="宋体" w:eastAsia="宋体" w:cs="宋体"/>
                <w:b/>
                <w:bCs/>
                <w:color w:val="auto"/>
                <w:sz w:val="21"/>
                <w:szCs w:val="21"/>
                <w:highlight w:val="none"/>
              </w:rPr>
              <w:t>也不予退还给</w:t>
            </w:r>
            <w:r>
              <w:rPr>
                <w:rFonts w:hint="eastAsia" w:ascii="宋体" w:hAnsi="宋体" w:cs="宋体"/>
                <w:b/>
                <w:bCs/>
                <w:color w:val="auto"/>
                <w:sz w:val="21"/>
                <w:szCs w:val="21"/>
                <w:highlight w:val="none"/>
                <w:lang w:eastAsia="zh-CN"/>
              </w:rPr>
              <w:t>供应商</w:t>
            </w:r>
            <w:r>
              <w:rPr>
                <w:rFonts w:hint="eastAsia" w:ascii="宋体" w:hAnsi="宋体" w:eastAsia="宋体" w:cs="宋体"/>
                <w:b/>
                <w:bCs/>
                <w:color w:val="auto"/>
                <w:sz w:val="21"/>
                <w:szCs w:val="21"/>
                <w:highlight w:val="none"/>
              </w:rPr>
              <w:t>。</w:t>
            </w:r>
          </w:p>
        </w:tc>
      </w:tr>
    </w:tbl>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1"/>
          <w:szCs w:val="21"/>
          <w:lang w:eastAsia="zh-CN"/>
        </w:rPr>
      </w:pPr>
      <w:bookmarkStart w:id="12" w:name="_Toc12806"/>
      <w:bookmarkStart w:id="13" w:name="_Toc216158625"/>
      <w:bookmarkStart w:id="14" w:name="_Toc438648662"/>
      <w:bookmarkStart w:id="15" w:name="_Toc363199266"/>
      <w:r>
        <w:rPr>
          <w:rFonts w:hint="eastAsia"/>
          <w:color w:val="auto"/>
          <w:sz w:val="21"/>
          <w:szCs w:val="21"/>
          <w:lang w:eastAsia="zh-CN"/>
        </w:rPr>
        <w:t>详见询价公告</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val="en-US" w:eastAsia="zh-CN"/>
        </w:rPr>
        <w:t xml:space="preserve"> </w:t>
      </w:r>
      <w:r>
        <w:rPr>
          <w:rFonts w:hint="eastAsia" w:ascii="宋体" w:hAnsi="宋体" w:cs="宋体"/>
          <w:color w:val="auto"/>
          <w:szCs w:val="21"/>
          <w:u w:val="single"/>
          <w:lang w:eastAsia="zh-CN"/>
        </w:rPr>
        <w:t>霍山县人力资源和社会保障局</w:t>
      </w:r>
      <w:r>
        <w:rPr>
          <w:rFonts w:hint="eastAsia" w:ascii="宋体" w:hAnsi="宋体" w:cs="宋体"/>
          <w:color w:val="auto"/>
          <w:szCs w:val="21"/>
          <w:u w:val="single"/>
          <w:lang w:val="en-US" w:eastAsia="zh-CN"/>
        </w:rPr>
        <w:t xml:space="preserve"> </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val="en-US" w:eastAsia="zh-CN"/>
        </w:rPr>
        <w:t xml:space="preserve"> </w:t>
      </w:r>
      <w:r>
        <w:rPr>
          <w:rFonts w:hint="eastAsia" w:ascii="宋体" w:hAnsi="宋体" w:cs="宋体"/>
          <w:color w:val="auto"/>
          <w:szCs w:val="21"/>
          <w:u w:val="single"/>
          <w:lang w:eastAsia="zh-CN"/>
        </w:rPr>
        <w:t>安徽大别山工程咨询有限公司</w:t>
      </w:r>
      <w:r>
        <w:rPr>
          <w:rFonts w:hint="eastAsia" w:ascii="宋体" w:hAnsi="宋体" w:cs="宋体"/>
          <w:color w:val="auto"/>
          <w:szCs w:val="21"/>
          <w:u w:val="single"/>
          <w:lang w:val="en-US" w:eastAsia="zh-CN"/>
        </w:rPr>
        <w:t xml:space="preserve"> </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0"/>
    <w:bookmarkEnd w:id="11"/>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spacing w:val="-6"/>
          <w:kern w:val="0"/>
          <w:szCs w:val="21"/>
        </w:rPr>
        <w:t>提交询价文件的</w:t>
      </w:r>
      <w:r>
        <w:rPr>
          <w:rFonts w:hint="eastAsia" w:ascii="宋体" w:hAnsi="宋体" w:cs="宋体"/>
          <w:b/>
          <w:color w:val="auto"/>
          <w:spacing w:val="-6"/>
          <w:kern w:val="0"/>
          <w:szCs w:val="21"/>
          <w:lang w:eastAsia="zh-CN"/>
        </w:rPr>
        <w:t>供应商</w:t>
      </w:r>
      <w:r>
        <w:rPr>
          <w:rFonts w:hint="eastAsia" w:ascii="宋体" w:hAnsi="宋体" w:cs="宋体"/>
          <w:b/>
          <w:color w:val="auto"/>
          <w:spacing w:val="-6"/>
          <w:kern w:val="0"/>
          <w:szCs w:val="21"/>
        </w:rPr>
        <w:t>少于三个的</w:t>
      </w:r>
      <w:r>
        <w:rPr>
          <w:rFonts w:hint="eastAsia" w:ascii="宋体" w:hAnsi="宋体" w:cs="宋体"/>
          <w:b/>
          <w:color w:val="auto"/>
          <w:spacing w:val="-6"/>
          <w:kern w:val="0"/>
          <w:szCs w:val="21"/>
          <w:lang w:eastAsia="zh-CN"/>
        </w:rPr>
        <w:t>，</w:t>
      </w:r>
      <w:r>
        <w:rPr>
          <w:rFonts w:hint="eastAsia" w:ascii="宋体" w:hAnsi="宋体" w:cs="宋体"/>
          <w:b/>
          <w:color w:val="auto"/>
          <w:spacing w:val="-6"/>
          <w:kern w:val="0"/>
          <w:szCs w:val="21"/>
        </w:rPr>
        <w:t>采购人将依法重新</w:t>
      </w:r>
      <w:r>
        <w:rPr>
          <w:rFonts w:hint="eastAsia" w:ascii="宋体" w:hAnsi="宋体" w:cs="宋体"/>
          <w:b/>
          <w:color w:val="auto"/>
          <w:spacing w:val="-6"/>
          <w:kern w:val="0"/>
          <w:szCs w:val="21"/>
          <w:lang w:val="en-US" w:eastAsia="zh-CN"/>
        </w:rPr>
        <w:t>询价</w:t>
      </w:r>
      <w:r>
        <w:rPr>
          <w:rFonts w:hint="eastAsia" w:ascii="宋体" w:hAnsi="宋体" w:cs="宋体"/>
          <w:b/>
          <w:color w:val="auto"/>
          <w:spacing w:val="-6"/>
          <w:kern w:val="0"/>
          <w:szCs w:val="21"/>
        </w:rPr>
        <w:t>或按霍政办[</w:t>
      </w:r>
      <w:r>
        <w:rPr>
          <w:rFonts w:hint="eastAsia" w:ascii="宋体" w:hAnsi="宋体" w:cs="宋体"/>
          <w:b/>
          <w:color w:val="auto"/>
          <w:spacing w:val="-6"/>
          <w:kern w:val="0"/>
          <w:szCs w:val="21"/>
          <w:lang w:eastAsia="zh-CN"/>
        </w:rPr>
        <w:t>201</w:t>
      </w:r>
      <w:r>
        <w:rPr>
          <w:rFonts w:hint="eastAsia" w:ascii="宋体" w:hAnsi="宋体" w:cs="宋体"/>
          <w:b/>
          <w:color w:val="auto"/>
          <w:spacing w:val="-6"/>
          <w:kern w:val="0"/>
          <w:szCs w:val="21"/>
          <w:lang w:val="en-US" w:eastAsia="zh-CN"/>
        </w:rPr>
        <w:t>6</w:t>
      </w:r>
      <w:r>
        <w:rPr>
          <w:rFonts w:hint="eastAsia" w:ascii="宋体" w:hAnsi="宋体" w:cs="宋体"/>
          <w:b/>
          <w:color w:val="auto"/>
          <w:spacing w:val="-6"/>
          <w:kern w:val="0"/>
          <w:szCs w:val="21"/>
        </w:rPr>
        <w:t>]27号文件执行。</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若无供应商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31686"/>
      <w:bookmarkStart w:id="22" w:name="_Toc471299093"/>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23894"/>
      <w:bookmarkStart w:id="30" w:name="_Toc471299097"/>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2、质疑应在规定时限内提出：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lang w:val="en-US" w:eastAsia="zh-CN"/>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pStyle w:val="27"/>
        <w:keepNext/>
        <w:keepLines/>
        <w:pageBreakBefore w:val="0"/>
        <w:widowControl w:val="0"/>
        <w:tabs>
          <w:tab w:val="left" w:pos="1978"/>
          <w:tab w:val="center" w:pos="4482"/>
        </w:tabs>
        <w:kinsoku/>
        <w:wordWrap/>
        <w:overflowPunct/>
        <w:topLinePunct w:val="0"/>
        <w:autoSpaceDE/>
        <w:autoSpaceDN/>
        <w:bidi w:val="0"/>
        <w:adjustRightInd w:val="0"/>
        <w:snapToGrid/>
        <w:spacing w:before="0" w:after="0" w:line="700" w:lineRule="exact"/>
        <w:jc w:val="center"/>
        <w:textAlignment w:val="baseline"/>
        <w:outlineLvl w:val="0"/>
        <w:rPr>
          <w:rFonts w:hint="eastAsia"/>
          <w:color w:val="auto"/>
          <w:sz w:val="30"/>
          <w:szCs w:val="30"/>
        </w:rPr>
      </w:pPr>
      <w:bookmarkStart w:id="31" w:name="_Toc8300_WPSOffice_Level1"/>
      <w:bookmarkStart w:id="32" w:name="_Toc25805"/>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6484_WPSOffice_Level1"/>
      <w:bookmarkStart w:id="34" w:name="_Toc12757"/>
      <w:bookmarkStart w:id="35" w:name="_Toc363199273"/>
      <w:r>
        <w:rPr>
          <w:rFonts w:hint="eastAsia"/>
          <w:color w:val="auto"/>
          <w:sz w:val="30"/>
          <w:szCs w:val="30"/>
        </w:rPr>
        <w:t>采购合同（甲乙双方可自行拟定）</w:t>
      </w:r>
    </w:p>
    <w:bookmarkEnd w:id="33"/>
    <w:bookmarkEnd w:id="34"/>
    <w:p>
      <w:pPr>
        <w:pStyle w:val="16"/>
        <w:pageBreakBefore w:val="0"/>
        <w:widowControl w:val="0"/>
        <w:kinsoku/>
        <w:wordWrap/>
        <w:overflowPunct/>
        <w:topLinePunct w:val="0"/>
        <w:autoSpaceDE/>
        <w:autoSpaceDN/>
        <w:bidi w:val="0"/>
        <w:snapToGrid/>
        <w:spacing w:after="0" w:line="700" w:lineRule="exact"/>
        <w:ind w:left="0" w:leftChars="0" w:firstLine="0" w:firstLineChars="0"/>
        <w:jc w:val="center"/>
        <w:rPr>
          <w:rFonts w:hint="eastAsia" w:ascii="宋体" w:hAnsi="宋体" w:eastAsia="宋体" w:cs="宋体"/>
          <w:b/>
          <w:bCs w:val="0"/>
          <w:color w:val="auto"/>
          <w:sz w:val="30"/>
          <w:szCs w:val="30"/>
          <w:lang w:eastAsia="zh-CN"/>
        </w:rPr>
      </w:pPr>
      <w:r>
        <w:rPr>
          <w:rFonts w:hint="eastAsia" w:ascii="宋体" w:hAnsi="宋体" w:cs="宋体"/>
          <w:b/>
          <w:bCs w:val="0"/>
          <w:color w:val="auto"/>
          <w:sz w:val="30"/>
          <w:szCs w:val="30"/>
          <w:lang w:eastAsia="zh-CN"/>
        </w:rPr>
        <w:t>四、</w:t>
      </w:r>
      <w:r>
        <w:rPr>
          <w:rFonts w:hint="eastAsia" w:ascii="宋体" w:hAnsi="宋体" w:eastAsia="宋体" w:cs="宋体"/>
          <w:b/>
          <w:bCs w:val="0"/>
          <w:color w:val="auto"/>
          <w:sz w:val="30"/>
          <w:szCs w:val="30"/>
          <w:lang w:eastAsia="zh-CN"/>
        </w:rPr>
        <w:t>采购需求</w:t>
      </w:r>
    </w:p>
    <w:p>
      <w:pPr>
        <w:pStyle w:val="3"/>
        <w:ind w:left="0" w:leftChars="0" w:firstLine="0" w:firstLineChars="0"/>
        <w:jc w:val="center"/>
        <w:rPr>
          <w:color w:val="auto"/>
          <w:sz w:val="28"/>
          <w:szCs w:val="28"/>
        </w:rPr>
      </w:pPr>
      <w:bookmarkStart w:id="36" w:name="_Toc4288_WPSOffice_Level1"/>
      <w:bookmarkStart w:id="37" w:name="_Toc11297"/>
      <w:r>
        <w:rPr>
          <w:rFonts w:hint="eastAsia"/>
          <w:color w:val="auto"/>
          <w:sz w:val="28"/>
          <w:szCs w:val="28"/>
          <w:lang w:eastAsia="zh-CN"/>
        </w:rPr>
        <w:t>（一）</w:t>
      </w:r>
      <w:r>
        <w:rPr>
          <w:rFonts w:hint="eastAsia"/>
          <w:color w:val="auto"/>
          <w:sz w:val="28"/>
          <w:szCs w:val="28"/>
        </w:rPr>
        <w:t>方案概述</w:t>
      </w:r>
    </w:p>
    <w:p>
      <w:pPr>
        <w:spacing w:line="580" w:lineRule="exact"/>
        <w:ind w:firstLine="542" w:firstLineChars="225"/>
        <w:rPr>
          <w:rFonts w:ascii="宋体"/>
          <w:b/>
          <w:color w:val="auto"/>
          <w:sz w:val="24"/>
          <w:szCs w:val="24"/>
        </w:rPr>
      </w:pPr>
      <w:bookmarkStart w:id="38" w:name="_Toc28585"/>
      <w:r>
        <w:rPr>
          <w:rFonts w:hint="eastAsia" w:ascii="宋体" w:hAnsi="宋体"/>
          <w:b/>
          <w:color w:val="auto"/>
          <w:sz w:val="24"/>
          <w:szCs w:val="24"/>
          <w:lang w:val="en-US" w:eastAsia="zh-CN"/>
        </w:rPr>
        <w:t>1、</w:t>
      </w:r>
      <w:r>
        <w:rPr>
          <w:rFonts w:hint="eastAsia" w:ascii="宋体" w:hAnsi="宋体"/>
          <w:b/>
          <w:color w:val="auto"/>
          <w:sz w:val="24"/>
          <w:szCs w:val="24"/>
        </w:rPr>
        <w:t>行业、专业发展分析</w:t>
      </w:r>
      <w:bookmarkEnd w:id="38"/>
    </w:p>
    <w:p>
      <w:pPr>
        <w:spacing w:line="580" w:lineRule="exact"/>
        <w:ind w:firstLine="540" w:firstLineChars="225"/>
        <w:rPr>
          <w:rFonts w:ascii="宋体"/>
          <w:color w:val="auto"/>
          <w:sz w:val="24"/>
          <w:szCs w:val="24"/>
        </w:rPr>
      </w:pPr>
      <w:r>
        <w:rPr>
          <w:rFonts w:hint="eastAsia" w:ascii="宋体" w:hAnsi="宋体"/>
          <w:color w:val="auto"/>
          <w:sz w:val="24"/>
          <w:szCs w:val="24"/>
        </w:rPr>
        <w:t>《国家中长期教育改革和发展规划纲要（</w:t>
      </w:r>
      <w:r>
        <w:rPr>
          <w:rFonts w:ascii="宋体" w:hAnsi="宋体"/>
          <w:color w:val="auto"/>
          <w:sz w:val="24"/>
          <w:szCs w:val="24"/>
        </w:rPr>
        <w:t>2010</w:t>
      </w:r>
      <w:r>
        <w:rPr>
          <w:rFonts w:hint="eastAsia" w:ascii="宋体" w:hAnsi="宋体"/>
          <w:color w:val="auto"/>
          <w:sz w:val="24"/>
          <w:szCs w:val="24"/>
        </w:rPr>
        <w:t>―</w:t>
      </w:r>
      <w:r>
        <w:rPr>
          <w:rFonts w:ascii="宋体" w:hAnsi="宋体"/>
          <w:color w:val="auto"/>
          <w:sz w:val="24"/>
          <w:szCs w:val="24"/>
        </w:rPr>
        <w:t>2020</w:t>
      </w:r>
      <w:r>
        <w:rPr>
          <w:rFonts w:hint="eastAsia" w:ascii="宋体" w:hAnsi="宋体"/>
          <w:color w:val="auto"/>
          <w:sz w:val="24"/>
          <w:szCs w:val="24"/>
        </w:rPr>
        <w:t>年）》明确指出：“到</w:t>
      </w:r>
      <w:r>
        <w:rPr>
          <w:rFonts w:ascii="宋体" w:hAnsi="宋体"/>
          <w:color w:val="auto"/>
          <w:sz w:val="24"/>
          <w:szCs w:val="24"/>
        </w:rPr>
        <w:t>2020</w:t>
      </w:r>
      <w:r>
        <w:rPr>
          <w:rFonts w:hint="eastAsia" w:ascii="宋体" w:hAnsi="宋体"/>
          <w:color w:val="auto"/>
          <w:sz w:val="24"/>
          <w:szCs w:val="24"/>
        </w:rPr>
        <w:t>年，全国学前教育普及率要达到</w:t>
      </w:r>
      <w:r>
        <w:rPr>
          <w:rFonts w:ascii="宋体" w:hAnsi="宋体"/>
          <w:color w:val="auto"/>
          <w:sz w:val="24"/>
          <w:szCs w:val="24"/>
        </w:rPr>
        <w:t>85%</w:t>
      </w:r>
      <w:r>
        <w:rPr>
          <w:rFonts w:hint="eastAsia" w:ascii="宋体" w:hAnsi="宋体"/>
          <w:color w:val="auto"/>
          <w:sz w:val="24"/>
          <w:szCs w:val="24"/>
        </w:rPr>
        <w:t>；重视</w:t>
      </w:r>
      <w:r>
        <w:rPr>
          <w:rFonts w:ascii="宋体"/>
          <w:color w:val="auto"/>
          <w:sz w:val="24"/>
          <w:szCs w:val="24"/>
        </w:rPr>
        <w:t>0</w:t>
      </w:r>
      <w:r>
        <w:rPr>
          <w:rFonts w:hint="eastAsia" w:ascii="宋体" w:hAnsi="宋体"/>
          <w:color w:val="auto"/>
          <w:sz w:val="24"/>
          <w:szCs w:val="24"/>
        </w:rPr>
        <w:t>至</w:t>
      </w:r>
      <w:r>
        <w:rPr>
          <w:rFonts w:ascii="宋体" w:hAnsi="宋体"/>
          <w:color w:val="auto"/>
          <w:sz w:val="24"/>
          <w:szCs w:val="24"/>
        </w:rPr>
        <w:t>3</w:t>
      </w:r>
      <w:r>
        <w:rPr>
          <w:rFonts w:hint="eastAsia" w:ascii="宋体" w:hAnsi="宋体"/>
          <w:color w:val="auto"/>
          <w:sz w:val="24"/>
          <w:szCs w:val="24"/>
        </w:rPr>
        <w:t>岁婴幼儿教育。”《国务院关于当前发展学前教育的若干意见》指出，“制定优惠政策，鼓励社会力量办园和捐资助园。扶持和资助企事业单位办园”，“多种途径加强幼儿教师队伍建设。建立幼儿园园长和教师培训体系，满足幼儿教师多样化的学习和发展需求。各地五年内对幼儿园园长和教师进行一轮全员专业培训”。中共十八届五中全会指出，实施全面二孩政策。《中华人民共和国民办教育促进法》的颁布实施，也为扶持和奖励民办教育提供了法律保障。这一系列法律法规为幼教产业提供了充足的目标群体和政策支持。</w:t>
      </w:r>
    </w:p>
    <w:p>
      <w:pPr>
        <w:spacing w:line="580" w:lineRule="exact"/>
        <w:ind w:firstLine="542" w:firstLineChars="225"/>
        <w:rPr>
          <w:rFonts w:ascii="宋体"/>
          <w:b/>
          <w:color w:val="auto"/>
          <w:sz w:val="24"/>
          <w:szCs w:val="24"/>
        </w:rPr>
      </w:pPr>
      <w:bookmarkStart w:id="39" w:name="_Toc31635"/>
      <w:r>
        <w:rPr>
          <w:rFonts w:hint="eastAsia" w:ascii="宋体" w:hAnsi="宋体"/>
          <w:b/>
          <w:color w:val="auto"/>
          <w:sz w:val="24"/>
          <w:szCs w:val="24"/>
          <w:lang w:val="en-US" w:eastAsia="zh-CN"/>
        </w:rPr>
        <w:t>2、</w:t>
      </w:r>
      <w:r>
        <w:rPr>
          <w:rFonts w:hint="eastAsia" w:ascii="宋体" w:hAnsi="宋体"/>
          <w:b/>
          <w:color w:val="auto"/>
          <w:sz w:val="24"/>
          <w:szCs w:val="24"/>
        </w:rPr>
        <w:t>方案设计的指导思想和建设目标</w:t>
      </w:r>
      <w:bookmarkEnd w:id="39"/>
    </w:p>
    <w:p>
      <w:pPr>
        <w:spacing w:line="580" w:lineRule="exact"/>
        <w:ind w:firstLine="480" w:firstLineChars="200"/>
        <w:rPr>
          <w:rFonts w:ascii="宋体"/>
          <w:color w:val="auto"/>
          <w:sz w:val="24"/>
          <w:szCs w:val="24"/>
        </w:rPr>
      </w:pPr>
      <w:r>
        <w:rPr>
          <w:rFonts w:hint="eastAsia" w:ascii="宋体" w:hAnsi="宋体"/>
          <w:color w:val="auto"/>
          <w:sz w:val="24"/>
          <w:szCs w:val="24"/>
        </w:rPr>
        <w:t>幼儿美术教育实训室主要为学前教育专业</w:t>
      </w:r>
      <w:r>
        <w:rPr>
          <w:rFonts w:hint="eastAsia" w:ascii="宋体" w:hAnsi="宋体"/>
          <w:color w:val="auto"/>
          <w:sz w:val="24"/>
          <w:szCs w:val="24"/>
          <w:lang w:eastAsia="zh-CN"/>
        </w:rPr>
        <w:t>及艺术类考试</w:t>
      </w:r>
      <w:r>
        <w:rPr>
          <w:rFonts w:hint="eastAsia" w:ascii="宋体" w:hAnsi="宋体"/>
          <w:color w:val="auto"/>
          <w:sz w:val="24"/>
          <w:szCs w:val="24"/>
        </w:rPr>
        <w:t>的学生提供美术教学的</w:t>
      </w:r>
      <w:r>
        <w:rPr>
          <w:rFonts w:hint="eastAsia" w:ascii="宋体" w:hAnsi="宋体"/>
          <w:color w:val="auto"/>
          <w:sz w:val="24"/>
          <w:szCs w:val="24"/>
          <w:lang w:eastAsia="zh-CN"/>
        </w:rPr>
        <w:t>便利条件</w:t>
      </w:r>
      <w:r>
        <w:rPr>
          <w:rFonts w:hint="eastAsia" w:ascii="宋体" w:hAnsi="宋体"/>
          <w:color w:val="auto"/>
          <w:sz w:val="24"/>
          <w:szCs w:val="24"/>
        </w:rPr>
        <w:t>。实训室内有丰富的美术教材教具，为</w:t>
      </w:r>
      <w:r>
        <w:rPr>
          <w:rFonts w:hint="eastAsia" w:ascii="宋体" w:hAnsi="宋体"/>
          <w:color w:val="auto"/>
          <w:sz w:val="24"/>
          <w:szCs w:val="24"/>
          <w:lang w:eastAsia="zh-CN"/>
        </w:rPr>
        <w:t>学生学习绘画，手工及美术创作</w:t>
      </w:r>
      <w:r>
        <w:rPr>
          <w:rFonts w:hint="eastAsia" w:ascii="宋体" w:hAnsi="宋体"/>
          <w:color w:val="auto"/>
          <w:sz w:val="24"/>
          <w:szCs w:val="24"/>
        </w:rPr>
        <w:t>提供适当的环境和条件，营造宽松、愉快而有要求的氛围。</w:t>
      </w:r>
      <w:r>
        <w:rPr>
          <w:rFonts w:hint="eastAsia" w:ascii="宋体" w:hAnsi="宋体"/>
          <w:color w:val="auto"/>
          <w:sz w:val="24"/>
          <w:szCs w:val="24"/>
          <w:lang w:eastAsia="zh-CN"/>
        </w:rPr>
        <w:t>无论是对学前教育专业学生的学习还是艺术类学生的学习都可以在这里</w:t>
      </w:r>
      <w:r>
        <w:rPr>
          <w:rFonts w:hint="eastAsia" w:ascii="宋体" w:hAnsi="宋体"/>
          <w:color w:val="auto"/>
          <w:sz w:val="24"/>
          <w:szCs w:val="24"/>
        </w:rPr>
        <w:t>有条理地进行各种美术活动，创造性地表达自己的情感与认识</w:t>
      </w:r>
      <w:r>
        <w:rPr>
          <w:rFonts w:hint="eastAsia" w:ascii="宋体" w:hAnsi="宋体"/>
          <w:color w:val="auto"/>
          <w:sz w:val="24"/>
          <w:szCs w:val="24"/>
          <w:lang w:eastAsia="zh-CN"/>
        </w:rPr>
        <w:t>，学习美术专业技能</w:t>
      </w:r>
      <w:r>
        <w:rPr>
          <w:rFonts w:hint="eastAsia" w:ascii="宋体" w:hAnsi="宋体"/>
          <w:color w:val="auto"/>
          <w:sz w:val="24"/>
          <w:szCs w:val="24"/>
        </w:rPr>
        <w:t>。</w:t>
      </w:r>
    </w:p>
    <w:p>
      <w:pPr>
        <w:pStyle w:val="3"/>
        <w:jc w:val="center"/>
        <w:rPr>
          <w:rFonts w:ascii="宋体"/>
          <w:color w:val="auto"/>
          <w:sz w:val="28"/>
          <w:szCs w:val="28"/>
        </w:rPr>
      </w:pPr>
      <w:r>
        <w:rPr>
          <w:rFonts w:hint="eastAsia" w:ascii="宋体" w:hAnsi="宋体" w:cs="等线"/>
          <w:color w:val="auto"/>
          <w:sz w:val="28"/>
          <w:szCs w:val="28"/>
          <w:lang w:val="en-US" w:eastAsia="zh-CN"/>
        </w:rPr>
        <w:t>2</w:t>
      </w:r>
      <w:r>
        <w:rPr>
          <w:rFonts w:hint="eastAsia" w:ascii="宋体" w:hAnsi="宋体" w:cs="等线"/>
          <w:color w:val="auto"/>
          <w:sz w:val="28"/>
          <w:szCs w:val="28"/>
        </w:rPr>
        <w:t>、</w:t>
      </w:r>
      <w:r>
        <w:rPr>
          <w:rFonts w:hint="eastAsia" w:ascii="宋体" w:hAnsi="宋体"/>
          <w:color w:val="auto"/>
          <w:sz w:val="28"/>
          <w:szCs w:val="28"/>
        </w:rPr>
        <w:t>类似效果图</w:t>
      </w:r>
    </w:p>
    <w:p>
      <w:pPr>
        <w:jc w:val="center"/>
        <w:rPr>
          <w:color w:val="auto"/>
        </w:rPr>
      </w:pPr>
    </w:p>
    <w:p>
      <w:pPr>
        <w:pStyle w:val="2"/>
        <w:ind w:firstLine="480"/>
        <w:rPr>
          <w:color w:val="auto"/>
        </w:rPr>
      </w:pPr>
      <w:bookmarkStart w:id="91" w:name="_GoBack"/>
      <w:r>
        <w:rPr>
          <w:rFonts w:hint="eastAsia" w:eastAsia="宋体"/>
          <w:color w:val="auto"/>
          <w:lang w:eastAsia="zh-CN"/>
        </w:rPr>
        <w:drawing>
          <wp:anchor distT="0" distB="0" distL="114300" distR="114300" simplePos="0" relativeHeight="251660288" behindDoc="0" locked="0" layoutInCell="1" allowOverlap="1">
            <wp:simplePos x="0" y="0"/>
            <wp:positionH relativeFrom="column">
              <wp:posOffset>495300</wp:posOffset>
            </wp:positionH>
            <wp:positionV relativeFrom="paragraph">
              <wp:posOffset>241935</wp:posOffset>
            </wp:positionV>
            <wp:extent cx="4714875" cy="3124200"/>
            <wp:effectExtent l="0" t="0" r="9525" b="0"/>
            <wp:wrapNone/>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4714875" cy="3124200"/>
                    </a:xfrm>
                    <a:prstGeom prst="rect">
                      <a:avLst/>
                    </a:prstGeom>
                  </pic:spPr>
                </pic:pic>
              </a:graphicData>
            </a:graphic>
          </wp:anchor>
        </w:drawing>
      </w:r>
      <w:bookmarkEnd w:id="91"/>
    </w:p>
    <w:p>
      <w:pPr>
        <w:rPr>
          <w:color w:val="auto"/>
        </w:rPr>
      </w:pPr>
    </w:p>
    <w:p>
      <w:pPr>
        <w:pStyle w:val="2"/>
        <w:ind w:firstLine="0" w:firstLineChars="0"/>
        <w:jc w:val="center"/>
        <w:rPr>
          <w:color w:val="auto"/>
        </w:rPr>
      </w:pPr>
    </w:p>
    <w:p>
      <w:pPr>
        <w:pStyle w:val="2"/>
        <w:ind w:firstLine="480"/>
        <w:jc w:val="center"/>
        <w:rPr>
          <w:color w:val="auto"/>
        </w:rPr>
      </w:pPr>
    </w:p>
    <w:p>
      <w:pPr>
        <w:rPr>
          <w:color w:val="auto"/>
        </w:rPr>
      </w:pPr>
    </w:p>
    <w:p>
      <w:pPr>
        <w:pStyle w:val="2"/>
        <w:ind w:firstLine="480"/>
        <w:rPr>
          <w:color w:val="auto"/>
        </w:rPr>
      </w:pPr>
    </w:p>
    <w:p>
      <w:pPr>
        <w:rPr>
          <w:rFonts w:hint="eastAsia" w:eastAsia="宋体"/>
          <w:color w:val="auto"/>
          <w:lang w:eastAsia="zh-CN"/>
        </w:rPr>
      </w:pPr>
    </w:p>
    <w:p>
      <w:pPr>
        <w:rPr>
          <w:rFonts w:hint="eastAsia" w:ascii="宋体" w:hAnsi="宋体" w:eastAsia="宋体" w:cs="等线"/>
          <w:color w:val="auto"/>
          <w:lang w:eastAsia="zh-CN"/>
        </w:rPr>
      </w:pPr>
      <w:r>
        <w:rPr>
          <w:rFonts w:hint="eastAsia" w:ascii="宋体" w:hAnsi="宋体" w:eastAsia="宋体" w:cs="等线"/>
          <w:color w:val="auto"/>
          <w:lang w:eastAsia="zh-CN"/>
        </w:rPr>
        <w:drawing>
          <wp:anchor distT="0" distB="0" distL="114300" distR="114300" simplePos="0" relativeHeight="251661312" behindDoc="0" locked="0" layoutInCell="1" allowOverlap="1">
            <wp:simplePos x="0" y="0"/>
            <wp:positionH relativeFrom="column">
              <wp:posOffset>514350</wp:posOffset>
            </wp:positionH>
            <wp:positionV relativeFrom="paragraph">
              <wp:posOffset>1949450</wp:posOffset>
            </wp:positionV>
            <wp:extent cx="4676775" cy="3324225"/>
            <wp:effectExtent l="0" t="0" r="9525" b="9525"/>
            <wp:wrapNone/>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8"/>
                    <a:stretch>
                      <a:fillRect/>
                    </a:stretch>
                  </pic:blipFill>
                  <pic:spPr>
                    <a:xfrm>
                      <a:off x="0" y="0"/>
                      <a:ext cx="4676775" cy="3324225"/>
                    </a:xfrm>
                    <a:prstGeom prst="rect">
                      <a:avLst/>
                    </a:prstGeom>
                  </pic:spPr>
                </pic:pic>
              </a:graphicData>
            </a:graphic>
          </wp:anchor>
        </w:drawing>
      </w:r>
      <w:r>
        <w:rPr>
          <w:rFonts w:hint="eastAsia" w:ascii="宋体" w:hAnsi="宋体" w:cs="等线"/>
          <w:color w:val="auto"/>
        </w:rPr>
        <w:br w:type="page"/>
      </w:r>
    </w:p>
    <w:p>
      <w:pPr>
        <w:pStyle w:val="3"/>
        <w:jc w:val="center"/>
        <w:rPr>
          <w:rFonts w:ascii="宋体"/>
          <w:color w:val="auto"/>
          <w:sz w:val="28"/>
          <w:szCs w:val="28"/>
        </w:rPr>
      </w:pPr>
      <w:r>
        <w:rPr>
          <w:rFonts w:hint="eastAsia" w:ascii="宋体" w:hAnsi="宋体" w:cs="等线"/>
          <w:color w:val="auto"/>
          <w:sz w:val="28"/>
          <w:szCs w:val="28"/>
          <w:lang w:val="en-US" w:eastAsia="zh-CN"/>
        </w:rPr>
        <w:t>3</w:t>
      </w:r>
      <w:r>
        <w:rPr>
          <w:rFonts w:hint="eastAsia" w:ascii="宋体" w:hAnsi="宋体" w:cs="等线"/>
          <w:color w:val="auto"/>
          <w:sz w:val="28"/>
          <w:szCs w:val="28"/>
        </w:rPr>
        <w:t>、</w:t>
      </w:r>
      <w:r>
        <w:rPr>
          <w:rFonts w:hint="eastAsia" w:ascii="宋体" w:hAnsi="宋体"/>
          <w:color w:val="auto"/>
          <w:sz w:val="28"/>
          <w:szCs w:val="28"/>
        </w:rPr>
        <w:t>设备清单</w:t>
      </w:r>
    </w:p>
    <w:tbl>
      <w:tblPr>
        <w:tblStyle w:val="18"/>
        <w:tblW w:w="8739" w:type="dxa"/>
        <w:jc w:val="center"/>
        <w:tblLayout w:type="fixed"/>
        <w:tblCellMar>
          <w:top w:w="0" w:type="dxa"/>
          <w:left w:w="108" w:type="dxa"/>
          <w:bottom w:w="0" w:type="dxa"/>
          <w:right w:w="108" w:type="dxa"/>
        </w:tblCellMar>
      </w:tblPr>
      <w:tblGrid>
        <w:gridCol w:w="740"/>
        <w:gridCol w:w="1654"/>
        <w:gridCol w:w="4755"/>
        <w:gridCol w:w="810"/>
        <w:gridCol w:w="780"/>
      </w:tblGrid>
      <w:tr>
        <w:tblPrEx>
          <w:tblCellMar>
            <w:top w:w="0" w:type="dxa"/>
            <w:left w:w="108" w:type="dxa"/>
            <w:bottom w:w="0" w:type="dxa"/>
            <w:right w:w="108" w:type="dxa"/>
          </w:tblCellMar>
        </w:tblPrEx>
        <w:trPr>
          <w:trHeight w:val="545"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color w:val="auto"/>
                <w:kern w:val="0"/>
                <w:sz w:val="21"/>
                <w:szCs w:val="21"/>
              </w:rPr>
            </w:pPr>
            <w:r>
              <w:rPr>
                <w:rFonts w:hint="eastAsia" w:asciiTheme="majorEastAsia" w:hAnsiTheme="majorEastAsia" w:eastAsiaTheme="majorEastAsia" w:cstheme="majorEastAsia"/>
                <w:b/>
                <w:color w:val="auto"/>
                <w:kern w:val="0"/>
                <w:sz w:val="21"/>
                <w:szCs w:val="21"/>
              </w:rPr>
              <w:t>序号</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color w:val="auto"/>
                <w:kern w:val="0"/>
                <w:sz w:val="21"/>
                <w:szCs w:val="21"/>
              </w:rPr>
            </w:pPr>
            <w:r>
              <w:rPr>
                <w:rFonts w:hint="eastAsia" w:asciiTheme="majorEastAsia" w:hAnsiTheme="majorEastAsia" w:eastAsiaTheme="majorEastAsia" w:cstheme="majorEastAsia"/>
                <w:b/>
                <w:color w:val="auto"/>
                <w:kern w:val="0"/>
                <w:sz w:val="21"/>
                <w:szCs w:val="21"/>
              </w:rPr>
              <w:t>名称</w:t>
            </w:r>
          </w:p>
        </w:tc>
        <w:tc>
          <w:tcPr>
            <w:tcW w:w="4755"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color w:val="auto"/>
                <w:kern w:val="0"/>
                <w:sz w:val="21"/>
                <w:szCs w:val="21"/>
              </w:rPr>
            </w:pPr>
            <w:r>
              <w:rPr>
                <w:rFonts w:hint="eastAsia" w:asciiTheme="majorEastAsia" w:hAnsiTheme="majorEastAsia" w:eastAsiaTheme="majorEastAsia" w:cstheme="majorEastAsia"/>
                <w:b/>
                <w:color w:val="auto"/>
                <w:kern w:val="0"/>
                <w:sz w:val="21"/>
                <w:szCs w:val="21"/>
              </w:rPr>
              <w:t>技术参数</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color w:val="auto"/>
                <w:kern w:val="0"/>
                <w:sz w:val="21"/>
                <w:szCs w:val="21"/>
              </w:rPr>
            </w:pPr>
            <w:r>
              <w:rPr>
                <w:rFonts w:hint="eastAsia" w:asciiTheme="majorEastAsia" w:hAnsiTheme="majorEastAsia" w:eastAsiaTheme="majorEastAsia" w:cstheme="majorEastAsia"/>
                <w:b/>
                <w:color w:val="auto"/>
                <w:kern w:val="0"/>
                <w:sz w:val="21"/>
                <w:szCs w:val="21"/>
              </w:rPr>
              <w:t>数量</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color w:val="auto"/>
                <w:kern w:val="0"/>
                <w:sz w:val="21"/>
                <w:szCs w:val="21"/>
              </w:rPr>
            </w:pPr>
            <w:r>
              <w:rPr>
                <w:rFonts w:hint="eastAsia" w:asciiTheme="majorEastAsia" w:hAnsiTheme="majorEastAsia" w:eastAsiaTheme="majorEastAsia" w:cstheme="majorEastAsia"/>
                <w:b/>
                <w:color w:val="auto"/>
                <w:kern w:val="0"/>
                <w:sz w:val="21"/>
                <w:szCs w:val="21"/>
              </w:rPr>
              <w:t>单位</w:t>
            </w:r>
          </w:p>
        </w:tc>
      </w:tr>
      <w:tr>
        <w:tblPrEx>
          <w:tblCellMar>
            <w:top w:w="0" w:type="dxa"/>
            <w:left w:w="108" w:type="dxa"/>
            <w:bottom w:w="0" w:type="dxa"/>
            <w:right w:w="108" w:type="dxa"/>
          </w:tblCellMar>
        </w:tblPrEx>
        <w:trPr>
          <w:trHeight w:val="2247"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1</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便携式投影仪</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便携式可移动式投影</w:t>
            </w:r>
            <w:r>
              <w:rPr>
                <w:rFonts w:hint="eastAsia" w:asciiTheme="majorEastAsia" w:hAnsiTheme="majorEastAsia" w:eastAsiaTheme="majorEastAsia" w:cstheme="majorEastAsia"/>
                <w:color w:val="auto"/>
                <w:sz w:val="21"/>
                <w:szCs w:val="21"/>
                <w:lang w:eastAsia="zh-CN"/>
              </w:rPr>
              <w:t>，影像尺寸</w:t>
            </w:r>
            <w:r>
              <w:rPr>
                <w:rFonts w:hint="eastAsia" w:asciiTheme="majorEastAsia" w:hAnsiTheme="majorEastAsia" w:eastAsiaTheme="majorEastAsia" w:cstheme="majorEastAsia"/>
                <w:color w:val="auto"/>
                <w:sz w:val="21"/>
                <w:szCs w:val="21"/>
                <w:lang w:val="en-US" w:eastAsia="zh-CN"/>
              </w:rPr>
              <w:t>:30寸-120寸，投影距离：1米-2.9米，自动对焦，尺寸：13cm*13cm*13cm，ABS+铝合金材质。支持USB,手机，PAD,PC投屏。安卓操作系统。4核1G内存16G存储。</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3</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台</w:t>
            </w:r>
          </w:p>
        </w:tc>
      </w:tr>
      <w:tr>
        <w:tblPrEx>
          <w:tblCellMar>
            <w:top w:w="0" w:type="dxa"/>
            <w:left w:w="108" w:type="dxa"/>
            <w:bottom w:w="0" w:type="dxa"/>
            <w:right w:w="108" w:type="dxa"/>
          </w:tblCellMar>
        </w:tblPrEx>
        <w:trPr>
          <w:trHeight w:val="808"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2</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折叠式静物台</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材质：实木榉木，颜色</w:t>
            </w:r>
            <w:r>
              <w:rPr>
                <w:rFonts w:hint="eastAsia" w:asciiTheme="majorEastAsia" w:hAnsiTheme="majorEastAsia" w:eastAsiaTheme="majorEastAsia" w:cstheme="majorEastAsia"/>
                <w:color w:val="auto"/>
                <w:kern w:val="0"/>
                <w:sz w:val="21"/>
                <w:szCs w:val="21"/>
                <w:lang w:eastAsia="zh-CN"/>
              </w:rPr>
              <w:t>根据需要定制，</w:t>
            </w:r>
            <w:r>
              <w:rPr>
                <w:rFonts w:hint="eastAsia" w:asciiTheme="majorEastAsia" w:hAnsiTheme="majorEastAsia" w:eastAsiaTheme="majorEastAsia" w:cstheme="majorEastAsia"/>
                <w:color w:val="auto"/>
                <w:kern w:val="0"/>
                <w:sz w:val="21"/>
                <w:szCs w:val="21"/>
              </w:rPr>
              <w:t>尺寸：60*80*120cm，受重：可放置20公斤物体</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6</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张</w:t>
            </w:r>
          </w:p>
        </w:tc>
      </w:tr>
      <w:tr>
        <w:tblPrEx>
          <w:tblCellMar>
            <w:top w:w="0" w:type="dxa"/>
            <w:left w:w="108" w:type="dxa"/>
            <w:bottom w:w="0" w:type="dxa"/>
            <w:right w:w="108" w:type="dxa"/>
          </w:tblCellMar>
        </w:tblPrEx>
        <w:trPr>
          <w:trHeight w:val="2036"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3</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学生画板</w:t>
            </w:r>
            <w:r>
              <w:rPr>
                <w:rFonts w:hint="eastAsia" w:asciiTheme="majorEastAsia" w:hAnsiTheme="majorEastAsia" w:eastAsiaTheme="majorEastAsia" w:cstheme="majorEastAsia"/>
                <w:color w:val="auto"/>
                <w:kern w:val="0"/>
                <w:sz w:val="21"/>
                <w:szCs w:val="21"/>
                <w:lang w:eastAsia="zh-CN"/>
              </w:rPr>
              <w:t>/画架</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lang w:eastAsia="zh-CN"/>
              </w:rPr>
              <w:t>4k</w:t>
            </w:r>
            <w:r>
              <w:rPr>
                <w:rFonts w:hint="eastAsia" w:asciiTheme="majorEastAsia" w:hAnsiTheme="majorEastAsia" w:eastAsiaTheme="majorEastAsia" w:cstheme="majorEastAsia"/>
                <w:color w:val="auto"/>
                <w:sz w:val="21"/>
                <w:szCs w:val="21"/>
              </w:rPr>
              <w:t>画板+画板架</w:t>
            </w:r>
            <w:r>
              <w:rPr>
                <w:rFonts w:hint="eastAsia" w:asciiTheme="majorEastAsia" w:hAnsiTheme="majorEastAsia" w:eastAsiaTheme="majorEastAsia" w:cstheme="majorEastAsia"/>
                <w:color w:val="auto"/>
                <w:sz w:val="21"/>
                <w:szCs w:val="21"/>
                <w:lang w:eastAsia="zh-CN"/>
              </w:rPr>
              <w:t>。</w:t>
            </w:r>
          </w:p>
          <w:p>
            <w:pPr>
              <w:widowControl/>
              <w:jc w:val="left"/>
              <w:rPr>
                <w:rFonts w:hint="eastAsia"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lang w:eastAsia="zh-CN"/>
              </w:rPr>
              <w:t>1.画板：尺寸60cm*45cm，椴木，画板表面抛光处理，光滑平整；实木钉合封边。</w:t>
            </w:r>
          </w:p>
          <w:p>
            <w:pPr>
              <w:pStyle w:val="2"/>
              <w:ind w:left="0" w:leftChars="0" w:firstLine="0" w:firstLineChars="0"/>
              <w:jc w:val="left"/>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lang w:eastAsia="zh-CN"/>
              </w:rPr>
              <w:t>2.画架：松木，适配2k/4k画板尺寸：51cm*70cm*134cm</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40</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套</w:t>
            </w:r>
          </w:p>
        </w:tc>
      </w:tr>
      <w:tr>
        <w:tblPrEx>
          <w:tblCellMar>
            <w:top w:w="0" w:type="dxa"/>
            <w:left w:w="108" w:type="dxa"/>
            <w:bottom w:w="0" w:type="dxa"/>
            <w:right w:w="108" w:type="dxa"/>
          </w:tblCellMar>
        </w:tblPrEx>
        <w:trPr>
          <w:trHeight w:val="1335"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4</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教师画架</w:t>
            </w:r>
            <w:r>
              <w:rPr>
                <w:rFonts w:hint="eastAsia" w:asciiTheme="majorEastAsia" w:hAnsiTheme="majorEastAsia" w:eastAsiaTheme="majorEastAsia" w:cstheme="majorEastAsia"/>
                <w:color w:val="auto"/>
                <w:kern w:val="0"/>
                <w:sz w:val="21"/>
                <w:szCs w:val="21"/>
                <w:lang w:eastAsia="zh-CN"/>
              </w:rPr>
              <w:t>/画板</w:t>
            </w:r>
          </w:p>
        </w:tc>
        <w:tc>
          <w:tcPr>
            <w:tcW w:w="4755" w:type="dxa"/>
            <w:tcBorders>
              <w:top w:val="single" w:color="auto" w:sz="4" w:space="0"/>
              <w:left w:val="nil"/>
              <w:bottom w:val="single" w:color="auto" w:sz="4" w:space="0"/>
              <w:right w:val="single" w:color="auto" w:sz="4" w:space="0"/>
            </w:tcBorders>
            <w:vAlign w:val="center"/>
          </w:tcPr>
          <w:p>
            <w:pPr>
              <w:widowControl/>
              <w:numPr>
                <w:ilvl w:val="0"/>
                <w:numId w:val="1"/>
              </w:numPr>
              <w:jc w:val="left"/>
              <w:rPr>
                <w:rFonts w:hint="eastAsia" w:asciiTheme="majorEastAsia" w:hAnsiTheme="majorEastAsia" w:eastAsiaTheme="majorEastAsia" w:cstheme="majorEastAsia"/>
                <w:color w:val="auto"/>
                <w:kern w:val="0"/>
                <w:sz w:val="21"/>
                <w:szCs w:val="21"/>
                <w:lang w:val="en-US" w:eastAsia="zh-CN"/>
              </w:rPr>
            </w:pPr>
            <w:r>
              <w:rPr>
                <w:rFonts w:hint="eastAsia" w:asciiTheme="majorEastAsia" w:hAnsiTheme="majorEastAsia" w:eastAsiaTheme="majorEastAsia" w:cstheme="majorEastAsia"/>
                <w:color w:val="auto"/>
                <w:kern w:val="0"/>
                <w:sz w:val="21"/>
                <w:szCs w:val="21"/>
                <w:lang w:eastAsia="zh-CN"/>
              </w:rPr>
              <w:t>双摇杆落地</w:t>
            </w:r>
            <w:r>
              <w:rPr>
                <w:rFonts w:hint="eastAsia" w:asciiTheme="majorEastAsia" w:hAnsiTheme="majorEastAsia" w:eastAsiaTheme="majorEastAsia" w:cstheme="majorEastAsia"/>
                <w:color w:val="auto"/>
                <w:kern w:val="0"/>
                <w:sz w:val="21"/>
                <w:szCs w:val="21"/>
              </w:rPr>
              <w:t>升降</w:t>
            </w:r>
            <w:r>
              <w:rPr>
                <w:rFonts w:hint="eastAsia" w:asciiTheme="majorEastAsia" w:hAnsiTheme="majorEastAsia" w:eastAsiaTheme="majorEastAsia" w:cstheme="majorEastAsia"/>
                <w:color w:val="auto"/>
                <w:kern w:val="0"/>
                <w:sz w:val="21"/>
                <w:szCs w:val="21"/>
                <w:lang w:eastAsia="zh-CN"/>
              </w:rPr>
              <w:t>大画架，榉木。规格：65</w:t>
            </w:r>
            <w:r>
              <w:rPr>
                <w:rFonts w:hint="eastAsia" w:asciiTheme="majorEastAsia" w:hAnsiTheme="majorEastAsia" w:eastAsiaTheme="majorEastAsia" w:cstheme="majorEastAsia"/>
                <w:color w:val="auto"/>
                <w:kern w:val="0"/>
                <w:sz w:val="21"/>
                <w:szCs w:val="21"/>
                <w:lang w:val="en-US" w:eastAsia="zh-CN"/>
              </w:rPr>
              <w:t>cm*65cm*155cm/300cm</w:t>
            </w:r>
          </w:p>
          <w:p>
            <w:pPr>
              <w:widowControl/>
              <w:numPr>
                <w:ilvl w:val="0"/>
                <w:numId w:val="0"/>
              </w:numPr>
              <w:jc w:val="left"/>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lang w:eastAsia="zh-CN"/>
              </w:rPr>
              <w:t>2.教师画板整开</w:t>
            </w:r>
            <w:r>
              <w:rPr>
                <w:rFonts w:hint="eastAsia" w:asciiTheme="majorEastAsia" w:hAnsiTheme="majorEastAsia" w:eastAsiaTheme="majorEastAsia" w:cstheme="majorEastAsia"/>
                <w:color w:val="auto"/>
                <w:kern w:val="0"/>
                <w:sz w:val="21"/>
                <w:szCs w:val="21"/>
              </w:rPr>
              <w:t>3个</w:t>
            </w:r>
            <w:r>
              <w:rPr>
                <w:rFonts w:hint="eastAsia" w:asciiTheme="majorEastAsia" w:hAnsiTheme="majorEastAsia" w:eastAsiaTheme="majorEastAsia" w:cstheme="majorEastAsia"/>
                <w:color w:val="auto"/>
                <w:kern w:val="0"/>
                <w:sz w:val="21"/>
                <w:szCs w:val="21"/>
                <w:lang w:eastAsia="zh-CN"/>
              </w:rPr>
              <w:t>，对开3个。规格：椴木，实木封边，画板表面抛光处理，光滑平整</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3+3</w:t>
            </w:r>
            <w:r>
              <w:rPr>
                <w:rFonts w:hint="eastAsia" w:asciiTheme="majorEastAsia" w:hAnsiTheme="majorEastAsia" w:eastAsiaTheme="majorEastAsia" w:cstheme="majorEastAsia"/>
                <w:color w:val="auto"/>
                <w:kern w:val="0"/>
                <w:sz w:val="21"/>
                <w:szCs w:val="21"/>
                <w:lang w:eastAsia="zh-CN"/>
              </w:rPr>
              <w:t>+3</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个</w:t>
            </w:r>
          </w:p>
        </w:tc>
      </w:tr>
      <w:tr>
        <w:tblPrEx>
          <w:tblCellMar>
            <w:top w:w="0" w:type="dxa"/>
            <w:left w:w="108" w:type="dxa"/>
            <w:bottom w:w="0" w:type="dxa"/>
            <w:right w:w="108" w:type="dxa"/>
          </w:tblCellMar>
        </w:tblPrEx>
        <w:trPr>
          <w:trHeight w:val="2917"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5</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几何石膏</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xml:space="preserve">正方体14*14  十字柱20*20  </w:t>
            </w:r>
            <w:r>
              <w:rPr>
                <w:rFonts w:hint="eastAsia" w:asciiTheme="majorEastAsia" w:hAnsiTheme="majorEastAsia" w:eastAsiaTheme="majorEastAsia" w:cstheme="majorEastAsia"/>
                <w:color w:val="auto"/>
                <w:kern w:val="0"/>
                <w:sz w:val="21"/>
                <w:szCs w:val="21"/>
              </w:rPr>
              <w:br w:type="textWrapping"/>
            </w:r>
            <w:r>
              <w:rPr>
                <w:rFonts w:hint="eastAsia" w:asciiTheme="majorEastAsia" w:hAnsiTheme="majorEastAsia" w:eastAsiaTheme="majorEastAsia" w:cstheme="majorEastAsia"/>
                <w:color w:val="auto"/>
                <w:kern w:val="0"/>
                <w:sz w:val="21"/>
                <w:szCs w:val="21"/>
              </w:rPr>
              <w:t>圆球17*17  方十字锥20*24</w:t>
            </w:r>
            <w:r>
              <w:rPr>
                <w:rFonts w:hint="eastAsia" w:asciiTheme="majorEastAsia" w:hAnsiTheme="majorEastAsia" w:eastAsiaTheme="majorEastAsia" w:cstheme="majorEastAsia"/>
                <w:color w:val="auto"/>
                <w:kern w:val="0"/>
                <w:sz w:val="21"/>
                <w:szCs w:val="21"/>
              </w:rPr>
              <w:br w:type="textWrapping"/>
            </w:r>
            <w:r>
              <w:rPr>
                <w:rFonts w:hint="eastAsia" w:asciiTheme="majorEastAsia" w:hAnsiTheme="majorEastAsia" w:eastAsiaTheme="majorEastAsia" w:cstheme="majorEastAsia"/>
                <w:color w:val="auto"/>
                <w:kern w:val="0"/>
                <w:sz w:val="21"/>
                <w:szCs w:val="21"/>
              </w:rPr>
              <w:t>六面锥20*14  四面锥13*20</w:t>
            </w:r>
            <w:r>
              <w:rPr>
                <w:rFonts w:hint="eastAsia" w:asciiTheme="majorEastAsia" w:hAnsiTheme="majorEastAsia" w:eastAsiaTheme="majorEastAsia" w:cstheme="majorEastAsia"/>
                <w:color w:val="auto"/>
                <w:kern w:val="0"/>
                <w:sz w:val="21"/>
                <w:szCs w:val="21"/>
              </w:rPr>
              <w:br w:type="textWrapping"/>
            </w:r>
            <w:r>
              <w:rPr>
                <w:rFonts w:hint="eastAsia" w:asciiTheme="majorEastAsia" w:hAnsiTheme="majorEastAsia" w:eastAsiaTheme="majorEastAsia" w:cstheme="majorEastAsia"/>
                <w:color w:val="auto"/>
                <w:kern w:val="0"/>
                <w:sz w:val="21"/>
                <w:szCs w:val="21"/>
              </w:rPr>
              <w:t xml:space="preserve">圆十字锥18*22 </w:t>
            </w:r>
            <w:r>
              <w:rPr>
                <w:rFonts w:hint="eastAsia" w:asciiTheme="majorEastAsia" w:hAnsiTheme="majorEastAsia" w:eastAsiaTheme="majorEastAsia" w:cstheme="majorEastAsia"/>
                <w:color w:val="auto"/>
                <w:kern w:val="0"/>
                <w:sz w:val="21"/>
                <w:szCs w:val="21"/>
                <w:lang w:val="en-US" w:eastAsia="zh-CN"/>
              </w:rPr>
              <w:t xml:space="preserve"> </w:t>
            </w:r>
            <w:r>
              <w:rPr>
                <w:rFonts w:hint="eastAsia" w:asciiTheme="majorEastAsia" w:hAnsiTheme="majorEastAsia" w:eastAsiaTheme="majorEastAsia" w:cstheme="majorEastAsia"/>
                <w:color w:val="auto"/>
                <w:kern w:val="0"/>
                <w:sz w:val="21"/>
                <w:szCs w:val="21"/>
              </w:rPr>
              <w:t>小三角17*15</w:t>
            </w:r>
            <w:r>
              <w:rPr>
                <w:rFonts w:hint="eastAsia" w:asciiTheme="majorEastAsia" w:hAnsiTheme="majorEastAsia" w:eastAsiaTheme="majorEastAsia" w:cstheme="majorEastAsia"/>
                <w:color w:val="auto"/>
                <w:kern w:val="0"/>
                <w:sz w:val="21"/>
                <w:szCs w:val="21"/>
              </w:rPr>
              <w:br w:type="textWrapping"/>
            </w:r>
            <w:r>
              <w:rPr>
                <w:rFonts w:hint="eastAsia" w:asciiTheme="majorEastAsia" w:hAnsiTheme="majorEastAsia" w:eastAsiaTheme="majorEastAsia" w:cstheme="majorEastAsia"/>
                <w:color w:val="auto"/>
                <w:kern w:val="0"/>
                <w:sz w:val="21"/>
                <w:szCs w:val="21"/>
              </w:rPr>
              <w:t xml:space="preserve">斜柱11.5*22  六面柱13*21   </w:t>
            </w:r>
            <w:r>
              <w:rPr>
                <w:rFonts w:hint="eastAsia" w:asciiTheme="majorEastAsia" w:hAnsiTheme="majorEastAsia" w:eastAsiaTheme="majorEastAsia" w:cstheme="majorEastAsia"/>
                <w:color w:val="auto"/>
                <w:kern w:val="0"/>
                <w:sz w:val="21"/>
                <w:szCs w:val="21"/>
              </w:rPr>
              <w:br w:type="textWrapping"/>
            </w:r>
            <w:r>
              <w:rPr>
                <w:rFonts w:hint="eastAsia" w:asciiTheme="majorEastAsia" w:hAnsiTheme="majorEastAsia" w:eastAsiaTheme="majorEastAsia" w:cstheme="majorEastAsia"/>
                <w:color w:val="auto"/>
                <w:kern w:val="0"/>
                <w:sz w:val="21"/>
                <w:szCs w:val="21"/>
              </w:rPr>
              <w:t xml:space="preserve">圆锥14*21.5 </w:t>
            </w:r>
            <w:r>
              <w:rPr>
                <w:rFonts w:hint="eastAsia" w:asciiTheme="majorEastAsia" w:hAnsiTheme="majorEastAsia" w:eastAsiaTheme="majorEastAsia" w:cstheme="majorEastAsia"/>
                <w:color w:val="auto"/>
                <w:kern w:val="0"/>
                <w:sz w:val="21"/>
                <w:szCs w:val="21"/>
                <w:lang w:val="en-US" w:eastAsia="zh-CN"/>
              </w:rPr>
              <w:t xml:space="preserve"> </w:t>
            </w:r>
            <w:r>
              <w:rPr>
                <w:rFonts w:hint="eastAsia" w:asciiTheme="majorEastAsia" w:hAnsiTheme="majorEastAsia" w:eastAsiaTheme="majorEastAsia" w:cstheme="majorEastAsia"/>
                <w:color w:val="auto"/>
                <w:kern w:val="0"/>
                <w:sz w:val="21"/>
                <w:szCs w:val="21"/>
              </w:rPr>
              <w:t xml:space="preserve">八面柱11.5*21    </w:t>
            </w:r>
            <w:r>
              <w:rPr>
                <w:rFonts w:hint="eastAsia" w:asciiTheme="majorEastAsia" w:hAnsiTheme="majorEastAsia" w:eastAsiaTheme="majorEastAsia" w:cstheme="majorEastAsia"/>
                <w:color w:val="auto"/>
                <w:kern w:val="0"/>
                <w:sz w:val="21"/>
                <w:szCs w:val="21"/>
              </w:rPr>
              <w:br w:type="textWrapping"/>
            </w:r>
            <w:r>
              <w:rPr>
                <w:rFonts w:hint="eastAsia" w:asciiTheme="majorEastAsia" w:hAnsiTheme="majorEastAsia" w:eastAsiaTheme="majorEastAsia" w:cstheme="majorEastAsia"/>
                <w:color w:val="auto"/>
                <w:kern w:val="0"/>
                <w:sz w:val="21"/>
                <w:szCs w:val="21"/>
              </w:rPr>
              <w:t>圆柱12*21  圆球切面14*14</w:t>
            </w:r>
            <w:r>
              <w:rPr>
                <w:rFonts w:hint="eastAsia" w:asciiTheme="majorEastAsia" w:hAnsiTheme="majorEastAsia" w:eastAsiaTheme="majorEastAsia" w:cstheme="majorEastAsia"/>
                <w:color w:val="auto"/>
                <w:kern w:val="0"/>
                <w:sz w:val="21"/>
                <w:szCs w:val="21"/>
              </w:rPr>
              <w:br w:type="textWrapping"/>
            </w:r>
            <w:r>
              <w:rPr>
                <w:rFonts w:hint="eastAsia" w:asciiTheme="majorEastAsia" w:hAnsiTheme="majorEastAsia" w:eastAsiaTheme="majorEastAsia" w:cstheme="majorEastAsia"/>
                <w:color w:val="auto"/>
                <w:kern w:val="0"/>
                <w:sz w:val="21"/>
                <w:szCs w:val="21"/>
              </w:rPr>
              <w:t>二十面三角14*16（单位厘米）</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2</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套</w:t>
            </w:r>
          </w:p>
        </w:tc>
      </w:tr>
      <w:tr>
        <w:tblPrEx>
          <w:tblCellMar>
            <w:top w:w="0" w:type="dxa"/>
            <w:left w:w="108" w:type="dxa"/>
            <w:bottom w:w="0" w:type="dxa"/>
            <w:right w:w="108" w:type="dxa"/>
          </w:tblCellMar>
        </w:tblPrEx>
        <w:trPr>
          <w:trHeight w:val="816"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6</w:t>
            </w:r>
          </w:p>
        </w:tc>
        <w:tc>
          <w:tcPr>
            <w:tcW w:w="1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石膏像</w:t>
            </w:r>
          </w:p>
        </w:tc>
        <w:tc>
          <w:tcPr>
            <w:tcW w:w="4755" w:type="dxa"/>
            <w:tcBorders>
              <w:top w:val="single" w:color="auto" w:sz="4" w:space="0"/>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大卫石膏像》高67cm，《西洋少女》高53cm，《阿普罗胸像》高80cm，《小天使》高50cm，《阿诗玛》石膏像高33cm，《小摩西》石膏像高50cm，《荷马》石膏像68cm，《鲁迅》石膏像高56cm，《马头》石膏像高66cm，《米开朗基罗》高80cm，《马赛》石膏像，高62cm，《男骷髅头》19*15cm，《女骷髅头》16*14cm均要求结构标准，胎体厚实</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lang w:eastAsia="zh-CN"/>
              </w:rPr>
            </w:pPr>
            <w:r>
              <w:rPr>
                <w:rFonts w:hint="eastAsia" w:asciiTheme="majorEastAsia" w:hAnsiTheme="majorEastAsia" w:eastAsiaTheme="majorEastAsia" w:cstheme="majorEastAsia"/>
                <w:color w:val="auto"/>
                <w:kern w:val="0"/>
                <w:sz w:val="21"/>
                <w:szCs w:val="21"/>
                <w:lang w:eastAsia="zh-CN"/>
              </w:rPr>
              <w:t>13</w:t>
            </w:r>
          </w:p>
        </w:tc>
        <w:tc>
          <w:tcPr>
            <w:tcW w:w="78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个</w:t>
            </w:r>
          </w:p>
        </w:tc>
      </w:tr>
    </w:tbl>
    <w:p>
      <w:pPr>
        <w:widowControl/>
        <w:jc w:val="right"/>
        <w:rPr>
          <w:rFonts w:hint="eastAsia" w:ascii="宋体" w:cs="宋体"/>
          <w:color w:val="auto"/>
          <w:kern w:val="0"/>
          <w:sz w:val="22"/>
          <w:lang w:eastAsia="zh-CN"/>
        </w:rPr>
        <w:sectPr>
          <w:footerReference r:id="rId3" w:type="default"/>
          <w:pgSz w:w="11907" w:h="16840"/>
          <w:pgMar w:top="1440" w:right="1701" w:bottom="1440" w:left="1701" w:header="851" w:footer="992" w:gutter="0"/>
          <w:pgNumType w:fmt="decimal" w:start="1"/>
          <w:cols w:space="0" w:num="1"/>
          <w:docGrid w:type="lines" w:linePitch="319" w:charSpace="0"/>
        </w:sectPr>
      </w:pPr>
    </w:p>
    <w:tbl>
      <w:tblPr>
        <w:tblStyle w:val="18"/>
        <w:tblW w:w="8657" w:type="dxa"/>
        <w:jc w:val="center"/>
        <w:tblLayout w:type="fixed"/>
        <w:tblCellMar>
          <w:top w:w="0" w:type="dxa"/>
          <w:left w:w="108" w:type="dxa"/>
          <w:bottom w:w="0" w:type="dxa"/>
          <w:right w:w="108" w:type="dxa"/>
        </w:tblCellMar>
      </w:tblPr>
      <w:tblGrid>
        <w:gridCol w:w="1038"/>
        <w:gridCol w:w="1112"/>
        <w:gridCol w:w="4586"/>
        <w:gridCol w:w="1109"/>
        <w:gridCol w:w="812"/>
      </w:tblGrid>
      <w:tr>
        <w:tblPrEx>
          <w:tblCellMar>
            <w:top w:w="0" w:type="dxa"/>
            <w:left w:w="108" w:type="dxa"/>
            <w:bottom w:w="0" w:type="dxa"/>
            <w:right w:w="108" w:type="dxa"/>
          </w:tblCellMar>
        </w:tblPrEx>
        <w:trPr>
          <w:trHeight w:val="291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auto"/>
                <w:kern w:val="0"/>
                <w:sz w:val="22"/>
                <w:lang w:eastAsia="zh-CN"/>
              </w:rPr>
            </w:pPr>
            <w:r>
              <w:rPr>
                <w:rFonts w:hint="eastAsia" w:ascii="宋体" w:cs="宋体"/>
                <w:color w:val="auto"/>
                <w:kern w:val="0"/>
                <w:sz w:val="22"/>
                <w:lang w:eastAsia="zh-CN"/>
              </w:rPr>
              <w:t>7</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写生灯</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color w:val="auto"/>
                <w:kern w:val="0"/>
                <w:sz w:val="20"/>
                <w:szCs w:val="20"/>
              </w:rPr>
            </w:pPr>
            <w:r>
              <w:rPr>
                <w:rFonts w:hint="eastAsia" w:ascii="宋体" w:hAnsi="宋体" w:cs="宋体"/>
                <w:color w:val="auto"/>
                <w:kern w:val="0"/>
                <w:sz w:val="20"/>
                <w:szCs w:val="20"/>
                <w:lang w:eastAsia="zh-CN"/>
              </w:rPr>
              <w:t>可伸缩灯杆（最短90cm，最长230cm），灯杆与灯罩连接处内置接口可调节，内外可伸缩，调节灯光及景深，灯罩直径为26cm，灯深18cm，灯罩可仰头低头，调节360度等各种角度，配普通旋口照明灯泡两个。</w:t>
            </w:r>
            <w:r>
              <w:rPr>
                <w:rFonts w:hint="eastAsia" w:ascii="宋体" w:hAnsi="宋体" w:cs="宋体"/>
                <w:color w:val="auto"/>
                <w:kern w:val="0"/>
                <w:sz w:val="20"/>
                <w:szCs w:val="20"/>
              </w:rPr>
              <w:t>材料：灯腿连接处关节处为强化</w:t>
            </w:r>
            <w:r>
              <w:rPr>
                <w:rFonts w:hint="eastAsia" w:ascii="宋体" w:hAnsi="宋体" w:cs="宋体"/>
                <w:color w:val="auto"/>
                <w:kern w:val="0"/>
                <w:sz w:val="20"/>
                <w:szCs w:val="20"/>
                <w:lang w:eastAsia="zh-CN"/>
              </w:rPr>
              <w:t>塑料</w:t>
            </w:r>
            <w:r>
              <w:rPr>
                <w:rFonts w:hint="eastAsia" w:ascii="宋体" w:hAnsi="宋体" w:cs="宋体"/>
                <w:color w:val="auto"/>
                <w:kern w:val="0"/>
                <w:sz w:val="20"/>
                <w:szCs w:val="20"/>
              </w:rPr>
              <w:t>，灯罩、灯杆、灯腿为</w:t>
            </w:r>
            <w:r>
              <w:rPr>
                <w:rFonts w:hint="eastAsia" w:ascii="宋体" w:hAnsi="宋体" w:cs="宋体"/>
                <w:color w:val="auto"/>
                <w:kern w:val="0"/>
                <w:sz w:val="20"/>
                <w:szCs w:val="20"/>
                <w:lang w:eastAsia="zh-CN"/>
              </w:rPr>
              <w:t>合</w:t>
            </w:r>
            <w:r>
              <w:rPr>
                <w:rFonts w:hint="eastAsia" w:ascii="宋体" w:hAnsi="宋体" w:cs="宋体"/>
                <w:color w:val="auto"/>
                <w:kern w:val="0"/>
                <w:sz w:val="20"/>
                <w:szCs w:val="20"/>
              </w:rPr>
              <w:t>金材质</w:t>
            </w:r>
            <w:r>
              <w:rPr>
                <w:rFonts w:hint="eastAsia" w:ascii="宋体" w:hAnsi="宋体" w:cs="宋体"/>
                <w:color w:val="auto"/>
                <w:kern w:val="0"/>
                <w:sz w:val="20"/>
                <w:szCs w:val="20"/>
                <w:lang w:eastAsia="zh-CN"/>
              </w:rPr>
              <w:t>。线长380cm，线控开关。底座可拆卸，稳定性要强</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cs="宋体"/>
                <w:color w:val="auto"/>
                <w:kern w:val="0"/>
                <w:sz w:val="20"/>
                <w:szCs w:val="20"/>
              </w:rPr>
              <w:t>4</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个</w:t>
            </w:r>
          </w:p>
        </w:tc>
      </w:tr>
      <w:tr>
        <w:tblPrEx>
          <w:tblCellMar>
            <w:top w:w="0" w:type="dxa"/>
            <w:left w:w="108" w:type="dxa"/>
            <w:bottom w:w="0" w:type="dxa"/>
            <w:right w:w="108" w:type="dxa"/>
          </w:tblCellMar>
        </w:tblPrEx>
        <w:trPr>
          <w:trHeight w:val="5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auto"/>
                <w:kern w:val="0"/>
                <w:sz w:val="22"/>
                <w:lang w:eastAsia="zh-CN"/>
              </w:rPr>
            </w:pPr>
            <w:r>
              <w:rPr>
                <w:rFonts w:hint="eastAsia" w:ascii="宋体" w:cs="宋体"/>
                <w:color w:val="auto"/>
                <w:kern w:val="0"/>
                <w:sz w:val="22"/>
                <w:lang w:eastAsia="zh-CN"/>
              </w:rPr>
              <w:t>8</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lang w:eastAsia="zh-CN"/>
              </w:rPr>
              <w:t>写生</w:t>
            </w:r>
            <w:r>
              <w:rPr>
                <w:rFonts w:hint="eastAsia" w:ascii="宋体" w:hAnsi="宋体" w:cs="宋体"/>
                <w:color w:val="auto"/>
                <w:kern w:val="0"/>
                <w:sz w:val="20"/>
                <w:szCs w:val="20"/>
              </w:rPr>
              <w:t>静物</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color w:val="auto"/>
                <w:kern w:val="0"/>
                <w:sz w:val="20"/>
                <w:szCs w:val="20"/>
              </w:rPr>
            </w:pPr>
            <w:r>
              <w:rPr>
                <w:rFonts w:hint="eastAsia" w:ascii="宋体" w:hAnsi="宋体" w:cs="宋体"/>
                <w:color w:val="auto"/>
                <w:kern w:val="0"/>
                <w:sz w:val="20"/>
                <w:szCs w:val="20"/>
              </w:rPr>
              <w:t>陶罐瓷器</w:t>
            </w:r>
            <w:r>
              <w:rPr>
                <w:rFonts w:hint="eastAsia" w:ascii="宋体" w:hAnsi="宋体" w:cs="宋体"/>
                <w:color w:val="auto"/>
                <w:kern w:val="0"/>
                <w:sz w:val="20"/>
                <w:szCs w:val="20"/>
                <w:lang w:eastAsia="zh-CN"/>
              </w:rPr>
              <w:t>10</w:t>
            </w:r>
            <w:r>
              <w:rPr>
                <w:rFonts w:hint="eastAsia" w:ascii="宋体" w:hAnsi="宋体" w:cs="宋体"/>
                <w:color w:val="auto"/>
                <w:kern w:val="0"/>
                <w:sz w:val="20"/>
                <w:szCs w:val="20"/>
              </w:rPr>
              <w:t>个，</w:t>
            </w:r>
            <w:r>
              <w:rPr>
                <w:rFonts w:ascii="宋体" w:hAnsi="宋体" w:cs="宋体"/>
                <w:color w:val="auto"/>
                <w:kern w:val="0"/>
                <w:sz w:val="20"/>
                <w:szCs w:val="20"/>
              </w:rPr>
              <w:t>1*1.5</w:t>
            </w:r>
            <w:r>
              <w:rPr>
                <w:rFonts w:hint="eastAsia" w:ascii="宋体" w:hAnsi="宋体" w:cs="宋体"/>
                <w:color w:val="auto"/>
                <w:kern w:val="0"/>
                <w:sz w:val="20"/>
                <w:szCs w:val="20"/>
              </w:rPr>
              <w:t>米的衬布</w:t>
            </w:r>
            <w:r>
              <w:rPr>
                <w:rFonts w:hint="eastAsia" w:ascii="宋体" w:hAnsi="宋体" w:cs="宋体"/>
                <w:color w:val="auto"/>
                <w:kern w:val="0"/>
                <w:sz w:val="20"/>
                <w:szCs w:val="20"/>
                <w:lang w:eastAsia="zh-CN"/>
              </w:rPr>
              <w:t>10</w:t>
            </w:r>
            <w:r>
              <w:rPr>
                <w:rFonts w:hint="eastAsia" w:ascii="宋体" w:hAnsi="宋体" w:cs="宋体"/>
                <w:color w:val="auto"/>
                <w:kern w:val="0"/>
                <w:sz w:val="20"/>
                <w:szCs w:val="20"/>
              </w:rPr>
              <w:t>块</w:t>
            </w:r>
            <w:r>
              <w:rPr>
                <w:rFonts w:hint="eastAsia" w:ascii="宋体" w:hAnsi="宋体" w:cs="宋体"/>
                <w:color w:val="auto"/>
                <w:kern w:val="0"/>
                <w:sz w:val="20"/>
                <w:szCs w:val="20"/>
                <w:lang w:eastAsia="zh-CN"/>
              </w:rPr>
              <w:t>不同颜色</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cs="宋体"/>
                <w:color w:val="auto"/>
                <w:kern w:val="0"/>
                <w:sz w:val="20"/>
                <w:szCs w:val="20"/>
              </w:rPr>
              <w:t>2</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套</w:t>
            </w:r>
          </w:p>
        </w:tc>
      </w:tr>
      <w:tr>
        <w:tblPrEx>
          <w:tblCellMar>
            <w:top w:w="0" w:type="dxa"/>
            <w:left w:w="108" w:type="dxa"/>
            <w:bottom w:w="0" w:type="dxa"/>
            <w:right w:w="108" w:type="dxa"/>
          </w:tblCellMar>
        </w:tblPrEx>
        <w:trPr>
          <w:trHeight w:val="2126"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auto"/>
                <w:kern w:val="0"/>
                <w:sz w:val="22"/>
                <w:lang w:eastAsia="zh-CN"/>
              </w:rPr>
            </w:pPr>
            <w:r>
              <w:rPr>
                <w:rFonts w:hint="eastAsia" w:ascii="宋体" w:cs="宋体"/>
                <w:color w:val="auto"/>
                <w:kern w:val="0"/>
                <w:sz w:val="22"/>
                <w:lang w:eastAsia="zh-CN"/>
              </w:rPr>
              <w:t>9</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cs="宋体"/>
                <w:color w:val="auto"/>
                <w:kern w:val="0"/>
                <w:sz w:val="20"/>
                <w:szCs w:val="20"/>
              </w:rPr>
              <w:t>画框</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color w:val="auto"/>
                <w:kern w:val="0"/>
                <w:sz w:val="20"/>
                <w:szCs w:val="20"/>
              </w:rPr>
            </w:pPr>
            <w:r>
              <w:rPr>
                <w:rFonts w:hint="eastAsia" w:ascii="宋体" w:cs="宋体"/>
                <w:color w:val="auto"/>
                <w:kern w:val="0"/>
                <w:sz w:val="20"/>
                <w:szCs w:val="20"/>
              </w:rPr>
              <w:t>4开200个</w:t>
            </w:r>
            <w:r>
              <w:rPr>
                <w:rFonts w:hint="eastAsia" w:ascii="宋体" w:cs="宋体"/>
                <w:color w:val="auto"/>
                <w:kern w:val="0"/>
                <w:sz w:val="20"/>
                <w:szCs w:val="20"/>
                <w:lang w:eastAsia="zh-CN"/>
              </w:rPr>
              <w:t>（框体尺寸41cm*56cm），对开40个（框体尺寸56.2cm*79.2cm）。材质：外框材质进口松木</w:t>
            </w:r>
            <w:r>
              <w:rPr>
                <w:rFonts w:hint="eastAsia" w:ascii="宋体" w:cs="宋体"/>
                <w:color w:val="auto"/>
                <w:kern w:val="0"/>
                <w:sz w:val="20"/>
                <w:szCs w:val="20"/>
              </w:rPr>
              <w:t>，</w:t>
            </w:r>
            <w:r>
              <w:rPr>
                <w:rFonts w:hint="eastAsia" w:ascii="宋体" w:cs="宋体"/>
                <w:color w:val="auto"/>
                <w:kern w:val="0"/>
                <w:sz w:val="20"/>
                <w:szCs w:val="20"/>
                <w:lang w:eastAsia="zh-CN"/>
              </w:rPr>
              <w:t>产品面板为有机玻璃，旋转拨片固定背板，每个相框配3个无痕钉。产品规格：边框2cm，厚度2cm，边框颜色满足16色可选。</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cs="宋体"/>
                <w:color w:val="auto"/>
                <w:kern w:val="0"/>
                <w:sz w:val="20"/>
                <w:szCs w:val="20"/>
              </w:rPr>
              <w:t>240个</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cs="宋体"/>
                <w:color w:val="auto"/>
                <w:kern w:val="0"/>
                <w:sz w:val="20"/>
                <w:szCs w:val="20"/>
              </w:rPr>
              <w:t>个</w:t>
            </w:r>
          </w:p>
        </w:tc>
      </w:tr>
      <w:tr>
        <w:tblPrEx>
          <w:tblCellMar>
            <w:top w:w="0" w:type="dxa"/>
            <w:left w:w="108" w:type="dxa"/>
            <w:bottom w:w="0" w:type="dxa"/>
            <w:right w:w="108" w:type="dxa"/>
          </w:tblCellMar>
        </w:tblPrEx>
        <w:trPr>
          <w:trHeight w:val="1599"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auto"/>
                <w:kern w:val="0"/>
                <w:sz w:val="22"/>
              </w:rPr>
            </w:pPr>
            <w:r>
              <w:rPr>
                <w:rFonts w:ascii="宋体" w:hAnsi="宋体" w:cs="宋体"/>
                <w:color w:val="auto"/>
                <w:kern w:val="0"/>
                <w:sz w:val="22"/>
              </w:rPr>
              <w:t>1</w:t>
            </w:r>
            <w:r>
              <w:rPr>
                <w:rFonts w:hint="eastAsia" w:ascii="宋体" w:hAnsi="宋体" w:cs="宋体"/>
                <w:color w:val="auto"/>
                <w:kern w:val="0"/>
                <w:sz w:val="22"/>
                <w:lang w:eastAsia="zh-CN"/>
              </w:rPr>
              <w:t>0</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储物柜</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color w:val="auto"/>
                <w:kern w:val="0"/>
                <w:sz w:val="20"/>
                <w:szCs w:val="20"/>
              </w:rPr>
            </w:pPr>
            <w:r>
              <w:rPr>
                <w:rFonts w:hint="eastAsia" w:ascii="宋体" w:hAnsi="宋体" w:cs="宋体"/>
                <w:color w:val="auto"/>
                <w:kern w:val="0"/>
                <w:sz w:val="20"/>
                <w:szCs w:val="20"/>
              </w:rPr>
              <w:t>外形尺寸</w:t>
            </w:r>
            <w:r>
              <w:rPr>
                <w:rFonts w:ascii="宋体" w:hAnsi="宋体" w:cs="宋体"/>
                <w:color w:val="auto"/>
                <w:kern w:val="0"/>
                <w:sz w:val="20"/>
                <w:szCs w:val="20"/>
              </w:rPr>
              <w:t>1800</w:t>
            </w:r>
            <w:r>
              <w:rPr>
                <w:rFonts w:hint="eastAsia" w:ascii="宋体" w:hAnsi="宋体" w:cs="宋体"/>
                <w:color w:val="auto"/>
                <w:kern w:val="0"/>
                <w:sz w:val="20"/>
                <w:szCs w:val="20"/>
              </w:rPr>
              <w:t>×</w:t>
            </w:r>
            <w:r>
              <w:rPr>
                <w:rFonts w:ascii="宋体" w:hAnsi="宋体" w:cs="宋体"/>
                <w:color w:val="auto"/>
                <w:kern w:val="0"/>
                <w:sz w:val="20"/>
                <w:szCs w:val="20"/>
              </w:rPr>
              <w:t>850</w:t>
            </w:r>
            <w:r>
              <w:rPr>
                <w:rFonts w:hint="eastAsia" w:ascii="宋体" w:hAnsi="宋体" w:cs="宋体"/>
                <w:color w:val="auto"/>
                <w:kern w:val="0"/>
                <w:sz w:val="20"/>
                <w:szCs w:val="20"/>
              </w:rPr>
              <w:t>×</w:t>
            </w:r>
            <w:r>
              <w:rPr>
                <w:rFonts w:ascii="宋体" w:hAnsi="宋体" w:cs="宋体"/>
                <w:color w:val="auto"/>
                <w:kern w:val="0"/>
                <w:sz w:val="20"/>
                <w:szCs w:val="20"/>
              </w:rPr>
              <w:t>4</w:t>
            </w:r>
            <w:r>
              <w:rPr>
                <w:rFonts w:hint="eastAsia" w:ascii="宋体" w:hAnsi="宋体" w:cs="宋体"/>
                <w:color w:val="auto"/>
                <w:kern w:val="0"/>
                <w:sz w:val="20"/>
                <w:szCs w:val="20"/>
                <w:lang w:eastAsia="zh-CN"/>
              </w:rPr>
              <w:t>5</w:t>
            </w:r>
            <w:r>
              <w:rPr>
                <w:rFonts w:ascii="宋体" w:hAnsi="宋体" w:cs="宋体"/>
                <w:color w:val="auto"/>
                <w:kern w:val="0"/>
                <w:sz w:val="20"/>
                <w:szCs w:val="20"/>
              </w:rPr>
              <w:t>0mm</w:t>
            </w:r>
            <w:r>
              <w:rPr>
                <w:rFonts w:hint="eastAsia" w:ascii="宋体" w:hAnsi="宋体" w:cs="宋体"/>
                <w:color w:val="auto"/>
                <w:kern w:val="0"/>
                <w:sz w:val="20"/>
                <w:szCs w:val="20"/>
              </w:rPr>
              <w:t>，面材</w:t>
            </w:r>
            <w:r>
              <w:rPr>
                <w:rFonts w:ascii="宋体" w:hAnsi="宋体" w:cs="宋体"/>
                <w:color w:val="auto"/>
                <w:kern w:val="0"/>
                <w:sz w:val="20"/>
                <w:szCs w:val="20"/>
              </w:rPr>
              <w:t>:</w:t>
            </w:r>
            <w:r>
              <w:rPr>
                <w:rFonts w:hint="eastAsia" w:ascii="宋体" w:hAnsi="宋体" w:cs="宋体"/>
                <w:color w:val="auto"/>
                <w:kern w:val="0"/>
                <w:sz w:val="20"/>
                <w:szCs w:val="20"/>
              </w:rPr>
              <w:t>采用</w:t>
            </w:r>
            <w:r>
              <w:rPr>
                <w:rFonts w:ascii="宋体" w:hAnsi="宋体" w:cs="宋体"/>
                <w:color w:val="auto"/>
                <w:kern w:val="0"/>
                <w:sz w:val="20"/>
                <w:szCs w:val="20"/>
              </w:rPr>
              <w:t>E1</w:t>
            </w:r>
            <w:r>
              <w:rPr>
                <w:rFonts w:hint="eastAsia" w:ascii="宋体" w:hAnsi="宋体" w:cs="宋体"/>
                <w:color w:val="auto"/>
                <w:kern w:val="0"/>
                <w:sz w:val="20"/>
                <w:szCs w:val="20"/>
              </w:rPr>
              <w:t>级中密度</w:t>
            </w:r>
            <w:r>
              <w:rPr>
                <w:rFonts w:ascii="宋体" w:hAnsi="宋体" w:cs="宋体"/>
                <w:color w:val="auto"/>
                <w:kern w:val="0"/>
                <w:sz w:val="20"/>
                <w:szCs w:val="20"/>
              </w:rPr>
              <w:t>MFC</w:t>
            </w:r>
            <w:r>
              <w:rPr>
                <w:rFonts w:hint="eastAsia" w:ascii="宋体" w:hAnsi="宋体" w:cs="宋体"/>
                <w:color w:val="auto"/>
                <w:kern w:val="0"/>
                <w:sz w:val="20"/>
                <w:szCs w:val="20"/>
              </w:rPr>
              <w:t>板“三聚氰胺饰面刨花板”木质</w:t>
            </w:r>
            <w:r>
              <w:rPr>
                <w:rFonts w:ascii="宋体" w:hAnsi="宋体" w:cs="宋体"/>
                <w:color w:val="auto"/>
                <w:kern w:val="0"/>
                <w:sz w:val="20"/>
                <w:szCs w:val="20"/>
              </w:rPr>
              <w:t xml:space="preserve"> </w:t>
            </w:r>
            <w:r>
              <w:rPr>
                <w:rFonts w:hint="eastAsia" w:ascii="宋体" w:hAnsi="宋体" w:cs="宋体"/>
                <w:color w:val="auto"/>
                <w:kern w:val="0"/>
                <w:sz w:val="20"/>
                <w:szCs w:val="20"/>
              </w:rPr>
              <w:t>，板材质地符合</w:t>
            </w:r>
            <w:r>
              <w:rPr>
                <w:rFonts w:ascii="宋体" w:hAnsi="宋体" w:cs="宋体"/>
                <w:color w:val="auto"/>
                <w:kern w:val="0"/>
                <w:sz w:val="20"/>
                <w:szCs w:val="20"/>
              </w:rPr>
              <w:t>GB/T15102-94</w:t>
            </w:r>
            <w:r>
              <w:rPr>
                <w:rFonts w:hint="eastAsia" w:ascii="宋体" w:hAnsi="宋体" w:cs="宋体"/>
                <w:color w:val="auto"/>
                <w:kern w:val="0"/>
                <w:sz w:val="20"/>
                <w:szCs w:val="20"/>
              </w:rPr>
              <w:t>中一等品标准的要求；结构合理、稳定性好。颜色可按需求定制</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color w:val="auto"/>
                <w:kern w:val="0"/>
                <w:sz w:val="20"/>
                <w:szCs w:val="20"/>
                <w:lang w:eastAsia="zh-CN"/>
              </w:rPr>
            </w:pPr>
            <w:r>
              <w:rPr>
                <w:rFonts w:hint="eastAsia" w:ascii="宋体" w:cs="宋体"/>
                <w:color w:val="auto"/>
                <w:kern w:val="0"/>
                <w:sz w:val="20"/>
                <w:szCs w:val="20"/>
                <w:lang w:eastAsia="zh-CN"/>
              </w:rPr>
              <w:t>12</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个</w:t>
            </w:r>
          </w:p>
        </w:tc>
      </w:tr>
      <w:tr>
        <w:tblPrEx>
          <w:tblCellMar>
            <w:top w:w="0" w:type="dxa"/>
            <w:left w:w="108" w:type="dxa"/>
            <w:bottom w:w="0" w:type="dxa"/>
            <w:right w:w="108" w:type="dxa"/>
          </w:tblCellMar>
        </w:tblPrEx>
        <w:trPr>
          <w:trHeight w:val="1072"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auto"/>
                <w:kern w:val="0"/>
                <w:sz w:val="22"/>
              </w:rPr>
            </w:pPr>
            <w:r>
              <w:rPr>
                <w:rFonts w:ascii="宋体" w:hAnsi="宋体" w:cs="宋体"/>
                <w:color w:val="auto"/>
                <w:kern w:val="0"/>
                <w:sz w:val="22"/>
              </w:rPr>
              <w:t>1</w:t>
            </w:r>
            <w:r>
              <w:rPr>
                <w:rFonts w:hint="eastAsia" w:ascii="宋体" w:hAnsi="宋体" w:cs="宋体"/>
                <w:color w:val="auto"/>
                <w:kern w:val="0"/>
                <w:sz w:val="22"/>
                <w:lang w:eastAsia="zh-CN"/>
              </w:rPr>
              <w:t>1</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拷贝</w:t>
            </w:r>
            <w:r>
              <w:rPr>
                <w:rFonts w:hint="eastAsia" w:ascii="宋体" w:hAnsi="宋体" w:cs="宋体"/>
                <w:color w:val="auto"/>
                <w:kern w:val="0"/>
                <w:sz w:val="20"/>
                <w:szCs w:val="20"/>
                <w:lang w:eastAsia="zh-CN"/>
              </w:rPr>
              <w:t>板</w:t>
            </w:r>
          </w:p>
        </w:tc>
        <w:tc>
          <w:tcPr>
            <w:tcW w:w="4586" w:type="dxa"/>
            <w:tcBorders>
              <w:top w:val="single" w:color="auto" w:sz="4" w:space="0"/>
              <w:left w:val="nil"/>
              <w:bottom w:val="single" w:color="auto" w:sz="4" w:space="0"/>
              <w:right w:val="single" w:color="auto" w:sz="4" w:space="0"/>
            </w:tcBorders>
            <w:vAlign w:val="center"/>
          </w:tcPr>
          <w:p>
            <w:pPr>
              <w:widowControl/>
              <w:jc w:val="left"/>
              <w:rPr>
                <w:rFonts w:hint="eastAsia" w:ascii="宋体" w:cs="宋体"/>
                <w:color w:val="auto"/>
                <w:kern w:val="0"/>
                <w:sz w:val="20"/>
                <w:szCs w:val="20"/>
                <w:lang w:val="en-US" w:eastAsia="zh-CN"/>
              </w:rPr>
            </w:pPr>
            <w:r>
              <w:rPr>
                <w:rFonts w:hint="eastAsia" w:ascii="宋体" w:cs="宋体"/>
                <w:color w:val="auto"/>
                <w:kern w:val="0"/>
                <w:sz w:val="20"/>
                <w:szCs w:val="20"/>
                <w:lang w:val="en-US" w:eastAsia="zh-CN"/>
              </w:rPr>
              <w:t>LED国画书法拷贝板，亚克力面板，无极调光，配调光器。尺寸：120cm*80cm，发光板厚0.8cm左右</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ascii="宋体" w:hAnsi="宋体" w:cs="宋体"/>
                <w:color w:val="auto"/>
                <w:kern w:val="0"/>
                <w:sz w:val="20"/>
                <w:szCs w:val="20"/>
              </w:rPr>
              <w:t>1</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台</w:t>
            </w:r>
          </w:p>
        </w:tc>
      </w:tr>
      <w:tr>
        <w:tblPrEx>
          <w:tblCellMar>
            <w:top w:w="0" w:type="dxa"/>
            <w:left w:w="108" w:type="dxa"/>
            <w:bottom w:w="0" w:type="dxa"/>
            <w:right w:w="108" w:type="dxa"/>
          </w:tblCellMar>
        </w:tblPrEx>
        <w:trPr>
          <w:trHeight w:val="816"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rPr>
            </w:pPr>
            <w:r>
              <w:rPr>
                <w:rFonts w:hint="eastAsia" w:ascii="宋体" w:hAnsi="宋体" w:cs="宋体"/>
                <w:color w:val="auto"/>
                <w:kern w:val="0"/>
                <w:sz w:val="22"/>
              </w:rPr>
              <w:t>1</w:t>
            </w:r>
            <w:r>
              <w:rPr>
                <w:rFonts w:hint="eastAsia" w:ascii="宋体" w:hAnsi="宋体" w:cs="宋体"/>
                <w:color w:val="auto"/>
                <w:kern w:val="0"/>
                <w:sz w:val="22"/>
                <w:lang w:eastAsia="zh-CN"/>
              </w:rPr>
              <w:t>2</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双人桌子+椅子</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color w:val="auto"/>
                <w:kern w:val="0"/>
                <w:sz w:val="20"/>
                <w:szCs w:val="20"/>
              </w:rPr>
            </w:pPr>
            <w:r>
              <w:rPr>
                <w:rFonts w:hint="eastAsia" w:ascii="宋体" w:cs="宋体"/>
                <w:color w:val="auto"/>
                <w:kern w:val="0"/>
                <w:sz w:val="20"/>
                <w:szCs w:val="20"/>
              </w:rPr>
              <w:t>双人</w:t>
            </w:r>
            <w:r>
              <w:rPr>
                <w:rFonts w:hint="eastAsia" w:ascii="宋体" w:cs="宋体"/>
                <w:color w:val="auto"/>
                <w:kern w:val="0"/>
                <w:sz w:val="20"/>
                <w:szCs w:val="20"/>
                <w:lang w:eastAsia="zh-CN"/>
              </w:rPr>
              <w:t>书</w:t>
            </w:r>
            <w:r>
              <w:rPr>
                <w:rFonts w:hint="eastAsia" w:ascii="宋体" w:cs="宋体"/>
                <w:color w:val="auto"/>
                <w:kern w:val="0"/>
                <w:sz w:val="20"/>
                <w:szCs w:val="20"/>
              </w:rPr>
              <w:t>桌</w:t>
            </w:r>
            <w:r>
              <w:rPr>
                <w:rFonts w:hint="eastAsia" w:ascii="宋体" w:cs="宋体"/>
                <w:color w:val="auto"/>
                <w:kern w:val="0"/>
                <w:sz w:val="20"/>
                <w:szCs w:val="20"/>
                <w:lang w:eastAsia="zh-CN"/>
              </w:rPr>
              <w:t>尺寸：</w:t>
            </w:r>
            <w:r>
              <w:rPr>
                <w:rFonts w:hint="eastAsia" w:ascii="宋体" w:cs="宋体"/>
                <w:color w:val="auto"/>
                <w:kern w:val="0"/>
                <w:sz w:val="20"/>
                <w:szCs w:val="20"/>
              </w:rPr>
              <w:t>140*60*74</w:t>
            </w:r>
            <w:r>
              <w:rPr>
                <w:rFonts w:hint="eastAsia" w:ascii="宋体" w:cs="宋体"/>
                <w:color w:val="auto"/>
                <w:kern w:val="0"/>
                <w:sz w:val="20"/>
                <w:szCs w:val="20"/>
                <w:lang w:eastAsia="zh-CN"/>
              </w:rPr>
              <w:t>cm，板凳：3:cm*24cm*45cm，环保高密度实木颗粒板，达到国家级安全使用标准，颜色根据需求定制，</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50</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套</w:t>
            </w:r>
          </w:p>
        </w:tc>
      </w:tr>
      <w:tr>
        <w:tblPrEx>
          <w:tblCellMar>
            <w:top w:w="0" w:type="dxa"/>
            <w:left w:w="108" w:type="dxa"/>
            <w:bottom w:w="0" w:type="dxa"/>
            <w:right w:w="108" w:type="dxa"/>
          </w:tblCellMar>
        </w:tblPrEx>
        <w:trPr>
          <w:trHeight w:val="22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rPr>
            </w:pPr>
            <w:r>
              <w:rPr>
                <w:rFonts w:hint="eastAsia" w:ascii="宋体" w:hAnsi="宋体" w:cs="宋体"/>
                <w:color w:val="auto"/>
                <w:kern w:val="0"/>
                <w:sz w:val="22"/>
              </w:rPr>
              <w:t>1</w:t>
            </w:r>
            <w:r>
              <w:rPr>
                <w:rFonts w:hint="eastAsia" w:ascii="宋体" w:hAnsi="宋体" w:cs="宋体"/>
                <w:color w:val="auto"/>
                <w:kern w:val="0"/>
                <w:sz w:val="22"/>
                <w:lang w:eastAsia="zh-CN"/>
              </w:rPr>
              <w:t>3</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彩色打印机</w:t>
            </w:r>
          </w:p>
        </w:tc>
        <w:tc>
          <w:tcPr>
            <w:tcW w:w="4586" w:type="dxa"/>
            <w:tcBorders>
              <w:top w:val="single" w:color="auto" w:sz="4" w:space="0"/>
              <w:left w:val="nil"/>
              <w:bottom w:val="single" w:color="auto" w:sz="4" w:space="0"/>
              <w:right w:val="single" w:color="auto" w:sz="4" w:space="0"/>
            </w:tcBorders>
            <w:vAlign w:val="center"/>
          </w:tcPr>
          <w:p>
            <w:pPr>
              <w:widowControl/>
              <w:jc w:val="left"/>
              <w:rPr>
                <w:rFonts w:hint="eastAsia"/>
                <w:color w:val="auto"/>
                <w:sz w:val="18"/>
                <w:szCs w:val="18"/>
                <w:lang w:eastAsia="zh-CN"/>
              </w:rPr>
            </w:pPr>
            <w:r>
              <w:rPr>
                <w:rFonts w:hint="eastAsia"/>
                <w:color w:val="auto"/>
                <w:sz w:val="18"/>
                <w:szCs w:val="18"/>
              </w:rPr>
              <w:t>多功能一体机，支持复印/打印/扫描/彩色打印/双面打印</w:t>
            </w:r>
            <w:r>
              <w:rPr>
                <w:rFonts w:hint="eastAsia"/>
                <w:color w:val="auto"/>
                <w:sz w:val="18"/>
                <w:szCs w:val="18"/>
                <w:lang w:eastAsia="zh-CN"/>
              </w:rPr>
              <w:t>。</w:t>
            </w:r>
          </w:p>
          <w:p>
            <w:pPr>
              <w:widowControl/>
              <w:jc w:val="left"/>
              <w:rPr>
                <w:rFonts w:hint="eastAsia"/>
                <w:color w:val="auto"/>
                <w:sz w:val="18"/>
                <w:szCs w:val="18"/>
                <w:lang w:val="en-US" w:eastAsia="zh-CN"/>
              </w:rPr>
            </w:pPr>
            <w:r>
              <w:rPr>
                <w:rFonts w:hint="eastAsia"/>
                <w:color w:val="auto"/>
                <w:sz w:val="18"/>
                <w:szCs w:val="18"/>
                <w:lang w:eastAsia="zh-CN"/>
              </w:rPr>
              <w:t>网络类型：无线/有线网络/</w:t>
            </w:r>
            <w:r>
              <w:rPr>
                <w:rFonts w:hint="default"/>
                <w:color w:val="auto"/>
                <w:sz w:val="18"/>
                <w:szCs w:val="18"/>
                <w:lang w:val="en-US" w:eastAsia="zh-CN"/>
              </w:rPr>
              <w:t>usb</w:t>
            </w:r>
            <w:r>
              <w:rPr>
                <w:rFonts w:hint="eastAsia"/>
                <w:color w:val="auto"/>
                <w:sz w:val="18"/>
                <w:szCs w:val="18"/>
                <w:lang w:val="en-US" w:eastAsia="zh-CN"/>
              </w:rPr>
              <w:t>端口</w:t>
            </w:r>
          </w:p>
          <w:p>
            <w:pPr>
              <w:widowControl/>
              <w:jc w:val="left"/>
              <w:rPr>
                <w:color w:val="auto"/>
              </w:rPr>
            </w:pPr>
            <w:r>
              <w:rPr>
                <w:rFonts w:hint="eastAsia"/>
                <w:color w:val="auto"/>
                <w:sz w:val="18"/>
                <w:szCs w:val="18"/>
                <w:lang w:val="en-US" w:eastAsia="zh-CN"/>
              </w:rPr>
              <w:t>打印速度：21页/分钟（黑白）21页/分钟（彩色），支持连续复印扫描</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1</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台</w:t>
            </w:r>
          </w:p>
        </w:tc>
      </w:tr>
      <w:tr>
        <w:tblPrEx>
          <w:tblCellMar>
            <w:top w:w="0" w:type="dxa"/>
            <w:left w:w="108" w:type="dxa"/>
            <w:bottom w:w="0" w:type="dxa"/>
            <w:right w:w="108" w:type="dxa"/>
          </w:tblCellMar>
        </w:tblPrEx>
        <w:trPr>
          <w:trHeight w:val="545"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rPr>
            </w:pPr>
            <w:r>
              <w:rPr>
                <w:rFonts w:hint="eastAsia" w:ascii="宋体" w:hAnsi="宋体" w:cs="宋体"/>
                <w:color w:val="auto"/>
                <w:kern w:val="0"/>
                <w:sz w:val="22"/>
              </w:rPr>
              <w:t>1</w:t>
            </w:r>
            <w:r>
              <w:rPr>
                <w:rFonts w:hint="eastAsia" w:ascii="宋体" w:hAnsi="宋体" w:cs="宋体"/>
                <w:color w:val="auto"/>
                <w:kern w:val="0"/>
                <w:sz w:val="22"/>
                <w:lang w:eastAsia="zh-CN"/>
              </w:rPr>
              <w:t>4</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毛毡</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color w:val="auto"/>
                <w:kern w:val="0"/>
                <w:sz w:val="20"/>
                <w:szCs w:val="20"/>
              </w:rPr>
            </w:pPr>
            <w:r>
              <w:rPr>
                <w:rFonts w:hint="eastAsia" w:ascii="宋体" w:cs="宋体"/>
                <w:color w:val="auto"/>
                <w:kern w:val="0"/>
                <w:sz w:val="20"/>
                <w:szCs w:val="20"/>
              </w:rPr>
              <w:t>国画用大毛毡，</w:t>
            </w:r>
            <w:r>
              <w:rPr>
                <w:rFonts w:hint="eastAsia" w:ascii="宋体" w:cs="宋体"/>
                <w:color w:val="auto"/>
                <w:kern w:val="0"/>
                <w:sz w:val="20"/>
                <w:szCs w:val="20"/>
                <w:lang w:eastAsia="zh-CN"/>
              </w:rPr>
              <w:t>灰色，</w:t>
            </w:r>
            <w:r>
              <w:rPr>
                <w:rFonts w:hint="eastAsia" w:ascii="宋体" w:cs="宋体"/>
                <w:color w:val="auto"/>
                <w:kern w:val="0"/>
                <w:sz w:val="20"/>
                <w:szCs w:val="20"/>
              </w:rPr>
              <w:t>尺寸240</w:t>
            </w:r>
            <w:r>
              <w:rPr>
                <w:rFonts w:ascii="Arial" w:hAnsi="Arial" w:cs="Arial"/>
                <w:color w:val="auto"/>
                <w:kern w:val="0"/>
                <w:sz w:val="20"/>
                <w:szCs w:val="20"/>
              </w:rPr>
              <w:t>×</w:t>
            </w:r>
            <w:r>
              <w:rPr>
                <w:rFonts w:hint="eastAsia" w:ascii="宋体" w:cs="宋体"/>
                <w:color w:val="auto"/>
                <w:kern w:val="0"/>
                <w:sz w:val="20"/>
                <w:szCs w:val="20"/>
              </w:rPr>
              <w:t>120cm</w:t>
            </w:r>
            <w:r>
              <w:rPr>
                <w:rFonts w:hint="eastAsia" w:ascii="宋体" w:cs="宋体"/>
                <w:color w:val="auto"/>
                <w:kern w:val="0"/>
                <w:sz w:val="20"/>
                <w:szCs w:val="20"/>
                <w:lang w:eastAsia="zh-CN"/>
              </w:rPr>
              <w:t>，羊毛</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3</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个</w:t>
            </w:r>
          </w:p>
        </w:tc>
      </w:tr>
      <w:tr>
        <w:tblPrEx>
          <w:tblCellMar>
            <w:top w:w="0" w:type="dxa"/>
            <w:left w:w="108" w:type="dxa"/>
            <w:bottom w:w="0" w:type="dxa"/>
            <w:right w:w="108" w:type="dxa"/>
          </w:tblCellMar>
        </w:tblPrEx>
        <w:trPr>
          <w:trHeight w:val="3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rPr>
            </w:pPr>
            <w:r>
              <w:rPr>
                <w:rFonts w:hint="eastAsia" w:ascii="宋体" w:hAnsi="宋体" w:cs="宋体"/>
                <w:color w:val="auto"/>
                <w:kern w:val="0"/>
                <w:sz w:val="22"/>
              </w:rPr>
              <w:t>1</w:t>
            </w:r>
            <w:r>
              <w:rPr>
                <w:rFonts w:hint="eastAsia" w:ascii="宋体" w:hAnsi="宋体" w:cs="宋体"/>
                <w:color w:val="auto"/>
                <w:kern w:val="0"/>
                <w:sz w:val="22"/>
                <w:lang w:eastAsia="zh-CN"/>
              </w:rPr>
              <w:t>5</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毛笔</w:t>
            </w:r>
          </w:p>
        </w:tc>
        <w:tc>
          <w:tcPr>
            <w:tcW w:w="4586" w:type="dxa"/>
            <w:tcBorders>
              <w:top w:val="single" w:color="auto" w:sz="4" w:space="0"/>
              <w:left w:val="nil"/>
              <w:bottom w:val="single" w:color="auto" w:sz="4" w:space="0"/>
              <w:right w:val="single" w:color="auto" w:sz="4" w:space="0"/>
            </w:tcBorders>
            <w:vAlign w:val="center"/>
          </w:tcPr>
          <w:p>
            <w:pPr>
              <w:widowControl/>
              <w:jc w:val="left"/>
              <w:rPr>
                <w:rFonts w:ascii="宋体" w:cs="宋体"/>
                <w:color w:val="auto"/>
                <w:kern w:val="0"/>
                <w:sz w:val="20"/>
                <w:szCs w:val="20"/>
              </w:rPr>
            </w:pPr>
            <w:r>
              <w:rPr>
                <w:rFonts w:hint="eastAsia" w:ascii="宋体" w:cs="宋体"/>
                <w:color w:val="auto"/>
                <w:kern w:val="0"/>
                <w:sz w:val="20"/>
                <w:szCs w:val="20"/>
              </w:rPr>
              <w:t>国画用羊毫、狼毫</w:t>
            </w:r>
            <w:r>
              <w:rPr>
                <w:rFonts w:hint="eastAsia" w:ascii="宋体" w:cs="宋体"/>
                <w:color w:val="auto"/>
                <w:kern w:val="0"/>
                <w:sz w:val="20"/>
                <w:szCs w:val="20"/>
                <w:lang w:eastAsia="zh-CN"/>
              </w:rPr>
              <w:t>笔</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3</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套</w:t>
            </w:r>
          </w:p>
        </w:tc>
      </w:tr>
      <w:tr>
        <w:tblPrEx>
          <w:tblCellMar>
            <w:top w:w="0" w:type="dxa"/>
            <w:left w:w="108" w:type="dxa"/>
            <w:bottom w:w="0" w:type="dxa"/>
            <w:right w:w="108" w:type="dxa"/>
          </w:tblCellMar>
        </w:tblPrEx>
        <w:trPr>
          <w:trHeight w:val="547"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cs="宋体"/>
                <w:color w:val="auto"/>
                <w:kern w:val="0"/>
                <w:sz w:val="22"/>
                <w:lang w:eastAsia="zh-CN"/>
              </w:rPr>
            </w:pPr>
            <w:r>
              <w:rPr>
                <w:rFonts w:hint="eastAsia" w:ascii="宋体" w:cs="宋体"/>
                <w:color w:val="auto"/>
                <w:kern w:val="0"/>
                <w:sz w:val="22"/>
                <w:lang w:eastAsia="zh-CN"/>
              </w:rPr>
              <w:t>16</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color w:val="auto"/>
                <w:kern w:val="0"/>
                <w:sz w:val="20"/>
                <w:szCs w:val="20"/>
                <w:lang w:eastAsia="zh-CN"/>
              </w:rPr>
            </w:pPr>
            <w:r>
              <w:rPr>
                <w:rFonts w:hint="eastAsia" w:ascii="宋体" w:cs="宋体"/>
                <w:color w:val="auto"/>
                <w:kern w:val="0"/>
                <w:sz w:val="20"/>
                <w:szCs w:val="20"/>
                <w:lang w:eastAsia="zh-CN"/>
              </w:rPr>
              <w:t>电热水壶</w:t>
            </w:r>
          </w:p>
        </w:tc>
        <w:tc>
          <w:tcPr>
            <w:tcW w:w="4586" w:type="dxa"/>
            <w:tcBorders>
              <w:top w:val="single" w:color="auto" w:sz="4" w:space="0"/>
              <w:left w:val="nil"/>
              <w:bottom w:val="single" w:color="auto" w:sz="4" w:space="0"/>
              <w:right w:val="single" w:color="auto" w:sz="4" w:space="0"/>
            </w:tcBorders>
            <w:vAlign w:val="center"/>
          </w:tcPr>
          <w:p>
            <w:pPr>
              <w:widowControl/>
              <w:jc w:val="left"/>
              <w:rPr>
                <w:rFonts w:hint="eastAsia"/>
                <w:color w:val="auto"/>
                <w:lang w:eastAsia="zh-CN"/>
              </w:rPr>
            </w:pPr>
            <w:r>
              <w:rPr>
                <w:rFonts w:hint="eastAsia"/>
                <w:color w:val="auto"/>
                <w:lang w:eastAsia="zh-CN"/>
              </w:rPr>
              <w:t>1.7升，自动断电，保温一体</w:t>
            </w:r>
          </w:p>
        </w:tc>
        <w:tc>
          <w:tcPr>
            <w:tcW w:w="1109"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color w:val="auto"/>
                <w:kern w:val="0"/>
                <w:sz w:val="20"/>
                <w:szCs w:val="20"/>
                <w:lang w:eastAsia="zh-CN"/>
              </w:rPr>
            </w:pPr>
            <w:r>
              <w:rPr>
                <w:rFonts w:hint="eastAsia" w:ascii="宋体" w:cs="宋体"/>
                <w:color w:val="auto"/>
                <w:kern w:val="0"/>
                <w:sz w:val="20"/>
                <w:szCs w:val="20"/>
                <w:lang w:eastAsia="zh-CN"/>
              </w:rPr>
              <w:t>1</w:t>
            </w:r>
          </w:p>
        </w:tc>
        <w:tc>
          <w:tcPr>
            <w:tcW w:w="812" w:type="dxa"/>
            <w:tcBorders>
              <w:top w:val="single" w:color="auto" w:sz="4" w:space="0"/>
              <w:left w:val="nil"/>
              <w:bottom w:val="single" w:color="auto" w:sz="4" w:space="0"/>
              <w:right w:val="single" w:color="auto" w:sz="4" w:space="0"/>
            </w:tcBorders>
            <w:vAlign w:val="center"/>
          </w:tcPr>
          <w:p>
            <w:pPr>
              <w:widowControl/>
              <w:jc w:val="center"/>
              <w:rPr>
                <w:rFonts w:hint="eastAsia" w:ascii="宋体" w:cs="宋体"/>
                <w:color w:val="auto"/>
                <w:kern w:val="0"/>
                <w:sz w:val="20"/>
                <w:szCs w:val="20"/>
                <w:lang w:eastAsia="zh-CN"/>
              </w:rPr>
            </w:pPr>
            <w:r>
              <w:rPr>
                <w:rFonts w:hint="eastAsia" w:ascii="宋体" w:cs="宋体"/>
                <w:color w:val="auto"/>
                <w:kern w:val="0"/>
                <w:sz w:val="20"/>
                <w:szCs w:val="20"/>
                <w:lang w:eastAsia="zh-CN"/>
              </w:rPr>
              <w:t>个</w:t>
            </w:r>
          </w:p>
        </w:tc>
      </w:tr>
    </w:tbl>
    <w:p>
      <w:pPr>
        <w:rPr>
          <w:rFonts w:hint="eastAsia" w:cs="宋体"/>
          <w:b/>
          <w:color w:val="auto"/>
          <w:kern w:val="0"/>
          <w:sz w:val="32"/>
          <w:szCs w:val="32"/>
          <w:lang w:val="en-US" w:eastAsia="zh-CN" w:bidi="ar-SA"/>
        </w:rPr>
      </w:pPr>
      <w:r>
        <w:rPr>
          <w:rFonts w:hint="eastAsia" w:cs="宋体"/>
          <w:b/>
          <w:color w:val="auto"/>
          <w:kern w:val="0"/>
          <w:sz w:val="32"/>
          <w:szCs w:val="32"/>
          <w:lang w:val="en-US" w:eastAsia="zh-CN" w:bidi="ar-SA"/>
        </w:rPr>
        <w:br w:type="page"/>
      </w:r>
    </w:p>
    <w:p>
      <w:pPr>
        <w:pStyle w:val="2"/>
        <w:rPr>
          <w:rFonts w:hint="eastAsia"/>
          <w:lang w:val="en-US" w:eastAsia="zh-CN"/>
        </w:rPr>
      </w:pPr>
    </w:p>
    <w:p>
      <w:pPr>
        <w:jc w:val="center"/>
        <w:rPr>
          <w:rFonts w:hint="eastAsia" w:ascii="宋体" w:hAnsi="宋体" w:eastAsia="宋体" w:cs="宋体"/>
          <w:color w:val="auto"/>
          <w:sz w:val="30"/>
          <w:szCs w:val="30"/>
        </w:rPr>
      </w:pPr>
      <w:r>
        <w:rPr>
          <w:rFonts w:hint="eastAsia" w:cs="宋体"/>
          <w:b/>
          <w:color w:val="auto"/>
          <w:kern w:val="0"/>
          <w:sz w:val="30"/>
          <w:szCs w:val="30"/>
          <w:lang w:val="en-US" w:eastAsia="zh-CN" w:bidi="ar-SA"/>
        </w:rPr>
        <w:t>五</w:t>
      </w:r>
      <w:r>
        <w:rPr>
          <w:rFonts w:hint="eastAsia" w:ascii="宋体" w:hAnsi="宋体" w:eastAsia="宋体" w:cs="宋体"/>
          <w:b/>
          <w:color w:val="auto"/>
          <w:kern w:val="0"/>
          <w:sz w:val="30"/>
          <w:szCs w:val="30"/>
          <w:lang w:val="en-US" w:eastAsia="zh-CN" w:bidi="ar-SA"/>
        </w:rPr>
        <w:t>、响应文件格式</w:t>
      </w:r>
      <w:bookmarkEnd w:id="36"/>
      <w:bookmarkEnd w:id="37"/>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0"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0"/>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1" w:name="_Toc12631_WPSOffice_Level1"/>
      <w:r>
        <w:rPr>
          <w:rFonts w:hint="eastAsia" w:ascii="宋体" w:hAnsi="宋体" w:eastAsia="宋体" w:cs="宋体"/>
          <w:b/>
          <w:color w:val="auto"/>
          <w:sz w:val="44"/>
          <w:szCs w:val="44"/>
        </w:rPr>
        <w:t>响</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13194_WPSOffice_Level1"/>
      <w:r>
        <w:rPr>
          <w:rFonts w:hint="eastAsia" w:ascii="宋体" w:hAnsi="宋体" w:eastAsia="宋体" w:cs="宋体"/>
          <w:b/>
          <w:color w:val="auto"/>
          <w:sz w:val="44"/>
          <w:szCs w:val="44"/>
        </w:rPr>
        <w:t>应</w:t>
      </w:r>
      <w:bookmarkEnd w:id="42"/>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3" w:name="_Toc28638_WPSOffice_Level1"/>
      <w:r>
        <w:rPr>
          <w:rFonts w:hint="eastAsia" w:ascii="宋体" w:hAnsi="宋体" w:eastAsia="宋体" w:cs="宋体"/>
          <w:b/>
          <w:color w:val="auto"/>
          <w:sz w:val="44"/>
          <w:szCs w:val="44"/>
        </w:rPr>
        <w:t>文</w:t>
      </w:r>
      <w:bookmarkEnd w:id="43"/>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4" w:name="_Toc21450_WPSOffice_Level1"/>
      <w:r>
        <w:rPr>
          <w:rFonts w:hint="eastAsia" w:ascii="宋体" w:hAnsi="宋体" w:eastAsia="宋体" w:cs="宋体"/>
          <w:b/>
          <w:color w:val="auto"/>
          <w:sz w:val="44"/>
          <w:szCs w:val="44"/>
        </w:rPr>
        <w:t>件</w:t>
      </w:r>
      <w:bookmarkEnd w:id="44"/>
    </w:p>
    <w:p>
      <w:pPr>
        <w:pStyle w:val="7"/>
        <w:jc w:val="center"/>
        <w:rPr>
          <w:rFonts w:ascii="黑体"/>
          <w:color w:val="auto"/>
          <w:sz w:val="44"/>
          <w:u w:val="single"/>
        </w:rPr>
      </w:pPr>
      <w:bookmarkStart w:id="45" w:name="_Toc30778_WPSOffice_Level1"/>
      <w:r>
        <w:rPr>
          <w:rFonts w:hint="eastAsia" w:ascii="黑体" w:hAnsi="Times New Roman" w:eastAsia="黑体"/>
          <w:color w:val="auto"/>
          <w:kern w:val="2"/>
          <w:sz w:val="32"/>
          <w:szCs w:val="22"/>
          <w:u w:val="single"/>
        </w:rPr>
        <w:t>正本（副本）</w:t>
      </w:r>
      <w:bookmarkEnd w:id="45"/>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6"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6"/>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19527_WPSOffice_Level1"/>
      <w:r>
        <w:rPr>
          <w:rFonts w:hint="eastAsia" w:ascii="宋体" w:hAnsi="宋体" w:cs="宋体"/>
          <w:b/>
          <w:color w:val="auto"/>
          <w:sz w:val="28"/>
          <w:szCs w:val="28"/>
          <w:lang w:eastAsia="zh-CN"/>
        </w:rPr>
        <w:t>供</w:t>
      </w:r>
      <w:r>
        <w:rPr>
          <w:rFonts w:hint="eastAsia" w:ascii="宋体" w:hAnsi="宋体" w:cs="宋体"/>
          <w:b/>
          <w:color w:val="auto"/>
          <w:sz w:val="28"/>
          <w:szCs w:val="28"/>
          <w:lang w:val="en-US" w:eastAsia="zh-CN"/>
        </w:rPr>
        <w:t xml:space="preserve"> </w:t>
      </w:r>
      <w:r>
        <w:rPr>
          <w:rFonts w:hint="eastAsia" w:ascii="宋体" w:hAnsi="宋体" w:cs="宋体"/>
          <w:b/>
          <w:color w:val="auto"/>
          <w:sz w:val="28"/>
          <w:szCs w:val="28"/>
          <w:lang w:eastAsia="zh-CN"/>
        </w:rPr>
        <w:t>应</w:t>
      </w:r>
      <w:r>
        <w:rPr>
          <w:rFonts w:hint="eastAsia" w:ascii="宋体" w:hAnsi="宋体" w:cs="宋体"/>
          <w:b/>
          <w:color w:val="auto"/>
          <w:sz w:val="28"/>
          <w:szCs w:val="28"/>
          <w:lang w:val="en-US" w:eastAsia="zh-CN"/>
        </w:rPr>
        <w:t xml:space="preserve"> </w:t>
      </w:r>
      <w:r>
        <w:rPr>
          <w:rFonts w:hint="eastAsia" w:ascii="宋体" w:hAnsi="宋体" w:cs="宋体"/>
          <w:b/>
          <w:color w:val="auto"/>
          <w:sz w:val="28"/>
          <w:szCs w:val="28"/>
          <w:lang w:eastAsia="zh-CN"/>
        </w:rPr>
        <w:t>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47"/>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8"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48"/>
    </w:p>
    <w:p>
      <w:pPr>
        <w:spacing w:afterLines="50" w:line="500" w:lineRule="exact"/>
        <w:ind w:firstLine="1605" w:firstLineChars="500"/>
        <w:rPr>
          <w:rFonts w:hint="eastAsia" w:ascii="宋体" w:hAnsi="宋体" w:eastAsia="宋体" w:cs="宋体"/>
          <w:b/>
          <w:color w:val="auto"/>
          <w:spacing w:val="20"/>
          <w:kern w:val="0"/>
          <w:sz w:val="28"/>
          <w:szCs w:val="28"/>
        </w:rPr>
      </w:pPr>
      <w:bookmarkStart w:id="49"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49"/>
    </w:p>
    <w:p>
      <w:pPr>
        <w:jc w:val="center"/>
        <w:rPr>
          <w:rFonts w:hint="eastAsia"/>
          <w:b/>
          <w:bCs/>
          <w:color w:val="auto"/>
          <w:sz w:val="28"/>
          <w:szCs w:val="28"/>
        </w:rPr>
      </w:pPr>
      <w:bookmarkStart w:id="50" w:name="_Toc19469_WPSOffice_Level1"/>
      <w:r>
        <w:rPr>
          <w:rFonts w:hint="eastAsia"/>
          <w:b/>
          <w:bCs/>
          <w:color w:val="auto"/>
          <w:sz w:val="28"/>
          <w:szCs w:val="28"/>
        </w:rPr>
        <w:t>响应文件资料清单</w:t>
      </w:r>
      <w:bookmarkEnd w:id="50"/>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1" w:name="_Toc5932"/>
      <w:bookmarkStart w:id="52" w:name="_Toc471299103"/>
      <w:r>
        <w:rPr>
          <w:rFonts w:hint="eastAsia" w:ascii="宋体" w:hAnsi="宋体" w:eastAsia="宋体" w:cs="宋体"/>
          <w:color w:val="auto"/>
          <w:sz w:val="21"/>
          <w:szCs w:val="21"/>
        </w:rPr>
        <w:t>附件</w:t>
      </w:r>
      <w:bookmarkEnd w:id="51"/>
      <w:bookmarkEnd w:id="52"/>
      <w:r>
        <w:rPr>
          <w:rFonts w:hint="eastAsia" w:ascii="宋体" w:hAnsi="宋体" w:cs="宋体"/>
          <w:color w:val="auto"/>
          <w:sz w:val="21"/>
          <w:szCs w:val="21"/>
          <w:lang w:eastAsia="zh-CN"/>
        </w:rPr>
        <w:t>一</w:t>
      </w:r>
    </w:p>
    <w:p>
      <w:pPr>
        <w:jc w:val="center"/>
        <w:rPr>
          <w:rFonts w:hint="eastAsia"/>
          <w:b/>
          <w:bCs/>
          <w:color w:val="auto"/>
          <w:sz w:val="28"/>
          <w:szCs w:val="28"/>
        </w:rPr>
      </w:pPr>
      <w:bookmarkStart w:id="53" w:name="_Toc10142_WPSOffice_Level1"/>
      <w:r>
        <w:rPr>
          <w:rFonts w:hint="eastAsia"/>
          <w:b/>
          <w:bCs/>
          <w:color w:val="auto"/>
          <w:sz w:val="28"/>
          <w:szCs w:val="28"/>
        </w:rPr>
        <w:t>供应商基本信息</w:t>
      </w:r>
      <w:bookmarkEnd w:id="53"/>
    </w:p>
    <w:p>
      <w:pPr>
        <w:pStyle w:val="16"/>
        <w:jc w:val="center"/>
        <w:rPr>
          <w:rFonts w:hint="default"/>
          <w:color w:val="auto"/>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4" w:name="_Toc5936_WPSOffice_Level1"/>
      <w:r>
        <w:rPr>
          <w:rFonts w:hint="eastAsia"/>
          <w:b/>
          <w:bCs/>
          <w:color w:val="auto"/>
          <w:sz w:val="28"/>
          <w:szCs w:val="28"/>
          <w:lang w:eastAsia="zh-CN"/>
        </w:rPr>
        <w:t>（格式自拟）</w:t>
      </w:r>
      <w:bookmarkEnd w:id="54"/>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5" w:name="_Toc31656"/>
      <w:bookmarkStart w:id="56" w:name="_Toc471299104"/>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二</w:t>
      </w:r>
    </w:p>
    <w:p>
      <w:pPr>
        <w:jc w:val="center"/>
        <w:rPr>
          <w:rFonts w:hint="eastAsia"/>
          <w:b/>
          <w:bCs/>
          <w:color w:val="auto"/>
          <w:sz w:val="28"/>
          <w:szCs w:val="28"/>
        </w:rPr>
      </w:pPr>
      <w:bookmarkStart w:id="57" w:name="_Toc8862_WPSOffice_Level1"/>
      <w:bookmarkStart w:id="58" w:name="_Toc471299105"/>
      <w:r>
        <w:rPr>
          <w:rFonts w:hint="eastAsia"/>
          <w:b/>
          <w:bCs/>
          <w:color w:val="auto"/>
          <w:sz w:val="28"/>
          <w:szCs w:val="28"/>
          <w:lang w:eastAsia="zh-CN"/>
        </w:rPr>
        <w:t>响应</w:t>
      </w:r>
      <w:r>
        <w:rPr>
          <w:rFonts w:hint="eastAsia"/>
          <w:b/>
          <w:bCs/>
          <w:color w:val="auto"/>
          <w:sz w:val="28"/>
          <w:szCs w:val="28"/>
        </w:rPr>
        <w:t>授权书</w:t>
      </w:r>
      <w:bookmarkEnd w:id="57"/>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9" w:name="_Toc26907"/>
      <w:r>
        <w:rPr>
          <w:rFonts w:hint="eastAsia" w:ascii="宋体" w:hAnsi="宋体" w:eastAsia="宋体" w:cs="宋体"/>
          <w:color w:val="auto"/>
          <w:sz w:val="21"/>
          <w:szCs w:val="21"/>
        </w:rPr>
        <w:t>附件</w:t>
      </w:r>
      <w:bookmarkEnd w:id="58"/>
      <w:bookmarkEnd w:id="59"/>
      <w:r>
        <w:rPr>
          <w:rFonts w:hint="eastAsia" w:ascii="宋体" w:hAnsi="宋体" w:cs="宋体"/>
          <w:color w:val="auto"/>
          <w:sz w:val="21"/>
          <w:szCs w:val="21"/>
          <w:lang w:eastAsia="zh-CN"/>
        </w:rPr>
        <w:t>三</w:t>
      </w:r>
    </w:p>
    <w:p>
      <w:pPr>
        <w:jc w:val="center"/>
        <w:rPr>
          <w:rFonts w:hint="eastAsia"/>
          <w:b/>
          <w:bCs/>
          <w:color w:val="auto"/>
          <w:sz w:val="28"/>
          <w:szCs w:val="28"/>
        </w:rPr>
      </w:pPr>
      <w:bookmarkStart w:id="60" w:name="_Toc516969098"/>
      <w:bookmarkStart w:id="61" w:name="_Toc148501698"/>
      <w:bookmarkStart w:id="62" w:name="_Toc3858_WPSOffice_Level1"/>
      <w:r>
        <w:rPr>
          <w:rFonts w:hint="eastAsia"/>
          <w:b/>
          <w:bCs/>
          <w:color w:val="auto"/>
          <w:sz w:val="28"/>
          <w:szCs w:val="28"/>
        </w:rPr>
        <w:t>响应函</w:t>
      </w:r>
      <w:bookmarkEnd w:id="60"/>
      <w:bookmarkEnd w:id="61"/>
      <w:bookmarkEnd w:id="62"/>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lang w:val="en-US" w:eastAsia="zh-CN"/>
        </w:rPr>
        <w:t xml:space="preserve">             </w:t>
      </w:r>
      <w:r>
        <w:rPr>
          <w:rFonts w:hint="eastAsia" w:ascii="宋体" w:hAnsi="宋体" w:eastAsia="宋体"/>
          <w:b/>
          <w:color w:val="auto"/>
          <w:sz w:val="21"/>
          <w:szCs w:val="21"/>
          <w:u w:val="single"/>
        </w:rPr>
        <w:t>（采购人）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lang w:val="en-US" w:eastAsia="zh-CN"/>
        </w:rPr>
        <w:t xml:space="preserve">           </w:t>
      </w:r>
      <w:r>
        <w:rPr>
          <w:rFonts w:hint="eastAsia" w:ascii="宋体" w:hAnsi="宋体"/>
          <w:color w:val="auto"/>
          <w:sz w:val="21"/>
          <w:szCs w:val="21"/>
        </w:rPr>
        <w:t>“（项目编号：</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63" w:name="_Toc417045478"/>
      <w:bookmarkStart w:id="64" w:name="_Toc30711"/>
      <w:bookmarkStart w:id="65" w:name="_Toc471299106"/>
      <w:r>
        <w:rPr>
          <w:rFonts w:hint="eastAsia" w:ascii="宋体" w:hAnsi="宋体" w:eastAsia="宋体" w:cs="宋体"/>
          <w:color w:val="auto"/>
          <w:sz w:val="21"/>
          <w:szCs w:val="21"/>
        </w:rPr>
        <w:t>附件</w:t>
      </w:r>
      <w:bookmarkEnd w:id="63"/>
      <w:bookmarkEnd w:id="64"/>
      <w:bookmarkEnd w:id="65"/>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6" w:name="_Toc1513_WPSOffice_Level1"/>
      <w:r>
        <w:rPr>
          <w:rFonts w:hint="eastAsia"/>
          <w:b/>
          <w:bCs/>
          <w:color w:val="auto"/>
          <w:sz w:val="28"/>
          <w:szCs w:val="28"/>
          <w:lang w:val="zh-CN"/>
        </w:rPr>
        <w:t>无重大违法记录声明函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7" w:name="_Toc29566_WPSOffice_Level1"/>
      <w:r>
        <w:rPr>
          <w:rFonts w:hint="eastAsia"/>
          <w:b/>
          <w:bCs/>
          <w:color w:val="auto"/>
          <w:sz w:val="28"/>
          <w:szCs w:val="28"/>
          <w:lang w:val="zh-CN"/>
        </w:rPr>
        <w:t>无不良信用记录承诺函</w:t>
      </w:r>
      <w:bookmarkEnd w:id="6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8" w:name="_Toc363199274"/>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9" w:name="_Toc471299107"/>
      <w:r>
        <w:rPr>
          <w:rFonts w:hint="eastAsia"/>
          <w:color w:val="auto"/>
          <w:sz w:val="24"/>
          <w:szCs w:val="24"/>
        </w:rPr>
        <w:br w:type="page"/>
      </w:r>
      <w:bookmarkStart w:id="70" w:name="_Toc3574"/>
      <w:r>
        <w:rPr>
          <w:rFonts w:hint="eastAsia" w:ascii="宋体" w:hAnsi="宋体" w:eastAsia="宋体" w:cs="宋体"/>
          <w:color w:val="auto"/>
          <w:sz w:val="21"/>
          <w:szCs w:val="21"/>
        </w:rPr>
        <w:t>附件</w:t>
      </w:r>
      <w:bookmarkEnd w:id="68"/>
      <w:bookmarkEnd w:id="69"/>
      <w:bookmarkEnd w:id="70"/>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1" w:name="_Toc24671_WPSOffice_Level1"/>
      <w:r>
        <w:rPr>
          <w:rFonts w:hint="eastAsia"/>
          <w:b/>
          <w:bCs/>
          <w:color w:val="auto"/>
          <w:sz w:val="28"/>
          <w:szCs w:val="28"/>
          <w:lang w:val="zh-CN"/>
        </w:rPr>
        <w:t>询价响应表</w:t>
      </w:r>
      <w:bookmarkEnd w:id="71"/>
    </w:p>
    <w:tbl>
      <w:tblPr>
        <w:tblStyle w:val="18"/>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color w:val="auto"/>
        </w:rPr>
      </w:pPr>
      <w:bookmarkStart w:id="72" w:name="_Toc27567"/>
      <w:bookmarkStart w:id="73" w:name="_Toc471299110"/>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16"/>
        <w:rPr>
          <w:rFonts w:hint="eastAsia"/>
          <w:color w:val="auto"/>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2"/>
      <w:bookmarkEnd w:id="73"/>
      <w:r>
        <w:rPr>
          <w:rFonts w:hint="eastAsia" w:ascii="宋体" w:hAnsi="宋体" w:cs="宋体"/>
          <w:color w:val="auto"/>
          <w:sz w:val="21"/>
          <w:szCs w:val="21"/>
          <w:lang w:eastAsia="zh-CN"/>
        </w:rPr>
        <w:t>六</w:t>
      </w:r>
    </w:p>
    <w:p>
      <w:pPr>
        <w:jc w:val="center"/>
        <w:rPr>
          <w:rFonts w:hint="eastAsia"/>
          <w:color w:val="auto"/>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4"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4"/>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color w:val="auto"/>
              </w:rPr>
            </w:pPr>
            <w:r>
              <w:rPr>
                <w:rFonts w:hint="eastAsia"/>
                <w:color w:val="auto"/>
              </w:rPr>
              <w:t xml:space="preserve">小写：                          元 </w:t>
            </w:r>
          </w:p>
          <w:p>
            <w:pPr>
              <w:spacing w:line="440" w:lineRule="exact"/>
              <w:ind w:right="-670"/>
              <w:rPr>
                <w:rFonts w:hint="eastAsia"/>
                <w:color w:val="auto"/>
              </w:rPr>
            </w:pPr>
            <w:r>
              <w:rPr>
                <w:rFonts w:hint="eastAsia"/>
                <w:color w:val="auto"/>
              </w:rPr>
              <w:t>大写：                          元</w:t>
            </w:r>
          </w:p>
          <w:p>
            <w:pPr>
              <w:pStyle w:val="16"/>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5"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5"/>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6" w:name="_Toc32017"/>
      <w:r>
        <w:rPr>
          <w:rFonts w:hint="eastAsia" w:ascii="宋体" w:hAnsi="宋体" w:eastAsia="宋体" w:cs="宋体"/>
          <w:color w:val="auto"/>
          <w:sz w:val="21"/>
          <w:szCs w:val="21"/>
        </w:rPr>
        <w:t>附件</w:t>
      </w:r>
      <w:bookmarkEnd w:id="76"/>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7" w:name="_Toc12025_WPSOffice_Level1"/>
      <w:r>
        <w:rPr>
          <w:rFonts w:hint="eastAsia"/>
          <w:b/>
          <w:bCs/>
          <w:color w:val="auto"/>
          <w:sz w:val="28"/>
          <w:szCs w:val="28"/>
          <w:lang w:val="zh-CN"/>
        </w:rPr>
        <w:t>供货、安装、售后服务承诺</w:t>
      </w:r>
      <w:bookmarkEnd w:id="7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8" w:name="_Toc27705"/>
      <w:r>
        <w:rPr>
          <w:rFonts w:hint="eastAsia" w:ascii="宋体" w:hAnsi="宋体" w:eastAsia="宋体" w:cs="宋体"/>
          <w:color w:val="auto"/>
          <w:sz w:val="21"/>
          <w:szCs w:val="21"/>
        </w:rPr>
        <w:t>附件</w:t>
      </w:r>
      <w:bookmarkEnd w:id="78"/>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9" w:name="_Toc1950_WPSOffice_Level1"/>
      <w:r>
        <w:rPr>
          <w:rFonts w:hint="eastAsia"/>
          <w:b/>
          <w:bCs/>
          <w:color w:val="auto"/>
          <w:sz w:val="28"/>
          <w:szCs w:val="28"/>
          <w:lang w:val="zh-CN"/>
        </w:rPr>
        <w:t>询价文件要求和供应商认为需要提供的其它说明和资料</w:t>
      </w:r>
      <w:bookmarkEnd w:id="79"/>
    </w:p>
    <w:p>
      <w:pPr>
        <w:jc w:val="both"/>
        <w:rPr>
          <w:rFonts w:hint="eastAsia" w:ascii="宋体" w:hAnsi="宋体" w:cs="宋体"/>
          <w:b/>
          <w:bCs/>
          <w:color w:val="auto"/>
          <w:sz w:val="32"/>
          <w:szCs w:val="32"/>
        </w:rPr>
      </w:pPr>
      <w:bookmarkStart w:id="80" w:name="_Toc3085"/>
      <w:bookmarkStart w:id="81"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80"/>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1"/>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3600" w:firstLineChars="1500"/>
        <w:rPr>
          <w:rFonts w:hint="default" w:ascii="宋体" w:hAnsi="宋体" w:eastAsia="宋体" w:cs="宋体"/>
          <w:color w:val="auto"/>
          <w:sz w:val="24"/>
          <w:lang w:val="en-US" w:eastAsia="zh-CN"/>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lang w:val="en-US" w:eastAsia="zh-CN"/>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10947_WPSOffice_Level1"/>
      <w:r>
        <w:rPr>
          <w:rFonts w:hint="eastAsia" w:ascii="宋体" w:hAnsi="宋体" w:cs="宋体"/>
          <w:b/>
          <w:bCs/>
          <w:color w:val="auto"/>
          <w:sz w:val="24"/>
        </w:rPr>
        <w:t>注：</w:t>
      </w:r>
      <w:bookmarkEnd w:id="82"/>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3" w:name="_Toc27363_WPSOffice_Level1"/>
      <w:r>
        <w:rPr>
          <w:rFonts w:hint="eastAsia" w:ascii="宋体" w:hAnsi="宋体" w:cs="宋体"/>
          <w:b/>
          <w:bCs/>
          <w:color w:val="auto"/>
          <w:sz w:val="24"/>
        </w:rPr>
        <w:t>注：</w:t>
      </w:r>
      <w:bookmarkEnd w:id="83"/>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4" w:name="_Toc13534_WPSOffice_Level1"/>
      <w:r>
        <w:rPr>
          <w:rFonts w:hint="eastAsia" w:ascii="宋体" w:hAnsi="宋体" w:cs="宋体"/>
          <w:b/>
          <w:bCs/>
          <w:color w:val="auto"/>
          <w:sz w:val="24"/>
        </w:rPr>
        <w:t>注：</w:t>
      </w:r>
      <w:bookmarkEnd w:id="84"/>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5"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86" w:name="_Toc11536"/>
      <w:r>
        <w:rPr>
          <w:rFonts w:hint="eastAsia" w:ascii="宋体" w:hAnsi="宋体"/>
          <w:b/>
          <w:color w:val="auto"/>
          <w:sz w:val="24"/>
          <w:szCs w:val="28"/>
          <w:lang w:val="en-US" w:eastAsia="zh-CN"/>
        </w:rPr>
        <w:t>附件十</w:t>
      </w:r>
      <w:bookmarkEnd w:id="86"/>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供应商提出质疑时，应提交质疑函和必要的证明材料。</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质疑供应商若对项目的某一分包进行质疑，质疑函中应列明具体分包号。</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质疑函的质疑事项应具体、明确，并有必要的事实依据和法律依据。</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质疑函的质疑请求应与质疑事项相关。</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rPr>
          <w:rFonts w:hint="eastAsia" w:ascii="宋体" w:hAnsi="宋体" w:cs="宋体"/>
          <w:b/>
          <w:bCs/>
          <w:color w:val="auto"/>
          <w:sz w:val="24"/>
          <w:szCs w:val="24"/>
        </w:rPr>
      </w:pPr>
      <w:r>
        <w:rPr>
          <w:rFonts w:hint="eastAsia" w:ascii="宋体" w:hAnsi="宋体" w:cs="宋体"/>
          <w:b/>
          <w:bCs/>
          <w:color w:val="auto"/>
          <w:sz w:val="24"/>
          <w:szCs w:val="24"/>
        </w:rPr>
        <w:br w:type="page"/>
      </w: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5"/>
    </w:p>
    <w:p>
      <w:pPr>
        <w:spacing w:line="400" w:lineRule="exact"/>
        <w:jc w:val="center"/>
        <w:rPr>
          <w:rFonts w:hint="eastAsia" w:ascii="宋体" w:hAnsi="宋体" w:cs="宋体"/>
          <w:b/>
          <w:color w:val="auto"/>
          <w:sz w:val="28"/>
          <w:szCs w:val="28"/>
          <w:shd w:val="clear" w:color="auto" w:fill="FFFFFF"/>
        </w:rPr>
      </w:pPr>
      <w:bookmarkStart w:id="87"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7"/>
    </w:p>
    <w:p>
      <w:pPr>
        <w:adjustRightInd w:val="0"/>
        <w:snapToGrid w:val="0"/>
        <w:spacing w:line="360" w:lineRule="exact"/>
        <w:ind w:right="15" w:rightChars="7"/>
        <w:rPr>
          <w:rFonts w:hint="eastAsia" w:ascii="宋体" w:hAnsi="宋体" w:cs="宋体"/>
          <w:bCs/>
          <w:color w:val="auto"/>
          <w:shd w:val="clear" w:color="auto" w:fill="FFFFFF"/>
        </w:rPr>
      </w:pPr>
      <w:bookmarkStart w:id="88" w:name="_Toc3059_WPSOffice_Level1"/>
      <w:r>
        <w:rPr>
          <w:rFonts w:hint="eastAsia" w:ascii="宋体" w:hAnsi="宋体" w:cs="宋体"/>
          <w:bCs/>
          <w:color w:val="auto"/>
          <w:shd w:val="clear" w:color="auto" w:fill="FFFFFF"/>
        </w:rPr>
        <w:t>一、项目相关情况</w:t>
      </w:r>
      <w:bookmarkEnd w:id="88"/>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开标日期：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default" w:ascii="宋体" w:hAnsi="宋体" w:cs="宋体"/>
          <w:bCs/>
          <w:color w:val="auto"/>
          <w:shd w:val="clear" w:color="auto" w:fill="FFFFFF"/>
          <w:lang w:val="en-US"/>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20033、15305645253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霍山县技工学校</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9" w:name="_Toc21327_WPSOffice_Level1"/>
      <w:r>
        <w:rPr>
          <w:rFonts w:hint="eastAsia" w:ascii="宋体" w:hAnsi="宋体" w:cs="宋体"/>
          <w:bCs/>
          <w:color w:val="auto"/>
          <w:shd w:val="clear" w:color="auto" w:fill="FFFFFF"/>
        </w:rPr>
        <w:t>二、质疑提起的条件及不予受理的情形</w:t>
      </w:r>
      <w:bookmarkEnd w:id="89"/>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0" w:name="_Toc17685_WPSOffice_Level1"/>
      <w:r>
        <w:rPr>
          <w:rFonts w:hint="eastAsia" w:ascii="宋体" w:hAnsi="宋体" w:cs="宋体"/>
          <w:bCs/>
          <w:color w:val="auto"/>
          <w:shd w:val="clear" w:color="auto" w:fill="FFFFFF"/>
        </w:rPr>
        <w:t>三、其他</w:t>
      </w:r>
      <w:bookmarkEnd w:id="90"/>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bCs/>
          <w:color w:val="auto"/>
          <w:shd w:val="clear" w:color="auto" w:fill="FFFFFF"/>
          <w:lang w:eastAsia="zh-CN"/>
        </w:rPr>
        <w:t>霍山县技工学校</w:t>
      </w: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color w:val="auto"/>
        </w:rPr>
      </w:pPr>
      <w:r>
        <w:rPr>
          <w:rFonts w:hint="eastAsia" w:ascii="宋体" w:hAnsi="宋体" w:cs="宋体"/>
          <w:bCs/>
          <w:color w:val="auto"/>
          <w:shd w:val="clear" w:color="auto" w:fill="FFFFFF"/>
        </w:rPr>
        <w:t>年    月    日</w:t>
      </w:r>
    </w:p>
    <w:p>
      <w:pPr>
        <w:bidi w:val="0"/>
        <w:jc w:val="right"/>
        <w:rPr>
          <w:color w:val="auto"/>
          <w:lang w:val="en-US" w:eastAsia="zh-CN"/>
        </w:rPr>
      </w:pPr>
    </w:p>
    <w:sectPr>
      <w:headerReference r:id="rId4" w:type="default"/>
      <w:footerReference r:id="rId5" w:type="default"/>
      <w:pgSz w:w="11906" w:h="16838"/>
      <w:pgMar w:top="1134" w:right="1449" w:bottom="1134" w:left="1417" w:header="567"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caps/>
        <w:color w:val="4472C4"/>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霍山技工学校美术实训室设备采购项目询价文件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9E7E28"/>
    <w:multiLevelType w:val="singleLevel"/>
    <w:tmpl w:val="A69E7E28"/>
    <w:lvl w:ilvl="0" w:tentative="0">
      <w:start w:val="1"/>
      <w:numFmt w:val="decimal"/>
      <w:lvlText w:val="%1."/>
      <w:lvlJc w:val="left"/>
      <w:pPr>
        <w:tabs>
          <w:tab w:val="left" w:pos="312"/>
        </w:tabs>
      </w:pPr>
    </w:lvl>
  </w:abstractNum>
  <w:abstractNum w:abstractNumId="1">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AA1EE6"/>
    <w:rsid w:val="03150F8F"/>
    <w:rsid w:val="03B34CC1"/>
    <w:rsid w:val="055D2FAE"/>
    <w:rsid w:val="059C0CBD"/>
    <w:rsid w:val="0644344B"/>
    <w:rsid w:val="065734CB"/>
    <w:rsid w:val="066160FD"/>
    <w:rsid w:val="06BE48F4"/>
    <w:rsid w:val="07500CD8"/>
    <w:rsid w:val="09F429FB"/>
    <w:rsid w:val="0A967446"/>
    <w:rsid w:val="0ADA7309"/>
    <w:rsid w:val="0B3B4558"/>
    <w:rsid w:val="0B5D2663"/>
    <w:rsid w:val="0C5D10F3"/>
    <w:rsid w:val="0C8B3F0F"/>
    <w:rsid w:val="0CE51BA4"/>
    <w:rsid w:val="0D4A538B"/>
    <w:rsid w:val="0D630BBC"/>
    <w:rsid w:val="0E7B6D74"/>
    <w:rsid w:val="0EB23F58"/>
    <w:rsid w:val="0EC811A0"/>
    <w:rsid w:val="11013491"/>
    <w:rsid w:val="127808D6"/>
    <w:rsid w:val="1284220B"/>
    <w:rsid w:val="13592465"/>
    <w:rsid w:val="1414601F"/>
    <w:rsid w:val="147737A7"/>
    <w:rsid w:val="14827BCA"/>
    <w:rsid w:val="15081ED3"/>
    <w:rsid w:val="154561F9"/>
    <w:rsid w:val="159267B6"/>
    <w:rsid w:val="161D1882"/>
    <w:rsid w:val="16C41FE1"/>
    <w:rsid w:val="16E90795"/>
    <w:rsid w:val="16EE7F7A"/>
    <w:rsid w:val="174F1F7C"/>
    <w:rsid w:val="18B06CB8"/>
    <w:rsid w:val="18FB5F6E"/>
    <w:rsid w:val="19764E27"/>
    <w:rsid w:val="1A1D00D5"/>
    <w:rsid w:val="1A331B52"/>
    <w:rsid w:val="1B8850A8"/>
    <w:rsid w:val="1BD82076"/>
    <w:rsid w:val="1BED4D84"/>
    <w:rsid w:val="1C230B2D"/>
    <w:rsid w:val="1C996F6B"/>
    <w:rsid w:val="1D16290A"/>
    <w:rsid w:val="1D217AE8"/>
    <w:rsid w:val="1DC0444F"/>
    <w:rsid w:val="215167E4"/>
    <w:rsid w:val="221A7232"/>
    <w:rsid w:val="221B322D"/>
    <w:rsid w:val="23146CA5"/>
    <w:rsid w:val="232303D7"/>
    <w:rsid w:val="234A74A5"/>
    <w:rsid w:val="249C4D10"/>
    <w:rsid w:val="252F4627"/>
    <w:rsid w:val="25656A25"/>
    <w:rsid w:val="25991012"/>
    <w:rsid w:val="260D2BCC"/>
    <w:rsid w:val="2756117E"/>
    <w:rsid w:val="284943E7"/>
    <w:rsid w:val="28B95567"/>
    <w:rsid w:val="2A987BB9"/>
    <w:rsid w:val="2B1C14C3"/>
    <w:rsid w:val="2B852E9D"/>
    <w:rsid w:val="2BA25F45"/>
    <w:rsid w:val="2BB052E5"/>
    <w:rsid w:val="2D254D25"/>
    <w:rsid w:val="2D5868EA"/>
    <w:rsid w:val="2DD57ECD"/>
    <w:rsid w:val="2E812FF3"/>
    <w:rsid w:val="2ED51A6E"/>
    <w:rsid w:val="2F1C57A5"/>
    <w:rsid w:val="2FA7707A"/>
    <w:rsid w:val="30091271"/>
    <w:rsid w:val="3056667F"/>
    <w:rsid w:val="31F9233C"/>
    <w:rsid w:val="32661595"/>
    <w:rsid w:val="331F4B01"/>
    <w:rsid w:val="340E6C58"/>
    <w:rsid w:val="34D536C4"/>
    <w:rsid w:val="38B45EFC"/>
    <w:rsid w:val="38D036A4"/>
    <w:rsid w:val="39792C93"/>
    <w:rsid w:val="3AE97D6B"/>
    <w:rsid w:val="3B8E3C6C"/>
    <w:rsid w:val="3C1C5FDB"/>
    <w:rsid w:val="3C967255"/>
    <w:rsid w:val="3D457CC8"/>
    <w:rsid w:val="3D5C50E1"/>
    <w:rsid w:val="3E046DF3"/>
    <w:rsid w:val="3E3461AF"/>
    <w:rsid w:val="3E9D780F"/>
    <w:rsid w:val="3F2B4768"/>
    <w:rsid w:val="3FE111C3"/>
    <w:rsid w:val="40B338DE"/>
    <w:rsid w:val="40B4502A"/>
    <w:rsid w:val="40FE59B1"/>
    <w:rsid w:val="41666DD5"/>
    <w:rsid w:val="41DD49C0"/>
    <w:rsid w:val="42B2150D"/>
    <w:rsid w:val="431D644D"/>
    <w:rsid w:val="44595EFE"/>
    <w:rsid w:val="44A83992"/>
    <w:rsid w:val="45FC1F89"/>
    <w:rsid w:val="46447AD0"/>
    <w:rsid w:val="4667667C"/>
    <w:rsid w:val="46FE1966"/>
    <w:rsid w:val="47AD1197"/>
    <w:rsid w:val="47DC6A87"/>
    <w:rsid w:val="47ED349E"/>
    <w:rsid w:val="48D30C8F"/>
    <w:rsid w:val="48F93679"/>
    <w:rsid w:val="493E0515"/>
    <w:rsid w:val="49665DCB"/>
    <w:rsid w:val="49974E74"/>
    <w:rsid w:val="4A405D23"/>
    <w:rsid w:val="4A4D2829"/>
    <w:rsid w:val="4D18297E"/>
    <w:rsid w:val="4D757618"/>
    <w:rsid w:val="4E126F73"/>
    <w:rsid w:val="4F490783"/>
    <w:rsid w:val="4F9010E9"/>
    <w:rsid w:val="50345C2D"/>
    <w:rsid w:val="50903B1F"/>
    <w:rsid w:val="51373F3D"/>
    <w:rsid w:val="51C602E1"/>
    <w:rsid w:val="547E5F72"/>
    <w:rsid w:val="54A309A3"/>
    <w:rsid w:val="54B56A54"/>
    <w:rsid w:val="552175DB"/>
    <w:rsid w:val="558001AF"/>
    <w:rsid w:val="559C563E"/>
    <w:rsid w:val="55FB7588"/>
    <w:rsid w:val="56A509A3"/>
    <w:rsid w:val="57562B24"/>
    <w:rsid w:val="57993DED"/>
    <w:rsid w:val="581B40F7"/>
    <w:rsid w:val="58565344"/>
    <w:rsid w:val="58695F8B"/>
    <w:rsid w:val="589543F5"/>
    <w:rsid w:val="5BA07BB6"/>
    <w:rsid w:val="5BBE35F6"/>
    <w:rsid w:val="5C3E5A4E"/>
    <w:rsid w:val="5CFA0810"/>
    <w:rsid w:val="5D273630"/>
    <w:rsid w:val="5D372CE8"/>
    <w:rsid w:val="5D603CFB"/>
    <w:rsid w:val="5EB3743D"/>
    <w:rsid w:val="5EFB6C0F"/>
    <w:rsid w:val="5F2B66BC"/>
    <w:rsid w:val="618D0E1A"/>
    <w:rsid w:val="619C1CA6"/>
    <w:rsid w:val="61B955BA"/>
    <w:rsid w:val="629D1B22"/>
    <w:rsid w:val="630D4028"/>
    <w:rsid w:val="63423701"/>
    <w:rsid w:val="63637DD7"/>
    <w:rsid w:val="636D53E5"/>
    <w:rsid w:val="639C65AB"/>
    <w:rsid w:val="63CE30A4"/>
    <w:rsid w:val="65502555"/>
    <w:rsid w:val="65771F5A"/>
    <w:rsid w:val="66357CC3"/>
    <w:rsid w:val="66F918C9"/>
    <w:rsid w:val="678154B0"/>
    <w:rsid w:val="68560087"/>
    <w:rsid w:val="68BA3798"/>
    <w:rsid w:val="68FF1D5E"/>
    <w:rsid w:val="690D0368"/>
    <w:rsid w:val="692F6410"/>
    <w:rsid w:val="69FF7CBD"/>
    <w:rsid w:val="6A47529D"/>
    <w:rsid w:val="6AF61310"/>
    <w:rsid w:val="6B225547"/>
    <w:rsid w:val="6B413A50"/>
    <w:rsid w:val="6C0040EC"/>
    <w:rsid w:val="6C640C01"/>
    <w:rsid w:val="6CD771B7"/>
    <w:rsid w:val="6DA52666"/>
    <w:rsid w:val="6DB0368A"/>
    <w:rsid w:val="6DCC4B5E"/>
    <w:rsid w:val="6F5632F9"/>
    <w:rsid w:val="6F675E28"/>
    <w:rsid w:val="6FB45A58"/>
    <w:rsid w:val="727D5ABB"/>
    <w:rsid w:val="73D81B5D"/>
    <w:rsid w:val="75161535"/>
    <w:rsid w:val="78397A44"/>
    <w:rsid w:val="789C2226"/>
    <w:rsid w:val="78F92F7D"/>
    <w:rsid w:val="79F628A4"/>
    <w:rsid w:val="7A1A522E"/>
    <w:rsid w:val="7A686D7F"/>
    <w:rsid w:val="7AA81F8D"/>
    <w:rsid w:val="7D196BB9"/>
    <w:rsid w:val="7D6A6C42"/>
    <w:rsid w:val="7E456548"/>
    <w:rsid w:val="7EF1633B"/>
    <w:rsid w:val="7F1D1078"/>
    <w:rsid w:val="7F934ABD"/>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4">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6">
    <w:name w:val="Normal Indent"/>
    <w:basedOn w:val="1"/>
    <w:qFormat/>
    <w:uiPriority w:val="0"/>
    <w:pPr>
      <w:autoSpaceDE/>
      <w:autoSpaceDN/>
      <w:adjustRightInd/>
      <w:ind w:firstLine="420"/>
    </w:pPr>
    <w:rPr>
      <w:color w:val="auto"/>
      <w:kern w:val="2"/>
      <w:szCs w:val="20"/>
    </w:rPr>
  </w:style>
  <w:style w:type="paragraph" w:styleId="7">
    <w:name w:val="Body Text"/>
    <w:basedOn w:val="1"/>
    <w:next w:val="8"/>
    <w:qFormat/>
    <w:uiPriority w:val="99"/>
    <w:pPr>
      <w:spacing w:after="120"/>
    </w:pPr>
    <w:rPr>
      <w:szCs w:val="24"/>
    </w:rPr>
  </w:style>
  <w:style w:type="paragraph" w:customStyle="1" w:styleId="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7"/>
    <w:qFormat/>
    <w:uiPriority w:val="0"/>
    <w:pPr>
      <w:spacing w:line="400" w:lineRule="atLeast"/>
      <w:ind w:firstLine="426"/>
    </w:pPr>
    <w:rPr>
      <w:rFonts w:ascii="Times New Roman" w:hAnsi="Times New Roman"/>
      <w:sz w:val="24"/>
      <w:szCs w:val="20"/>
    </w:rPr>
  </w:style>
  <w:style w:type="paragraph" w:styleId="17">
    <w:name w:val="Body Text First Indent 2"/>
    <w:basedOn w:val="9"/>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4"/>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20"/>
    <w:link w:val="5"/>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2020-06-05T06:43:00Z</cp:lastPrinted>
  <dcterms:modified xsi:type="dcterms:W3CDTF">2020-06-05T07:09:16Z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