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left="0" w:leftChars="0" w:firstLine="0" w:firstLineChars="0"/>
        <w:rPr>
          <w:rFonts w:hint="eastAsia"/>
          <w:lang w:val="en-US" w:eastAsia="zh-CN"/>
        </w:rPr>
      </w:pPr>
    </w:p>
    <w:p>
      <w:pPr>
        <w:pStyle w:val="15"/>
        <w:jc w:val="center"/>
        <w:rPr>
          <w:rFonts w:hint="eastAsia" w:ascii="宋体" w:hAnsi="宋体"/>
          <w:b/>
          <w:bCs/>
          <w:color w:val="auto"/>
          <w:sz w:val="52"/>
          <w:szCs w:val="52"/>
        </w:rPr>
      </w:pPr>
    </w:p>
    <w:p>
      <w:pPr>
        <w:pStyle w:val="15"/>
        <w:jc w:val="center"/>
        <w:rPr>
          <w:rFonts w:hint="eastAsia" w:ascii="宋体" w:hAnsi="宋体" w:eastAsia="宋体" w:cs="宋体"/>
          <w:b/>
          <w:bCs/>
          <w:color w:val="auto"/>
          <w:sz w:val="48"/>
          <w:szCs w:val="48"/>
        </w:rPr>
      </w:pPr>
      <w:r>
        <w:rPr>
          <w:rFonts w:hint="eastAsia" w:ascii="宋体" w:hAnsi="宋体"/>
          <w:b/>
          <w:bCs/>
          <w:color w:val="auto"/>
          <w:sz w:val="52"/>
          <w:szCs w:val="52"/>
          <w:lang w:val="en-US" w:eastAsia="zh-CN"/>
        </w:rPr>
        <w:t>集团</w:t>
      </w:r>
      <w:r>
        <w:rPr>
          <w:rFonts w:hint="eastAsia" w:ascii="宋体" w:hAnsi="宋体"/>
          <w:b/>
          <w:bCs/>
          <w:color w:val="auto"/>
          <w:sz w:val="52"/>
          <w:szCs w:val="52"/>
        </w:rPr>
        <w:t>采购</w:t>
      </w:r>
      <w:r>
        <w:rPr>
          <w:rFonts w:hint="eastAsia" w:ascii="宋体" w:hAnsi="宋体"/>
          <w:b/>
          <w:bCs/>
          <w:color w:val="auto"/>
          <w:sz w:val="52"/>
          <w:szCs w:val="52"/>
          <w:lang w:eastAsia="zh-CN"/>
        </w:rPr>
        <w:t>货物询价</w:t>
      </w:r>
      <w:r>
        <w:rPr>
          <w:rFonts w:hint="eastAsia" w:ascii="宋体" w:hAnsi="宋体"/>
          <w:b/>
          <w:bCs/>
          <w:color w:val="auto"/>
          <w:sz w:val="52"/>
          <w:szCs w:val="52"/>
        </w:rPr>
        <w:t>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16"/>
        <w:jc w:val="center"/>
        <w:rPr>
          <w:rFonts w:hint="eastAsia" w:ascii="宋体" w:hAnsi="等线" w:eastAsia="宋体" w:cs="Times New Roman"/>
          <w:b/>
          <w:bCs/>
          <w:color w:val="auto"/>
          <w:spacing w:val="20"/>
          <w:kern w:val="0"/>
          <w:sz w:val="32"/>
          <w:szCs w:val="32"/>
        </w:rPr>
      </w:pPr>
    </w:p>
    <w:p>
      <w:pPr>
        <w:pStyle w:val="16"/>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723" w:firstLineChars="200"/>
        <w:jc w:val="left"/>
        <w:textAlignment w:val="auto"/>
        <w:outlineLvl w:val="9"/>
        <w:rPr>
          <w:rFonts w:hint="eastAsia" w:ascii="宋体" w:hAnsi="宋体" w:eastAsia="宋体" w:cs="宋体"/>
          <w:b/>
          <w:color w:val="auto"/>
          <w:spacing w:val="108"/>
          <w:kern w:val="0"/>
          <w:sz w:val="32"/>
          <w:szCs w:val="32"/>
          <w:u w:val="none"/>
          <w:lang w:val="en-US" w:eastAsia="zh-CN"/>
        </w:rPr>
      </w:pPr>
      <w:r>
        <w:rPr>
          <w:rFonts w:hint="eastAsia" w:ascii="宋体" w:hAnsi="等线" w:eastAsia="宋体" w:cs="Times New Roman"/>
          <w:b/>
          <w:bCs/>
          <w:color w:val="auto"/>
          <w:spacing w:val="2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20"/>
          <w:kern w:val="0"/>
          <w:sz w:val="32"/>
          <w:szCs w:val="32"/>
          <w:lang w:eastAsia="zh-CN"/>
        </w:rPr>
        <w:t>DBSCG-2020-0</w:t>
      </w:r>
      <w:r>
        <w:rPr>
          <w:rFonts w:hint="eastAsia" w:ascii="宋体" w:hAnsi="等线" w:cs="Times New Roman"/>
          <w:b/>
          <w:bCs/>
          <w:color w:val="auto"/>
          <w:spacing w:val="20"/>
          <w:kern w:val="0"/>
          <w:sz w:val="32"/>
          <w:szCs w:val="32"/>
          <w:lang w:val="en-US" w:eastAsia="zh-CN"/>
        </w:rPr>
        <w:t>2</w:t>
      </w:r>
      <w:r>
        <w:rPr>
          <w:rFonts w:hint="eastAsia" w:ascii="宋体" w:hAnsi="等线" w:cs="Times New Roman"/>
          <w:b/>
          <w:bCs/>
          <w:color w:val="auto"/>
          <w:spacing w:val="20"/>
          <w:kern w:val="0"/>
          <w:sz w:val="32"/>
          <w:szCs w:val="32"/>
          <w:lang w:eastAsia="zh-CN"/>
        </w:rPr>
        <w:t>2</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2584" w:leftChars="304" w:right="0" w:rightChars="0" w:hanging="1946" w:hangingChars="500"/>
        <w:jc w:val="left"/>
        <w:textAlignment w:val="auto"/>
        <w:outlineLvl w:val="9"/>
        <w:rPr>
          <w:rFonts w:hint="default" w:ascii="宋体" w:hAnsi="宋体" w:cs="宋体"/>
          <w:b/>
          <w:color w:val="auto"/>
          <w:spacing w:val="0"/>
          <w:kern w:val="0"/>
          <w:sz w:val="32"/>
          <w:szCs w:val="32"/>
          <w:lang w:val="en-US" w:eastAsia="zh-CN"/>
        </w:rPr>
      </w:pPr>
      <w:r>
        <w:rPr>
          <w:rFonts w:hint="eastAsia" w:ascii="宋体" w:hAnsi="宋体" w:cs="宋体"/>
          <w:b/>
          <w:color w:val="auto"/>
          <w:spacing w:val="34"/>
          <w:kern w:val="0"/>
          <w:sz w:val="32"/>
          <w:szCs w:val="32"/>
          <w:lang w:val="en-US" w:eastAsia="zh-CN"/>
        </w:rPr>
        <w:t>项</w:t>
      </w:r>
      <w:r>
        <w:rPr>
          <w:rFonts w:hint="eastAsia" w:ascii="宋体" w:hAnsi="宋体" w:cs="宋体"/>
          <w:b/>
          <w:color w:val="auto"/>
          <w:spacing w:val="0"/>
          <w:kern w:val="0"/>
          <w:sz w:val="32"/>
          <w:szCs w:val="32"/>
          <w:lang w:val="en-US" w:eastAsia="zh-CN"/>
        </w:rPr>
        <w:t>目名称：</w:t>
      </w:r>
      <w:r>
        <w:rPr>
          <w:rFonts w:hint="eastAsia" w:ascii="宋体" w:hAnsi="宋体" w:cs="宋体"/>
          <w:b/>
          <w:color w:val="auto"/>
          <w:spacing w:val="34"/>
          <w:kern w:val="0"/>
          <w:sz w:val="32"/>
          <w:szCs w:val="32"/>
          <w:lang w:val="en-US" w:eastAsia="zh-CN"/>
        </w:rPr>
        <w:t>霍山县矿产资源开发有限责任公司洒水车、皮卡车采购项目第2包（二次）</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779" w:firstLineChars="200"/>
        <w:jc w:val="left"/>
        <w:textAlignment w:val="auto"/>
        <w:outlineLvl w:val="9"/>
        <w:rPr>
          <w:rFonts w:hint="default" w:ascii="宋体" w:hAnsi="宋体" w:cs="宋体"/>
          <w:b/>
          <w:color w:val="auto"/>
          <w:spacing w:val="17"/>
          <w:kern w:val="0"/>
          <w:sz w:val="32"/>
          <w:szCs w:val="32"/>
          <w:u w:val="none"/>
          <w:lang w:val="en-US" w:eastAsia="zh-CN"/>
        </w:rPr>
      </w:pPr>
      <w:r>
        <w:rPr>
          <w:rFonts w:hint="eastAsia" w:ascii="宋体" w:hAnsi="宋体" w:cs="宋体"/>
          <w:b/>
          <w:color w:val="auto"/>
          <w:spacing w:val="34"/>
          <w:kern w:val="0"/>
          <w:sz w:val="32"/>
          <w:szCs w:val="32"/>
          <w:lang w:eastAsia="zh-CN"/>
        </w:rPr>
        <w:t>采购单位</w:t>
      </w:r>
      <w:r>
        <w:rPr>
          <w:rFonts w:hint="eastAsia" w:ascii="宋体" w:hAnsi="宋体" w:cs="宋体"/>
          <w:b/>
          <w:color w:val="auto"/>
          <w:spacing w:val="34"/>
          <w:kern w:val="0"/>
          <w:sz w:val="32"/>
          <w:szCs w:val="32"/>
          <w:lang w:val="en-US" w:eastAsia="zh-CN"/>
        </w:rPr>
        <w:t>:霍山县矿产资源开发有限责任公</w:t>
      </w:r>
      <w:r>
        <w:rPr>
          <w:rFonts w:hint="eastAsia" w:ascii="宋体" w:hAnsi="宋体" w:cs="宋体"/>
          <w:b/>
          <w:color w:val="auto"/>
          <w:spacing w:val="51"/>
          <w:kern w:val="0"/>
          <w:sz w:val="32"/>
          <w:szCs w:val="32"/>
          <w:lang w:val="en-US" w:eastAsia="zh-CN"/>
        </w:rPr>
        <w:t>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779" w:firstLineChars="200"/>
        <w:jc w:val="left"/>
        <w:textAlignment w:val="auto"/>
        <w:outlineLvl w:val="9"/>
        <w:rPr>
          <w:rFonts w:hint="eastAsia" w:ascii="宋体" w:hAnsi="宋体" w:cs="宋体"/>
          <w:b/>
          <w:color w:val="auto"/>
          <w:spacing w:val="34"/>
          <w:kern w:val="0"/>
          <w:sz w:val="32"/>
          <w:szCs w:val="32"/>
          <w:lang w:val="en-US" w:eastAsia="zh-CN"/>
        </w:rPr>
      </w:pPr>
      <w:r>
        <w:rPr>
          <w:rFonts w:hint="eastAsia" w:ascii="宋体" w:hAnsi="宋体" w:cs="宋体"/>
          <w:b/>
          <w:color w:val="auto"/>
          <w:spacing w:val="34"/>
          <w:kern w:val="0"/>
          <w:sz w:val="32"/>
          <w:szCs w:val="32"/>
          <w:lang w:val="en-US" w:eastAsia="zh-CN"/>
        </w:rPr>
        <w:t>代理机构:安徽大别山工程咨询有限公司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779" w:firstLineChars="200"/>
        <w:jc w:val="left"/>
        <w:textAlignment w:val="auto"/>
        <w:outlineLvl w:val="9"/>
        <w:rPr>
          <w:rFonts w:hint="eastAsia" w:ascii="宋体" w:hAnsi="宋体" w:cs="宋体"/>
          <w:b/>
          <w:color w:val="auto"/>
          <w:spacing w:val="34"/>
          <w:kern w:val="0"/>
          <w:sz w:val="32"/>
          <w:szCs w:val="32"/>
          <w:lang w:val="en-US" w:eastAsia="zh-CN"/>
        </w:rPr>
      </w:pPr>
      <w:r>
        <w:rPr>
          <w:rFonts w:hint="eastAsia" w:ascii="宋体" w:hAnsi="宋体" w:cs="宋体"/>
          <w:b/>
          <w:color w:val="auto"/>
          <w:spacing w:val="34"/>
          <w:kern w:val="0"/>
          <w:sz w:val="32"/>
          <w:szCs w:val="32"/>
          <w:lang w:val="en-US" w:eastAsia="zh-CN"/>
        </w:rPr>
        <w:t>编制时间:二0二0年四月</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cs="宋体"/>
          <w:b/>
          <w:color w:val="auto"/>
          <w:spacing w:val="0"/>
          <w:kern w:val="0"/>
          <w:sz w:val="32"/>
          <w:szCs w:val="32"/>
          <w:lang w:eastAsia="zh-CN"/>
        </w:rPr>
      </w:pPr>
      <w:bookmarkStart w:id="0" w:name="_Toc11428_WPSOffice_Type1"/>
      <w:bookmarkStart w:id="1" w:name="_Toc216158623"/>
      <w:bookmarkStart w:id="2" w:name="_Toc363199264"/>
    </w:p>
    <w:p>
      <w:pPr>
        <w:pStyle w:val="15"/>
        <w:jc w:val="left"/>
        <w:rPr>
          <w:rFonts w:hint="eastAsia"/>
        </w:rPr>
      </w:pPr>
    </w:p>
    <w:p>
      <w:pPr>
        <w:pStyle w:val="15"/>
        <w:jc w:val="left"/>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23"/>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霍山县矿产资源开发有限责任公司洒水车、皮卡车采购项目第2包（二次）</w:t>
      </w:r>
      <w:r>
        <w:rPr>
          <w:rFonts w:hint="eastAsia" w:ascii="宋体" w:hAnsi="宋体" w:eastAsia="宋体" w:cs="宋体"/>
          <w:b/>
          <w:bCs/>
          <w:color w:val="auto"/>
          <w:kern w:val="0"/>
          <w:sz w:val="30"/>
          <w:szCs w:val="30"/>
          <w:lang w:val="en-US" w:eastAsia="zh-CN" w:bidi="ar-SA"/>
        </w:rPr>
        <w:t>询价公告</w:t>
      </w:r>
      <w:bookmarkEnd w:id="6"/>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none"/>
          <w:shd w:val="clear" w:color="auto" w:fill="FFFFFF"/>
          <w:lang w:val="en-US" w:eastAsia="zh-CN"/>
        </w:rPr>
        <w:t>霍山县矿产资源开发有限责任公司</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none"/>
          <w:lang w:val="en-US" w:eastAsia="zh-CN" w:bidi="ar-SA"/>
        </w:rPr>
        <w:t>霍山县矿产资源开发有限责任公司洒水车、皮卡车采购项目第2包（二次）</w:t>
      </w:r>
      <w:r>
        <w:rPr>
          <w:rFonts w:hint="eastAsia" w:ascii="宋体" w:hAnsi="宋体" w:eastAsia="宋体" w:cs="宋体"/>
          <w:i w:val="0"/>
          <w:caps w:val="0"/>
          <w:color w:val="auto"/>
          <w:spacing w:val="0"/>
          <w:sz w:val="21"/>
          <w:szCs w:val="21"/>
          <w:shd w:val="clear" w:color="auto" w:fill="FFFFFF"/>
        </w:rPr>
        <w:t>进行询价采购，欢迎具备条件的国内供应商参加询价。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霍山县矿产资源开发有限责任公司洒水车、皮卡车采购项目第2包（二次）</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DBSCG-2020-022</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18万</w:t>
      </w:r>
      <w:r>
        <w:rPr>
          <w:rFonts w:hint="eastAsia" w:ascii="宋体" w:hAnsi="宋体" w:eastAsia="宋体" w:cs="宋体"/>
          <w:i w:val="0"/>
          <w:caps w:val="0"/>
          <w:color w:val="auto"/>
          <w:spacing w:val="0"/>
          <w:sz w:val="21"/>
          <w:szCs w:val="21"/>
          <w:shd w:val="clear" w:color="auto" w:fill="FFFFFF"/>
        </w:rPr>
        <w:t>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7、最高限价：第2包皮卡车最高限价18万元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、标段（包别）划分：</w:t>
      </w:r>
      <w:r>
        <w:rPr>
          <w:rFonts w:hint="eastAsia" w:ascii="宋体" w:hAnsi="宋体" w:cs="宋体"/>
          <w:i w:val="0"/>
          <w:caps w:val="0"/>
          <w:color w:val="auto"/>
          <w:spacing w:val="0"/>
          <w:sz w:val="21"/>
          <w:szCs w:val="21"/>
          <w:shd w:val="clear" w:color="auto" w:fill="FFFFFF"/>
          <w:lang w:val="en-US" w:eastAsia="zh-CN"/>
        </w:rPr>
        <w:t>1个</w:t>
      </w:r>
      <w:r>
        <w:rPr>
          <w:rFonts w:hint="eastAsia" w:ascii="宋体" w:hAnsi="宋体" w:eastAsia="宋体" w:cs="宋体"/>
          <w:i w:val="0"/>
          <w:caps w:val="0"/>
          <w:color w:val="auto"/>
          <w:spacing w:val="0"/>
          <w:sz w:val="21"/>
          <w:szCs w:val="21"/>
          <w:shd w:val="clear" w:color="auto" w:fill="FFFFFF"/>
        </w:rPr>
        <w:t>包</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2、供应商具有车辆经营许可证或车辆代销合同；</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3、如为代理商投标，则供应商应出具所投产品制造厂家售后服务承诺书；</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4、具有本次采购货物的供货及售后服务能力；</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5、本项目不接受联合体参与投标；</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6、供应商存在以下不良信用记录情形之一的，不得推荐为中标候选供应商，不得确定为中标供应商（仅以下述渠道查询结果为准，其他网站无效）：</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微软雅黑" w:hAnsi="微软雅黑" w:eastAsia="宋体" w:cs="微软雅黑"/>
          <w:i w:val="0"/>
          <w:caps w:val="0"/>
          <w:color w:val="363636"/>
          <w:spacing w:val="0"/>
          <w:sz w:val="24"/>
          <w:szCs w:val="24"/>
          <w:lang w:eastAsia="zh-CN"/>
        </w:rPr>
      </w:pPr>
      <w:r>
        <w:rPr>
          <w:rFonts w:hint="eastAsia" w:ascii="宋体" w:hAnsi="宋体" w:eastAsia="宋体" w:cs="宋体"/>
          <w:i w:val="0"/>
          <w:caps w:val="0"/>
          <w:color w:val="000000"/>
          <w:spacing w:val="0"/>
          <w:sz w:val="21"/>
          <w:szCs w:val="21"/>
          <w:shd w:val="clear" w:fill="FFFFFF"/>
        </w:rPr>
        <w:t>中国政府采购官网（www.ccgp.gov.cn）。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4月25日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4月27日15时30分。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eastAsia="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自行下载本项目采购需求文件</w:t>
      </w:r>
      <w:r>
        <w:rPr>
          <w:rFonts w:hint="eastAsia" w:ascii="宋体" w:hAnsi="宋体" w:cs="宋体"/>
          <w:i w:val="0"/>
          <w:caps w:val="0"/>
          <w:color w:val="auto"/>
          <w:spacing w:val="0"/>
          <w:sz w:val="21"/>
          <w:szCs w:val="21"/>
          <w:shd w:val="clear" w:color="auto" w:fill="FFFFFF"/>
          <w:lang w:val="en-US" w:eastAsia="zh-CN"/>
        </w:rPr>
        <w:t>及</w:t>
      </w:r>
      <w:r>
        <w:rPr>
          <w:rFonts w:hint="eastAsia" w:ascii="宋体" w:hAnsi="宋体" w:eastAsia="宋体" w:cs="宋体"/>
          <w:i w:val="0"/>
          <w:caps w:val="0"/>
          <w:color w:val="auto"/>
          <w:spacing w:val="0"/>
          <w:sz w:val="21"/>
          <w:szCs w:val="21"/>
          <w:shd w:val="clear" w:color="auto" w:fill="FFFFFF"/>
        </w:rPr>
        <w:t>询价文件。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none"/>
          <w:shd w:val="clear" w:color="auto" w:fill="FFFFFF"/>
        </w:rPr>
        <w:t>20</w:t>
      </w:r>
      <w:r>
        <w:rPr>
          <w:rFonts w:hint="eastAsia" w:ascii="宋体" w:hAnsi="宋体" w:cs="宋体"/>
          <w:i w:val="0"/>
          <w:caps w:val="0"/>
          <w:color w:val="auto"/>
          <w:spacing w:val="0"/>
          <w:sz w:val="21"/>
          <w:szCs w:val="21"/>
          <w:u w:val="none"/>
          <w:shd w:val="clear" w:color="auto" w:fill="FFFFFF"/>
          <w:lang w:val="en-US" w:eastAsia="zh-CN"/>
        </w:rPr>
        <w:t>20</w:t>
      </w:r>
      <w:r>
        <w:rPr>
          <w:rFonts w:hint="eastAsia" w:ascii="宋体" w:hAnsi="宋体" w:eastAsia="宋体" w:cs="宋体"/>
          <w:i w:val="0"/>
          <w:caps w:val="0"/>
          <w:color w:val="auto"/>
          <w:spacing w:val="0"/>
          <w:sz w:val="21"/>
          <w:szCs w:val="21"/>
          <w:u w:val="none"/>
          <w:shd w:val="clear" w:color="auto" w:fill="FFFFFF"/>
        </w:rPr>
        <w:t>年</w:t>
      </w:r>
      <w:r>
        <w:rPr>
          <w:rFonts w:hint="eastAsia" w:ascii="宋体" w:hAnsi="宋体" w:cs="宋体"/>
          <w:i w:val="0"/>
          <w:caps w:val="0"/>
          <w:color w:val="auto"/>
          <w:spacing w:val="0"/>
          <w:sz w:val="21"/>
          <w:szCs w:val="21"/>
          <w:u w:val="none"/>
          <w:shd w:val="clear" w:color="auto" w:fill="FFFFFF"/>
          <w:lang w:val="en-US" w:eastAsia="zh-CN"/>
        </w:rPr>
        <w:t>4月27日15时30</w:t>
      </w:r>
      <w:r>
        <w:rPr>
          <w:rFonts w:hint="eastAsia" w:ascii="宋体" w:hAnsi="宋体" w:cs="宋体"/>
          <w:i w:val="0"/>
          <w:caps w:val="0"/>
          <w:color w:val="auto"/>
          <w:spacing w:val="0"/>
          <w:sz w:val="21"/>
          <w:szCs w:val="21"/>
          <w:u w:val="none"/>
          <w:shd w:val="clear" w:color="auto" w:fill="FFFFFF"/>
          <w:lang w:val="en-US" w:eastAsia="zh-CN"/>
        </w:rPr>
        <w:t>分</w:t>
      </w:r>
      <w:r>
        <w:rPr>
          <w:rFonts w:hint="eastAsia" w:ascii="宋体" w:hAnsi="宋体" w:cs="宋体"/>
          <w:i w:val="0"/>
          <w:caps w:val="0"/>
          <w:color w:val="auto"/>
          <w:spacing w:val="0"/>
          <w:sz w:val="21"/>
          <w:szCs w:val="21"/>
          <w:u w:val="none"/>
          <w:shd w:val="clear" w:color="auto" w:fill="FFFFFF"/>
          <w:lang w:val="en-US"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none"/>
          <w:shd w:val="clear" w:color="auto" w:fill="FFFFFF"/>
        </w:rPr>
        <w:t>同询价时间</w:t>
      </w:r>
      <w:r>
        <w:rPr>
          <w:rFonts w:hint="eastAsia" w:ascii="宋体" w:hAnsi="宋体" w:cs="宋体"/>
          <w:i w:val="0"/>
          <w:caps w:val="0"/>
          <w:color w:val="auto"/>
          <w:spacing w:val="0"/>
          <w:sz w:val="21"/>
          <w:szCs w:val="21"/>
          <w:u w:val="none"/>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地址：</w:t>
      </w:r>
      <w:r>
        <w:rPr>
          <w:rFonts w:hint="eastAsia" w:ascii="宋体" w:hAnsi="宋体" w:cs="宋体"/>
          <w:i w:val="0"/>
          <w:caps w:val="0"/>
          <w:color w:val="auto"/>
          <w:spacing w:val="0"/>
          <w:sz w:val="21"/>
          <w:szCs w:val="21"/>
          <w:shd w:val="clear" w:color="auto" w:fill="FFFFFF"/>
          <w:lang w:val="en-US" w:eastAsia="zh-CN"/>
        </w:rPr>
        <w:t>霍山县南岳西路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王先生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电话：</w:t>
      </w:r>
      <w:r>
        <w:rPr>
          <w:rFonts w:hint="eastAsia" w:ascii="宋体" w:hAnsi="宋体" w:cs="宋体"/>
          <w:i w:val="0"/>
          <w:caps w:val="0"/>
          <w:color w:val="auto"/>
          <w:spacing w:val="0"/>
          <w:sz w:val="21"/>
          <w:szCs w:val="21"/>
          <w:shd w:val="clear" w:color="auto" w:fill="FFFFFF"/>
          <w:lang w:val="en-US" w:eastAsia="zh-CN"/>
        </w:rPr>
        <w:t>18119749736</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王</w:t>
      </w:r>
      <w:r>
        <w:rPr>
          <w:rFonts w:hint="eastAsia" w:ascii="宋体" w:hAnsi="宋体" w:cs="宋体"/>
          <w:i w:val="0"/>
          <w:caps w:val="0"/>
          <w:color w:val="auto"/>
          <w:spacing w:val="0"/>
          <w:sz w:val="21"/>
          <w:szCs w:val="21"/>
          <w:shd w:val="clear" w:color="auto" w:fill="FFFFFF"/>
          <w:lang w:eastAsia="zh-CN"/>
        </w:rPr>
        <w:t>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电话：0564-50</w:t>
      </w:r>
      <w:r>
        <w:rPr>
          <w:rFonts w:hint="eastAsia" w:ascii="宋体" w:hAnsi="宋体" w:cs="宋体"/>
          <w:i w:val="0"/>
          <w:caps w:val="0"/>
          <w:color w:val="auto"/>
          <w:spacing w:val="0"/>
          <w:sz w:val="21"/>
          <w:szCs w:val="21"/>
          <w:shd w:val="clear" w:color="auto" w:fill="FFFFFF"/>
          <w:lang w:val="en-US" w:eastAsia="zh-CN"/>
        </w:rPr>
        <w:t>20033，18555014115</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三</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监督部门</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eastAsia="zh-CN"/>
        </w:rPr>
        <w:t>安徽大别山</w:t>
      </w:r>
      <w:r>
        <w:rPr>
          <w:rFonts w:hint="eastAsia" w:ascii="宋体" w:hAnsi="宋体" w:cs="宋体"/>
          <w:i w:val="0"/>
          <w:caps w:val="0"/>
          <w:color w:val="auto"/>
          <w:spacing w:val="0"/>
          <w:sz w:val="21"/>
          <w:szCs w:val="21"/>
          <w:shd w:val="clear" w:color="auto" w:fill="FFFFFF"/>
          <w:lang w:val="en-US" w:eastAsia="zh-CN"/>
        </w:rPr>
        <w:t>国投集团监察办公室</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王女士</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电话：0564-50</w:t>
      </w:r>
      <w:r>
        <w:rPr>
          <w:rFonts w:hint="eastAsia" w:ascii="宋体" w:hAnsi="宋体" w:cs="宋体"/>
          <w:i w:val="0"/>
          <w:caps w:val="0"/>
          <w:color w:val="auto"/>
          <w:spacing w:val="0"/>
          <w:sz w:val="21"/>
          <w:szCs w:val="21"/>
          <w:shd w:val="clear" w:color="auto" w:fill="FFFFFF"/>
          <w:lang w:val="en-US" w:eastAsia="zh-CN"/>
        </w:rPr>
        <w:t>20180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eastAsia="宋体" w:cs="宋体"/>
          <w:b/>
          <w:i w:val="0"/>
          <w:caps w:val="0"/>
          <w:color w:val="auto"/>
          <w:spacing w:val="0"/>
          <w:sz w:val="21"/>
          <w:szCs w:val="21"/>
          <w:shd w:val="clear" w:color="auto" w:fill="FFFFFF"/>
          <w:lang w:eastAsia="zh-CN"/>
        </w:rPr>
        <w:t>投标保证金缴纳账户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人民币叁仟元整（￥3000.00）。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r>
        <w:rPr>
          <w:rFonts w:hint="eastAsia" w:ascii="宋体" w:hAnsi="宋体" w:cs="宋体"/>
          <w:i w:val="0"/>
          <w:caps w:val="0"/>
          <w:color w:val="auto"/>
          <w:spacing w:val="0"/>
          <w:sz w:val="21"/>
          <w:szCs w:val="21"/>
          <w:shd w:val="clear" w:color="auto" w:fill="FFFFFF"/>
          <w:lang w:val="zh-CN" w:eastAsia="zh-CN"/>
        </w:rPr>
        <w:t xml:space="preserve"> </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4、汇出账户要求：应为投标单位基本账户。</w:t>
      </w:r>
      <w:r>
        <w:rPr>
          <w:rFonts w:hint="eastAsia" w:ascii="宋体" w:hAnsi="宋体" w:cs="宋体"/>
          <w:b/>
          <w:bCs/>
          <w:i w:val="0"/>
          <w:caps w:val="0"/>
          <w:color w:val="auto"/>
          <w:spacing w:val="0"/>
          <w:sz w:val="21"/>
          <w:szCs w:val="21"/>
          <w:shd w:val="clear" w:color="auto" w:fill="FFFFFF"/>
          <w:lang w:val="en-US" w:eastAsia="zh-CN"/>
        </w:rPr>
        <w:t>投标保证金须从投标单位基本帐户转出，并备注所响应包段名称，到账时间为投标截止时间前。</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both"/>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4月24日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2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shd w:val="clear" w:color="auto" w:fill="FFFFFF"/>
                <w:lang w:val="en-US" w:eastAsia="zh-CN"/>
              </w:rPr>
              <w:t>霍山县</w:t>
            </w:r>
            <w:r>
              <w:rPr>
                <w:rFonts w:hint="default" w:ascii="宋体" w:hAnsi="宋体" w:cs="宋体"/>
                <w:i w:val="0"/>
                <w:caps w:val="0"/>
                <w:color w:val="auto"/>
                <w:spacing w:val="0"/>
                <w:sz w:val="21"/>
                <w:szCs w:val="21"/>
                <w:shd w:val="clear" w:color="auto" w:fill="FFFFFF"/>
                <w:lang w:val="en-US" w:eastAsia="zh-CN"/>
              </w:rPr>
              <w:t>衡山镇南岳西路8号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王先生</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18119749736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  称：</w:t>
            </w:r>
            <w:r>
              <w:rPr>
                <w:rFonts w:hint="eastAsia" w:ascii="宋体" w:hAnsi="宋体" w:cs="宋体"/>
                <w:bCs/>
                <w:color w:val="auto"/>
                <w:szCs w:val="21"/>
                <w:highlight w:val="none"/>
                <w:u w:val="none"/>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王</w:t>
            </w:r>
            <w:r>
              <w:rPr>
                <w:rFonts w:hint="eastAsia" w:ascii="宋体" w:hAnsi="宋体" w:cs="宋体"/>
                <w:i w:val="0"/>
                <w:caps w:val="0"/>
                <w:color w:val="auto"/>
                <w:spacing w:val="0"/>
                <w:sz w:val="21"/>
                <w:szCs w:val="21"/>
                <w:highlight w:val="none"/>
                <w:shd w:val="clear" w:color="auto" w:fill="FFFFFF"/>
                <w:lang w:eastAsia="zh-CN"/>
              </w:rPr>
              <w:t>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20033  18555014115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霍山县矿产资源开发有限责任公司洒水车、皮卡车采购项目第2包（二次）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c>
        <w:tc>
          <w:tcPr>
            <w:tcW w:w="7568" w:type="dxa"/>
            <w:vAlign w:val="center"/>
          </w:tcPr>
          <w:p>
            <w:pPr>
              <w:pStyle w:val="2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w:t>
            </w:r>
            <w:r>
              <w:rPr>
                <w:rFonts w:hint="eastAsia" w:ascii="宋体" w:hAnsi="宋体" w:eastAsia="宋体" w:cs="宋体"/>
                <w:color w:val="auto"/>
                <w:kern w:val="0"/>
                <w:sz w:val="21"/>
                <w:szCs w:val="21"/>
                <w:highlight w:val="none"/>
                <w:shd w:val="clear" w:color="auto" w:fill="FFFFFF"/>
                <w:lang w:eastAsia="zh-CN"/>
              </w:rPr>
              <w:t>G-2020-</w:t>
            </w:r>
            <w:r>
              <w:rPr>
                <w:rFonts w:hint="eastAsia" w:cs="宋体"/>
                <w:color w:val="auto"/>
                <w:kern w:val="0"/>
                <w:sz w:val="21"/>
                <w:szCs w:val="21"/>
                <w:highlight w:val="none"/>
                <w:shd w:val="clear" w:color="auto" w:fill="FFFFFF"/>
                <w:lang w:val="en-US" w:eastAsia="zh-CN"/>
              </w:rPr>
              <w:t>02</w:t>
            </w:r>
            <w:r>
              <w:rPr>
                <w:rFonts w:hint="eastAsia" w:ascii="宋体" w:hAnsi="宋体" w:eastAsia="宋体" w:cs="宋体"/>
                <w:color w:val="auto"/>
                <w:kern w:val="0"/>
                <w:sz w:val="21"/>
                <w:szCs w:val="21"/>
                <w:highlight w:val="none"/>
                <w:shd w:val="clear" w:color="auto" w:fill="FFFFFF"/>
                <w:lang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cs="宋体"/>
                <w:color w:val="auto"/>
                <w:kern w:val="0"/>
                <w:sz w:val="21"/>
                <w:szCs w:val="21"/>
                <w:highlight w:val="none"/>
                <w:shd w:val="clear" w:color="auto" w:fill="FFFFFF"/>
                <w:lang w:val="en-US" w:eastAsia="zh-CN"/>
              </w:rPr>
              <w:t>壹拾捌万元整（￥180000.00），</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 xml:space="preserve"> 60</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rPr>
              <w:t>天</w:t>
            </w:r>
            <w:bookmarkStart w:id="95" w:name="_GoBack"/>
            <w:bookmarkEnd w:id="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b w:val="0"/>
                <w:bCs w:val="0"/>
                <w:color w:val="auto"/>
                <w:szCs w:val="21"/>
                <w:highlight w:val="none"/>
                <w:lang w:val="en-US" w:eastAsia="zh-CN"/>
              </w:rPr>
              <w:t>经验收合格，上牌后，一次性付清。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eastAsia="zh-CN"/>
              </w:rPr>
              <w:t>霍山县矿产资源开发有限责任公司</w:t>
            </w:r>
            <w:r>
              <w:rPr>
                <w:rFonts w:hint="eastAsia" w:ascii="宋体" w:hAnsi="宋体" w:eastAsia="宋体" w:cs="宋体"/>
                <w:b w:val="0"/>
                <w:bCs w:val="0"/>
                <w:color w:val="auto"/>
                <w:szCs w:val="21"/>
                <w:highlight w:val="none"/>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中标之日起七天内完成供货</w:t>
            </w:r>
            <w:r>
              <w:rPr>
                <w:rFonts w:hint="eastAsia" w:ascii="宋体" w:hAnsi="宋体" w:cs="宋体"/>
                <w:b w:val="0"/>
                <w:bCs w:val="0"/>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cs="宋体"/>
                <w:b w:val="0"/>
                <w:bCs w:val="0"/>
                <w:color w:val="auto"/>
                <w:szCs w:val="21"/>
                <w:highlight w:val="none"/>
                <w:lang w:val="en-US" w:eastAsia="zh-CN"/>
              </w:rPr>
            </w:pPr>
            <w:r>
              <w:rPr>
                <w:rFonts w:hint="eastAsia" w:ascii="宋体" w:hAnsi="宋体" w:cs="宋体"/>
                <w:b w:val="0"/>
                <w:bCs w:val="0"/>
                <w:color w:val="auto"/>
                <w:szCs w:val="21"/>
                <w:highlight w:val="none"/>
                <w:lang w:val="zh-CN" w:eastAsia="zh-CN"/>
              </w:rPr>
              <w:t>免费质保期</w:t>
            </w:r>
          </w:p>
        </w:tc>
        <w:tc>
          <w:tcPr>
            <w:tcW w:w="7568" w:type="dxa"/>
            <w:vAlign w:val="center"/>
          </w:tcPr>
          <w:p>
            <w:pPr>
              <w:adjustRightInd w:val="0"/>
              <w:snapToGrid w:val="0"/>
              <w:spacing w:line="320" w:lineRule="exact"/>
              <w:rPr>
                <w:rFonts w:hint="default" w:ascii="宋体" w:hAnsi="宋体" w:cs="宋体"/>
                <w:b w:val="0"/>
                <w:bCs w:val="0"/>
                <w:color w:val="auto"/>
                <w:szCs w:val="21"/>
                <w:highlight w:val="none"/>
                <w:lang w:val="en-US" w:eastAsia="zh-CN"/>
              </w:rPr>
            </w:pPr>
            <w:r>
              <w:rPr>
                <w:rFonts w:hint="eastAsia" w:ascii="宋体" w:hAnsi="宋体" w:cs="宋体"/>
                <w:b w:val="0"/>
                <w:bCs w:val="0"/>
                <w:color w:val="auto"/>
                <w:szCs w:val="21"/>
                <w:highlight w:val="none"/>
                <w:lang w:val="zh-CN" w:eastAsia="zh-CN"/>
              </w:rPr>
              <w:t>验收合格之日起</w:t>
            </w:r>
            <w:r>
              <w:rPr>
                <w:rFonts w:hint="eastAsia" w:ascii="宋体" w:hAnsi="宋体" w:cs="宋体"/>
                <w:b w:val="0"/>
                <w:bCs w:val="0"/>
                <w:color w:val="auto"/>
                <w:szCs w:val="21"/>
                <w:highlight w:val="none"/>
                <w:lang w:val="en-US" w:eastAsia="zh-CN"/>
              </w:rPr>
              <w:t>3</w:t>
            </w:r>
            <w:r>
              <w:rPr>
                <w:rFonts w:hint="eastAsia" w:ascii="宋体" w:hAnsi="宋体" w:cs="宋体"/>
                <w:b w:val="0"/>
                <w:bCs w:val="0"/>
                <w:color w:val="auto"/>
                <w:szCs w:val="21"/>
                <w:highlight w:val="none"/>
                <w:lang w:val="zh-CN" w:eastAsia="zh-CN"/>
              </w:rPr>
              <w:t>年或</w:t>
            </w:r>
            <w:r>
              <w:rPr>
                <w:rFonts w:hint="eastAsia" w:ascii="宋体" w:hAnsi="宋体" w:cs="宋体"/>
                <w:b w:val="0"/>
                <w:bCs w:val="0"/>
                <w:color w:val="auto"/>
                <w:szCs w:val="21"/>
                <w:highlight w:val="none"/>
                <w:lang w:val="en-US" w:eastAsia="zh-CN"/>
              </w:rPr>
              <w:t>10万公里</w:t>
            </w:r>
            <w:r>
              <w:rPr>
                <w:rFonts w:hint="eastAsia" w:ascii="宋体" w:hAnsi="宋体" w:cs="宋体"/>
                <w:b w:val="0"/>
                <w:bCs w:val="0"/>
                <w:color w:val="auto"/>
                <w:szCs w:val="21"/>
                <w:highlight w:val="none"/>
                <w:lang w:val="zh-C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eastAsia="宋体" w:cs="宋体"/>
                <w:b/>
                <w:color w:val="auto"/>
                <w:sz w:val="21"/>
                <w:szCs w:val="21"/>
                <w:highlight w:val="none"/>
                <w:u w:val="single"/>
              </w:rPr>
              <w:t>20</w:t>
            </w:r>
            <w:r>
              <w:rPr>
                <w:rFonts w:hint="eastAsia" w:ascii="宋体" w:hAnsi="宋体" w:cs="宋体"/>
                <w:b/>
                <w:color w:val="auto"/>
                <w:sz w:val="21"/>
                <w:szCs w:val="21"/>
                <w:highlight w:val="none"/>
                <w:u w:val="single"/>
                <w:lang w:val="en-US" w:eastAsia="zh-CN"/>
              </w:rPr>
              <w:t>20</w:t>
            </w:r>
            <w:r>
              <w:rPr>
                <w:rFonts w:hint="eastAsia" w:ascii="宋体" w:hAnsi="宋体" w:eastAsia="宋体" w:cs="宋体"/>
                <w:b/>
                <w:color w:val="auto"/>
                <w:sz w:val="21"/>
                <w:szCs w:val="21"/>
                <w:highlight w:val="none"/>
                <w:u w:val="none"/>
              </w:rPr>
              <w:t>年</w:t>
            </w:r>
            <w:r>
              <w:rPr>
                <w:rFonts w:hint="eastAsia" w:ascii="宋体" w:hAnsi="宋体" w:cs="宋体"/>
                <w:b/>
                <w:color w:val="auto"/>
                <w:sz w:val="21"/>
                <w:szCs w:val="21"/>
                <w:highlight w:val="none"/>
                <w:u w:val="single"/>
                <w:lang w:val="en-US" w:eastAsia="zh-CN"/>
              </w:rPr>
              <w:t>4月27日15时30</w:t>
            </w:r>
            <w:r>
              <w:rPr>
                <w:rFonts w:hint="eastAsia" w:ascii="宋体" w:hAnsi="宋体" w:cs="宋体"/>
                <w:b/>
                <w:color w:val="auto"/>
                <w:sz w:val="21"/>
                <w:szCs w:val="21"/>
                <w:highlight w:val="none"/>
                <w:u w:val="none"/>
                <w:lang w:val="en-US" w:eastAsia="zh-CN"/>
              </w:rPr>
              <w:t>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，概不接受。同时在投标截止时间前,供应商到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应在投标截止时间</w:t>
            </w:r>
            <w:r>
              <w:rPr>
                <w:rFonts w:hint="eastAsia" w:ascii="宋体" w:hAnsi="宋体" w:cs="宋体"/>
                <w:b w:val="0"/>
                <w:bCs w:val="0"/>
                <w:color w:val="auto"/>
                <w:spacing w:val="-4"/>
                <w:sz w:val="21"/>
                <w:szCs w:val="21"/>
                <w:highlight w:val="none"/>
                <w:lang w:eastAsia="zh-CN"/>
              </w:rPr>
              <w:t>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1"/>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递交投标文件注意事项</w:t>
            </w:r>
          </w:p>
        </w:tc>
        <w:tc>
          <w:tcPr>
            <w:tcW w:w="7568" w:type="dxa"/>
            <w:vAlign w:val="center"/>
          </w:tcPr>
          <w:p>
            <w:pPr>
              <w:pStyle w:val="10"/>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有意参加投标的投标企业在投标截止时间前将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Cs w:val="21"/>
                <w:highlight w:val="none"/>
              </w:rPr>
              <w:t>中</w:t>
            </w:r>
            <w:r>
              <w:rPr>
                <w:rFonts w:hint="eastAsia" w:ascii="宋体" w:hAnsi="宋体"/>
                <w:color w:val="auto"/>
                <w:szCs w:val="21"/>
                <w:highlight w:val="none"/>
                <w:lang w:val="en-US" w:eastAsia="zh-CN"/>
              </w:rPr>
              <w:t>招标采购专栏</w:t>
            </w:r>
            <w:r>
              <w:rPr>
                <w:rFonts w:hint="eastAsia" w:ascii="宋体" w:hAnsi="宋体"/>
                <w:color w:val="auto"/>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rPr>
              <w:t>投标人对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7568" w:type="dxa"/>
            <w:vAlign w:val="center"/>
          </w:tcPr>
          <w:p>
            <w:pPr>
              <w:adjustRightInd w:val="0"/>
              <w:snapToGrid w:val="0"/>
              <w:spacing w:line="320" w:lineRule="exact"/>
              <w:rPr>
                <w:rFonts w:hint="eastAsia" w:ascii="宋体" w:hAnsi="宋体" w:eastAsia="宋体" w:cs="宋体"/>
                <w:bCs/>
                <w:color w:val="auto"/>
                <w:szCs w:val="21"/>
                <w:highlight w:val="none"/>
                <w:lang w:val="zh-CN"/>
              </w:rPr>
            </w:pPr>
            <w:r>
              <w:rPr>
                <w:rFonts w:hint="eastAsia" w:ascii="宋体" w:hAnsi="宋体" w:cs="宋体"/>
                <w:i w:val="0"/>
                <w:caps w:val="0"/>
                <w:color w:val="auto"/>
                <w:spacing w:val="0"/>
                <w:sz w:val="21"/>
                <w:szCs w:val="21"/>
                <w:shd w:val="clear" w:color="auto" w:fill="FFFFFF"/>
                <w:lang w:val="en-US" w:eastAsia="zh-CN"/>
              </w:rPr>
              <w:t>详见询价公告。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26"/>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3、不良信用记录查询渠道如下：</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color w:val="auto"/>
                <w:sz w:val="21"/>
                <w:szCs w:val="21"/>
                <w:highlight w:val="none"/>
              </w:rPr>
              <w:t>(1)</w:t>
            </w:r>
            <w:r>
              <w:rPr>
                <w:rFonts w:hint="eastAsia" w:ascii="宋体" w:hAnsi="宋体" w:eastAsia="宋体" w:cs="宋体"/>
                <w:i w:val="0"/>
                <w:caps w:val="0"/>
                <w:color w:val="000000"/>
                <w:spacing w:val="0"/>
                <w:sz w:val="21"/>
                <w:szCs w:val="21"/>
                <w:shd w:val="clear" w:fill="FFFFFF"/>
              </w:rPr>
              <w:t>）供应商被人民法院列入失信被执行人的，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i w:val="0"/>
                <w:caps w:val="0"/>
                <w:color w:val="000000"/>
                <w:spacing w:val="0"/>
                <w:sz w:val="21"/>
                <w:szCs w:val="21"/>
                <w:shd w:val="clear" w:fill="FFFFFF"/>
              </w:rPr>
              <w:t>中国政府采购官网（www.ccgp.gov.cn）</w:t>
            </w:r>
          </w:p>
          <w:p>
            <w:pPr>
              <w:pStyle w:val="26"/>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rPr>
              <w:t>如有虚假，将取消成交资格并上报</w:t>
            </w:r>
            <w:r>
              <w:rPr>
                <w:rFonts w:hint="eastAsia" w:ascii="宋体" w:hAnsi="宋体" w:cs="宋体"/>
                <w:b/>
                <w:bCs/>
                <w:color w:val="auto"/>
                <w:sz w:val="21"/>
                <w:szCs w:val="21"/>
                <w:highlight w:val="none"/>
                <w:lang w:val="en-US" w:eastAsia="zh-CN"/>
              </w:rPr>
              <w:t>安徽大别山国投集团</w:t>
            </w:r>
            <w:r>
              <w:rPr>
                <w:rFonts w:hint="eastAsia" w:ascii="宋体" w:hAnsi="宋体" w:eastAsia="宋体" w:cs="宋体"/>
                <w:b/>
                <w:bCs/>
                <w:color w:val="auto"/>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26"/>
              <w:numPr>
                <w:numId w:val="0"/>
              </w:numPr>
              <w:adjustRightInd w:val="0"/>
              <w:snapToGrid w:val="0"/>
              <w:spacing w:line="320" w:lineRule="exact"/>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投标人在投标截止时间内收到的投标文件不足三家的，或评审过程中造成流标现象的，其投标文件也不予退还给投标人。</w:t>
            </w:r>
          </w:p>
        </w:tc>
      </w:tr>
    </w:tbl>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363199267"/>
      <w:bookmarkStart w:id="12" w:name="_Toc216158627"/>
      <w:r>
        <w:rPr>
          <w:rFonts w:hint="eastAsia" w:ascii="宋体" w:hAnsi="宋体" w:eastAsia="宋体" w:cs="宋体"/>
          <w:bCs/>
          <w:color w:val="auto"/>
          <w:sz w:val="28"/>
          <w:szCs w:val="28"/>
        </w:rPr>
        <w:t>（二）供应商资格</w:t>
      </w:r>
      <w:bookmarkEnd w:id="9"/>
    </w:p>
    <w:bookmarkEnd w:id="10"/>
    <w:p>
      <w:pPr>
        <w:pStyle w:val="2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363199266"/>
      <w:bookmarkStart w:id="14" w:name="_Toc438648662"/>
      <w:bookmarkStart w:id="15" w:name="_Toc12806"/>
      <w:bookmarkStart w:id="16" w:name="_Toc216158625"/>
      <w:r>
        <w:rPr>
          <w:rFonts w:hint="eastAsia"/>
          <w:color w:val="auto"/>
          <w:sz w:val="24"/>
          <w:szCs w:val="24"/>
          <w:lang w:eastAsia="zh-CN"/>
        </w:rPr>
        <w:t>详见询价公告</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安徽大别山国投集团</w:t>
      </w:r>
      <w:r>
        <w:rPr>
          <w:rFonts w:hint="eastAsia" w:ascii="宋体" w:hAnsi="宋体" w:cs="宋体"/>
          <w:color w:val="auto"/>
          <w:szCs w:val="21"/>
          <w:u w:val="single"/>
          <w:lang w:val="en-US" w:eastAsia="zh-CN"/>
        </w:rPr>
        <w:t>监察室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5"/>
        <w:rPr>
          <w:rFonts w:hint="eastAsia"/>
          <w:color w:val="auto"/>
        </w:rPr>
      </w:pPr>
    </w:p>
    <w:bookmarkEnd w:id="11"/>
    <w:bookmarkEnd w:id="12"/>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rPr>
        <w:t>投标文件的提交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lang w:val="en-US" w:eastAsia="zh-CN"/>
        </w:rPr>
        <w:t xml:space="preserve">  </w:t>
      </w:r>
      <w:r>
        <w:rPr>
          <w:rFonts w:hint="eastAsia" w:ascii="宋体" w:hAnsi="宋体" w:cs="宋体"/>
          <w:b/>
          <w:color w:val="auto"/>
          <w:kern w:val="0"/>
          <w:szCs w:val="21"/>
        </w:rPr>
        <w:t>2、</w:t>
      </w:r>
      <w:r>
        <w:rPr>
          <w:rFonts w:hint="eastAsia" w:ascii="宋体" w:hAnsi="宋体" w:cs="宋体"/>
          <w:b/>
          <w:color w:val="auto"/>
          <w:kern w:val="0"/>
          <w:szCs w:val="21"/>
          <w:lang w:val="en-US" w:eastAsia="zh-CN"/>
        </w:rPr>
        <w:t>参照</w:t>
      </w:r>
      <w:r>
        <w:rPr>
          <w:rFonts w:hint="eastAsia" w:ascii="宋体" w:hAnsi="宋体" w:cs="宋体"/>
          <w:b/>
          <w:color w:val="auto"/>
          <w:kern w:val="0"/>
          <w:szCs w:val="21"/>
          <w:lang w:eastAsia="zh-CN"/>
        </w:rPr>
        <w:t>霍政办〔2016〕27号文件精神，</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471299093"/>
      <w:bookmarkStart w:id="23" w:name="_Toc31686"/>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471299094"/>
      <w:bookmarkStart w:id="25" w:name="_Toc1065"/>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471299095"/>
      <w:bookmarkStart w:id="27" w:name="_Toc382"/>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23222"/>
      <w:bookmarkStart w:id="29" w:name="_Toc471299096"/>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471299097"/>
      <w:bookmarkStart w:id="31" w:name="_Toc23894"/>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27"/>
        <w:keepNext/>
        <w:keepLines/>
        <w:pageBreakBefore w:val="0"/>
        <w:widowControl w:val="0"/>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8300_WPSOffice_Level1"/>
      <w:bookmarkStart w:id="33" w:name="_Toc25805"/>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6484_WPSOffice_Level1"/>
      <w:bookmarkStart w:id="35" w:name="_Toc12757"/>
      <w:bookmarkStart w:id="36" w:name="_Toc363199273"/>
      <w:r>
        <w:rPr>
          <w:rFonts w:hint="eastAsia"/>
          <w:color w:val="auto"/>
          <w:sz w:val="28"/>
          <w:szCs w:val="28"/>
        </w:rPr>
        <w:t>采购合同（甲乙双方可自行拟定）</w:t>
      </w:r>
    </w:p>
    <w:bookmarkEnd w:id="34"/>
    <w:bookmarkEnd w:id="35"/>
    <w:p>
      <w:pPr>
        <w:numPr>
          <w:ilvl w:val="0"/>
          <w:numId w:val="0"/>
        </w:numPr>
        <w:jc w:val="center"/>
        <w:outlineLvl w:val="0"/>
        <w:rPr>
          <w:rFonts w:hint="eastAsia" w:ascii="宋体" w:hAnsi="宋体" w:eastAsia="宋体" w:cs="宋体"/>
          <w:b/>
          <w:bCs w:val="0"/>
          <w:sz w:val="36"/>
          <w:szCs w:val="36"/>
          <w:lang w:eastAsia="zh-CN"/>
        </w:rPr>
        <w:sectPr>
          <w:footerReference r:id="rId3" w:type="default"/>
          <w:pgSz w:w="11906" w:h="16838"/>
          <w:pgMar w:top="1134" w:right="1449" w:bottom="1134" w:left="1417" w:header="567" w:footer="992" w:gutter="0"/>
          <w:pgNumType w:fmt="decimal" w:start="1"/>
          <w:cols w:space="720" w:num="1"/>
          <w:rtlGutter w:val="0"/>
          <w:docGrid w:type="lines" w:linePitch="312" w:charSpace="0"/>
        </w:sectPr>
      </w:pPr>
    </w:p>
    <w:p>
      <w:pPr>
        <w:jc w:val="center"/>
        <w:rPr>
          <w:rFonts w:hint="eastAsia" w:ascii="宋体" w:hAnsi="宋体" w:eastAsia="宋体" w:cs="宋体"/>
          <w:b/>
          <w:kern w:val="0"/>
          <w:sz w:val="32"/>
          <w:szCs w:val="32"/>
          <w:lang w:eastAsia="zh-CN"/>
        </w:rPr>
      </w:pPr>
      <w:r>
        <w:rPr>
          <w:rFonts w:hint="eastAsia" w:ascii="宋体" w:hAnsi="宋体" w:eastAsia="宋体" w:cs="宋体"/>
          <w:b/>
          <w:kern w:val="0"/>
          <w:sz w:val="32"/>
          <w:szCs w:val="32"/>
          <w:lang w:val="en-US" w:eastAsia="zh-CN"/>
        </w:rPr>
        <w:t>第2包皮卡</w:t>
      </w:r>
      <w:r>
        <w:rPr>
          <w:rFonts w:hint="eastAsia" w:ascii="宋体" w:hAnsi="宋体" w:eastAsia="宋体" w:cs="宋体"/>
          <w:b/>
          <w:kern w:val="0"/>
          <w:sz w:val="32"/>
          <w:szCs w:val="32"/>
          <w:lang w:eastAsia="zh-CN"/>
        </w:rPr>
        <w:t>采购需求</w:t>
      </w:r>
    </w:p>
    <w:p>
      <w:pPr>
        <w:pStyle w:val="2"/>
        <w:rPr>
          <w:rFonts w:hint="default"/>
          <w:sz w:val="28"/>
          <w:szCs w:val="28"/>
          <w:lang w:val="en-US" w:eastAsia="zh-CN"/>
        </w:rPr>
      </w:pPr>
      <w:r>
        <w:rPr>
          <w:rFonts w:hint="eastAsia" w:ascii="宋体" w:hAnsi="宋体" w:cs="宋体"/>
          <w:b/>
          <w:kern w:val="0"/>
          <w:sz w:val="28"/>
          <w:szCs w:val="28"/>
          <w:lang w:val="en-US" w:eastAsia="zh-CN"/>
        </w:rPr>
        <w:t>数量：1辆</w:t>
      </w:r>
    </w:p>
    <w:tbl>
      <w:tblPr>
        <w:tblStyle w:val="17"/>
        <w:tblW w:w="9239" w:type="dxa"/>
        <w:tblInd w:w="0" w:type="dxa"/>
        <w:shd w:val="clear" w:color="auto" w:fill="auto"/>
        <w:tblLayout w:type="autofit"/>
        <w:tblCellMar>
          <w:top w:w="0" w:type="dxa"/>
          <w:left w:w="0" w:type="dxa"/>
          <w:bottom w:w="0" w:type="dxa"/>
          <w:right w:w="0" w:type="dxa"/>
        </w:tblCellMar>
      </w:tblPr>
      <w:tblGrid>
        <w:gridCol w:w="1965"/>
        <w:gridCol w:w="2790"/>
        <w:gridCol w:w="4484"/>
      </w:tblGrid>
      <w:tr>
        <w:tblPrEx>
          <w:shd w:val="clear" w:color="auto" w:fill="auto"/>
          <w:tblCellMar>
            <w:top w:w="0" w:type="dxa"/>
            <w:left w:w="0" w:type="dxa"/>
            <w:bottom w:w="0" w:type="dxa"/>
            <w:right w:w="0" w:type="dxa"/>
          </w:tblCellMar>
        </w:tblPrEx>
        <w:trPr>
          <w:trHeight w:val="500" w:hRule="atLeast"/>
        </w:trPr>
        <w:tc>
          <w:tcPr>
            <w:tcW w:w="19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车型</w:t>
            </w:r>
          </w:p>
        </w:tc>
        <w:tc>
          <w:tcPr>
            <w:tcW w:w="727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lang w:val="en-US" w:eastAsia="zh-CN"/>
              </w:rPr>
            </w:pPr>
            <w:r>
              <w:rPr>
                <w:rFonts w:hint="eastAsia" w:ascii="Times New Roman" w:hAnsi="Times New Roman" w:eastAsia="宋体" w:cs="Times New Roman"/>
                <w:sz w:val="20"/>
                <w:szCs w:val="22"/>
                <w:lang w:val="en-US" w:eastAsia="zh-CN"/>
              </w:rPr>
              <w:t>皮卡</w:t>
            </w:r>
          </w:p>
        </w:tc>
      </w:tr>
      <w:tr>
        <w:tblPrEx>
          <w:tblCellMar>
            <w:top w:w="0" w:type="dxa"/>
            <w:left w:w="0" w:type="dxa"/>
            <w:bottom w:w="0" w:type="dxa"/>
            <w:right w:w="0" w:type="dxa"/>
          </w:tblCellMar>
        </w:tblPrEx>
        <w:trPr>
          <w:trHeight w:val="500" w:hRule="atLeast"/>
        </w:trPr>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整车参数</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车身尺寸</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5290*1860*1830（mm）</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货箱尺寸</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1480*1530*530（mm）</w:t>
            </w:r>
          </w:p>
        </w:tc>
      </w:tr>
      <w:tr>
        <w:tblPrEx>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轴距</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Times New Roman" w:hAnsi="Times New Roman" w:eastAsia="宋体" w:cs="Times New Roman"/>
                <w:sz w:val="20"/>
                <w:szCs w:val="22"/>
                <w:lang w:val="en-US"/>
              </w:rPr>
            </w:pPr>
            <w:r>
              <w:rPr>
                <w:rFonts w:hint="eastAsia" w:ascii="Times New Roman" w:hAnsi="Times New Roman" w:eastAsia="宋体" w:cs="Times New Roman"/>
                <w:sz w:val="20"/>
                <w:szCs w:val="22"/>
                <w:lang w:val="en-US" w:eastAsia="zh-CN"/>
              </w:rPr>
              <w:t>3095</w:t>
            </w:r>
          </w:p>
        </w:tc>
      </w:tr>
      <w:tr>
        <w:tblPrEx>
          <w:tblCellMar>
            <w:top w:w="0" w:type="dxa"/>
            <w:left w:w="0" w:type="dxa"/>
            <w:bottom w:w="0" w:type="dxa"/>
            <w:right w:w="0" w:type="dxa"/>
          </w:tblCellMar>
        </w:tblPrEx>
        <w:trPr>
          <w:trHeight w:val="500" w:hRule="atLeast"/>
        </w:trPr>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发动机</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燃油类型/排量</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柴油/1.9T</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排放标准</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国六</w:t>
            </w:r>
          </w:p>
        </w:tc>
      </w:tr>
      <w:tr>
        <w:tblPrEx>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Times New Roman" w:hAnsi="Times New Roman" w:eastAsia="宋体" w:cs="Times New Roman"/>
                <w:sz w:val="20"/>
                <w:szCs w:val="22"/>
                <w:lang w:val="en-US"/>
              </w:rPr>
            </w:pPr>
            <w:r>
              <w:rPr>
                <w:rFonts w:hint="eastAsia" w:ascii="Times New Roman" w:hAnsi="Times New Roman" w:eastAsia="宋体" w:cs="Times New Roman"/>
                <w:sz w:val="20"/>
                <w:szCs w:val="22"/>
                <w:lang w:val="en-US" w:eastAsia="zh-CN"/>
              </w:rPr>
              <w:t>驱动形式</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Times New Roman" w:hAnsi="Times New Roman" w:eastAsia="宋体" w:cs="Times New Roman"/>
                <w:sz w:val="20"/>
                <w:szCs w:val="22"/>
                <w:lang w:val="en-US"/>
              </w:rPr>
            </w:pPr>
            <w:r>
              <w:rPr>
                <w:rFonts w:hint="eastAsia" w:ascii="Times New Roman" w:hAnsi="Times New Roman" w:eastAsia="宋体" w:cs="Times New Roman"/>
                <w:sz w:val="20"/>
                <w:szCs w:val="22"/>
                <w:lang w:val="en-US" w:eastAsia="zh-CN"/>
              </w:rPr>
              <w:t>4*4（四驱）</w:t>
            </w:r>
          </w:p>
        </w:tc>
      </w:tr>
      <w:tr>
        <w:tblPrEx>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最大扭矩</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360N·M</w:t>
            </w:r>
          </w:p>
        </w:tc>
      </w:tr>
      <w:tr>
        <w:tblPrEx>
          <w:shd w:val="clear" w:color="auto" w:fill="auto"/>
          <w:tblCellMar>
            <w:top w:w="0" w:type="dxa"/>
            <w:left w:w="0" w:type="dxa"/>
            <w:bottom w:w="0" w:type="dxa"/>
            <w:right w:w="0" w:type="dxa"/>
          </w:tblCellMar>
        </w:tblPrEx>
        <w:trPr>
          <w:trHeight w:val="500" w:hRule="atLeast"/>
        </w:trPr>
        <w:tc>
          <w:tcPr>
            <w:tcW w:w="19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变速箱</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变速箱型式</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Times New Roman" w:hAnsi="Times New Roman" w:eastAsia="宋体" w:cs="Times New Roman"/>
                <w:sz w:val="20"/>
                <w:szCs w:val="22"/>
                <w:lang w:val="en-US"/>
              </w:rPr>
            </w:pPr>
            <w:r>
              <w:rPr>
                <w:rFonts w:hint="eastAsia" w:ascii="Times New Roman" w:hAnsi="Times New Roman" w:eastAsia="宋体" w:cs="Times New Roman"/>
                <w:sz w:val="20"/>
                <w:szCs w:val="22"/>
                <w:lang w:val="en-US" w:eastAsia="zh-CN"/>
              </w:rPr>
              <w:t>6档自动</w:t>
            </w:r>
          </w:p>
        </w:tc>
      </w:tr>
      <w:tr>
        <w:tblPrEx>
          <w:shd w:val="clear" w:color="auto" w:fill="auto"/>
          <w:tblCellMar>
            <w:top w:w="0" w:type="dxa"/>
            <w:left w:w="0" w:type="dxa"/>
            <w:bottom w:w="0" w:type="dxa"/>
            <w:right w:w="0" w:type="dxa"/>
          </w:tblCellMar>
        </w:tblPrEx>
        <w:trPr>
          <w:trHeight w:val="720" w:hRule="atLeast"/>
        </w:trPr>
        <w:tc>
          <w:tcPr>
            <w:tcW w:w="19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悬架系统</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悬架型式（前/后）</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lang w:val="en-US" w:eastAsia="zh-CN"/>
              </w:rPr>
            </w:pPr>
            <w:r>
              <w:rPr>
                <w:rFonts w:hint="eastAsia" w:ascii="Times New Roman" w:hAnsi="Times New Roman" w:eastAsia="宋体" w:cs="Times New Roman"/>
                <w:sz w:val="20"/>
                <w:szCs w:val="22"/>
                <w:lang w:val="en-US" w:eastAsia="zh-CN"/>
              </w:rPr>
              <w:t>双横臂独立悬架/钢板</w:t>
            </w:r>
          </w:p>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弹簧非独立悬架</w:t>
            </w:r>
          </w:p>
        </w:tc>
      </w:tr>
      <w:tr>
        <w:tblPrEx>
          <w:tblCellMar>
            <w:top w:w="0" w:type="dxa"/>
            <w:left w:w="0" w:type="dxa"/>
            <w:bottom w:w="0" w:type="dxa"/>
            <w:right w:w="0" w:type="dxa"/>
          </w:tblCellMar>
        </w:tblPrEx>
        <w:trPr>
          <w:trHeight w:val="500" w:hRule="atLeast"/>
        </w:trPr>
        <w:tc>
          <w:tcPr>
            <w:tcW w:w="1965"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安全配置</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倒车雷达 倒车影像</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Times New Roman" w:hAnsi="Times New Roman" w:eastAsia="宋体" w:cs="Times New Roman"/>
                <w:sz w:val="20"/>
                <w:szCs w:val="22"/>
                <w:lang w:val="en-US"/>
              </w:rPr>
            </w:pPr>
            <w:r>
              <w:rPr>
                <w:rFonts w:hint="eastAsia" w:ascii="Times New Roman" w:hAnsi="Times New Roman" w:eastAsia="宋体" w:cs="Times New Roman"/>
                <w:sz w:val="20"/>
                <w:szCs w:val="22"/>
                <w:lang w:val="en-US" w:eastAsia="zh-CN"/>
              </w:rPr>
              <w:t>360度全景影像，无钥匙启动系统</w:t>
            </w:r>
          </w:p>
        </w:tc>
      </w:tr>
      <w:tr>
        <w:tblPrEx>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lang w:val="en-US" w:eastAsia="zh-CN"/>
              </w:rPr>
            </w:pPr>
            <w:r>
              <w:rPr>
                <w:rFonts w:hint="eastAsia" w:ascii="Times New Roman" w:hAnsi="Times New Roman" w:eastAsia="宋体" w:cs="Times New Roman"/>
                <w:sz w:val="20"/>
                <w:szCs w:val="22"/>
                <w:lang w:val="en-US" w:eastAsia="zh-CN"/>
              </w:rPr>
              <w:t>准乘人数</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Times New Roman" w:hAnsi="Times New Roman" w:eastAsia="宋体" w:cs="Times New Roman"/>
                <w:sz w:val="20"/>
                <w:szCs w:val="22"/>
                <w:lang w:val="en-US" w:eastAsia="zh-CN"/>
              </w:rPr>
            </w:pPr>
            <w:r>
              <w:rPr>
                <w:rFonts w:hint="eastAsia" w:ascii="Times New Roman" w:hAnsi="Times New Roman" w:eastAsia="宋体" w:cs="Times New Roman"/>
                <w:sz w:val="20"/>
                <w:szCs w:val="22"/>
                <w:lang w:val="en-US" w:eastAsia="zh-CN"/>
              </w:rPr>
              <w:t>5人（四门）</w:t>
            </w:r>
          </w:p>
        </w:tc>
      </w:tr>
      <w:tr>
        <w:tblPrEx>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驾驶员安全气囊</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有</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副驾驶安全气囊</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有</w:t>
            </w:r>
          </w:p>
        </w:tc>
      </w:tr>
      <w:tr>
        <w:tblPrEx>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全车三点式安全带</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有</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四轮盘刹</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有</w:t>
            </w:r>
          </w:p>
        </w:tc>
      </w:tr>
      <w:tr>
        <w:tblPrEx>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后桥差速锁</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有</w:t>
            </w:r>
          </w:p>
        </w:tc>
      </w:tr>
      <w:tr>
        <w:tblPrEx>
          <w:shd w:val="clear" w:color="auto" w:fill="auto"/>
          <w:tblCellMar>
            <w:top w:w="0" w:type="dxa"/>
            <w:left w:w="0" w:type="dxa"/>
            <w:bottom w:w="0" w:type="dxa"/>
            <w:right w:w="0" w:type="dxa"/>
          </w:tblCellMar>
        </w:tblPrEx>
        <w:trPr>
          <w:trHeight w:val="500" w:hRule="atLeast"/>
        </w:trPr>
        <w:tc>
          <w:tcPr>
            <w:tcW w:w="1965" w:type="dxa"/>
            <w:vMerge w:val="restart"/>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底盘结构</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非承载式</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Times New Roman" w:hAnsi="Times New Roman" w:eastAsia="宋体" w:cs="Times New Roman"/>
                <w:sz w:val="20"/>
                <w:szCs w:val="22"/>
                <w:lang w:val="en-US"/>
              </w:rPr>
            </w:pPr>
            <w:r>
              <w:rPr>
                <w:rFonts w:hint="eastAsia" w:ascii="Times New Roman" w:hAnsi="Times New Roman" w:eastAsia="宋体" w:cs="Times New Roman"/>
                <w:sz w:val="20"/>
                <w:szCs w:val="22"/>
                <w:lang w:val="en-US" w:eastAsia="zh-CN"/>
              </w:rPr>
              <w:t>助力形式</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液压助力</w:t>
            </w:r>
          </w:p>
        </w:tc>
      </w:tr>
      <w:tr>
        <w:tblPrEx>
          <w:shd w:val="clear" w:color="auto" w:fill="auto"/>
          <w:tblCellMar>
            <w:top w:w="0" w:type="dxa"/>
            <w:left w:w="0" w:type="dxa"/>
            <w:bottom w:w="0" w:type="dxa"/>
            <w:right w:w="0" w:type="dxa"/>
          </w:tblCellMar>
        </w:tblPrEx>
        <w:trPr>
          <w:trHeight w:val="500" w:hRule="atLeast"/>
        </w:trPr>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外饰配置</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轮胎型号</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255/65R17</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轮毂材质</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铝合金</w:t>
            </w:r>
          </w:p>
        </w:tc>
      </w:tr>
      <w:tr>
        <w:tblPrEx>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不锈钢防滚架</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有</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颜色</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白</w:t>
            </w:r>
          </w:p>
        </w:tc>
      </w:tr>
      <w:tr>
        <w:tblPrEx>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侧踏步</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有</w:t>
            </w:r>
          </w:p>
        </w:tc>
      </w:tr>
    </w:tbl>
    <w:p>
      <w:pPr>
        <w:numPr>
          <w:ilvl w:val="0"/>
          <w:numId w:val="0"/>
        </w:numPr>
        <w:jc w:val="center"/>
        <w:outlineLvl w:val="0"/>
        <w:rPr>
          <w:rFonts w:hint="eastAsia" w:ascii="宋体" w:hAnsi="宋体" w:cs="宋体"/>
          <w:b/>
          <w:szCs w:val="21"/>
        </w:rPr>
      </w:pPr>
    </w:p>
    <w:p>
      <w:pPr>
        <w:pStyle w:val="27"/>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color w:val="auto"/>
          <w:sz w:val="21"/>
          <w:szCs w:val="21"/>
        </w:rPr>
      </w:pPr>
      <w:r>
        <w:rPr>
          <w:rFonts w:hint="eastAsia"/>
          <w:color w:val="auto"/>
          <w:sz w:val="21"/>
          <w:szCs w:val="21"/>
        </w:rPr>
        <w:t>备注：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pStyle w:val="27"/>
        <w:keepNext/>
        <w:keepLines/>
        <w:pageBreakBefore w:val="0"/>
        <w:widowControl w:val="0"/>
        <w:kinsoku/>
        <w:wordWrap/>
        <w:overflowPunct/>
        <w:topLinePunct w:val="0"/>
        <w:autoSpaceDE/>
        <w:autoSpaceDN/>
        <w:bidi w:val="0"/>
        <w:adjustRightInd w:val="0"/>
        <w:snapToGrid/>
        <w:spacing w:before="0" w:after="0" w:line="500" w:lineRule="exact"/>
        <w:ind w:firstLine="422" w:firstLineChars="200"/>
        <w:jc w:val="both"/>
        <w:textAlignment w:val="baseline"/>
        <w:outlineLvl w:val="9"/>
        <w:rPr>
          <w:rFonts w:hint="eastAsia"/>
          <w:color w:val="FF0000"/>
          <w:sz w:val="21"/>
          <w:szCs w:val="21"/>
        </w:rPr>
      </w:pPr>
      <w:bookmarkStart w:id="37" w:name="_Toc5486"/>
      <w:bookmarkStart w:id="38" w:name="_Toc11313"/>
      <w:bookmarkStart w:id="39" w:name="_Toc2011"/>
      <w:bookmarkStart w:id="40" w:name="_Toc3470"/>
      <w:bookmarkStart w:id="41" w:name="_Toc22507"/>
      <w:r>
        <w:rPr>
          <w:rFonts w:hint="eastAsia"/>
          <w:color w:val="FF0000"/>
          <w:sz w:val="21"/>
          <w:szCs w:val="21"/>
        </w:rPr>
        <w:t>2、采购项目所开具发票名称必须与中标人单位名称一致。</w:t>
      </w:r>
      <w:bookmarkEnd w:id="37"/>
      <w:bookmarkEnd w:id="38"/>
      <w:bookmarkEnd w:id="39"/>
      <w:bookmarkEnd w:id="40"/>
      <w:bookmarkEnd w:id="41"/>
    </w:p>
    <w:p>
      <w:pPr>
        <w:numPr>
          <w:ilvl w:val="0"/>
          <w:numId w:val="0"/>
        </w:numPr>
        <w:jc w:val="center"/>
        <w:outlineLvl w:val="0"/>
        <w:rPr>
          <w:rFonts w:hint="eastAsia" w:ascii="宋体" w:hAnsi="宋体" w:eastAsia="宋体" w:cs="宋体"/>
          <w:b/>
          <w:szCs w:val="21"/>
          <w:lang w:val="en-US" w:eastAsia="zh-CN"/>
        </w:rPr>
      </w:pPr>
      <w:bookmarkStart w:id="42" w:name="_Toc11297"/>
      <w:bookmarkStart w:id="43" w:name="_Toc4288_WPSOffice_Level1"/>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both"/>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2"/>
      <w:bookmarkEnd w:id="43"/>
    </w:p>
    <w:p>
      <w:pPr>
        <w:spacing w:line="500" w:lineRule="exact"/>
        <w:jc w:val="center"/>
        <w:rPr>
          <w:rFonts w:hint="eastAsia" w:ascii="宋体" w:hAnsi="宋体" w:eastAsia="宋体" w:cs="宋体"/>
          <w:b/>
          <w:color w:val="auto"/>
          <w:sz w:val="32"/>
        </w:rPr>
      </w:pPr>
    </w:p>
    <w:p>
      <w:pPr>
        <w:spacing w:line="500" w:lineRule="exact"/>
        <w:jc w:val="center"/>
        <w:rPr>
          <w:rFonts w:hint="default" w:ascii="宋体" w:hAnsi="宋体" w:eastAsia="宋体" w:cs="宋体"/>
          <w:b/>
          <w:color w:val="auto"/>
          <w:sz w:val="32"/>
          <w:lang w:val="en-US" w:eastAsia="zh-CN"/>
        </w:rPr>
      </w:pPr>
      <w:r>
        <w:rPr>
          <w:rFonts w:hint="eastAsia" w:ascii="宋体" w:hAnsi="宋体" w:eastAsia="宋体" w:cs="宋体"/>
          <w:b/>
          <w:color w:val="auto"/>
          <w:sz w:val="32"/>
          <w:u w:val="single"/>
        </w:rPr>
        <w:t>　　　　　　　　　</w:t>
      </w:r>
      <w:bookmarkStart w:id="44"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4"/>
      <w:r>
        <w:rPr>
          <w:rFonts w:hint="eastAsia" w:ascii="宋体" w:hAnsi="宋体" w:cs="宋体"/>
          <w:b/>
          <w:color w:val="auto"/>
          <w:sz w:val="32"/>
          <w:lang w:val="en-US" w:eastAsia="zh-CN"/>
        </w:rPr>
        <w:t>第</w:t>
      </w:r>
      <w:r>
        <w:rPr>
          <w:rFonts w:hint="eastAsia" w:ascii="宋体" w:hAnsi="宋体" w:cs="宋体"/>
          <w:b/>
          <w:color w:val="auto"/>
          <w:sz w:val="32"/>
          <w:u w:val="single"/>
          <w:lang w:val="en-US" w:eastAsia="zh-CN"/>
        </w:rPr>
        <w:t>x</w:t>
      </w:r>
      <w:r>
        <w:rPr>
          <w:rFonts w:hint="eastAsia" w:ascii="宋体" w:hAnsi="宋体" w:cs="宋体"/>
          <w:b/>
          <w:color w:val="auto"/>
          <w:sz w:val="32"/>
          <w:lang w:val="en-US" w:eastAsia="zh-CN"/>
        </w:rPr>
        <w:t>包（二次）</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5" w:name="_Toc12631_WPSOffice_Level1"/>
      <w:r>
        <w:rPr>
          <w:rFonts w:hint="eastAsia" w:ascii="宋体" w:hAnsi="宋体" w:eastAsia="宋体" w:cs="宋体"/>
          <w:b/>
          <w:color w:val="auto"/>
          <w:sz w:val="44"/>
          <w:szCs w:val="44"/>
        </w:rPr>
        <w:t>响</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13194_WPSOffice_Level1"/>
      <w:r>
        <w:rPr>
          <w:rFonts w:hint="eastAsia" w:ascii="宋体" w:hAnsi="宋体" w:eastAsia="宋体" w:cs="宋体"/>
          <w:b/>
          <w:color w:val="auto"/>
          <w:sz w:val="44"/>
          <w:szCs w:val="44"/>
        </w:rPr>
        <w:t>应</w:t>
      </w:r>
      <w:bookmarkEnd w:id="46"/>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7" w:name="_Toc28638_WPSOffice_Level1"/>
      <w:r>
        <w:rPr>
          <w:rFonts w:hint="eastAsia" w:ascii="宋体" w:hAnsi="宋体" w:eastAsia="宋体" w:cs="宋体"/>
          <w:b/>
          <w:color w:val="auto"/>
          <w:sz w:val="44"/>
          <w:szCs w:val="44"/>
        </w:rPr>
        <w:t>文</w:t>
      </w:r>
      <w:bookmarkEnd w:id="47"/>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8" w:name="_Toc21450_WPSOffice_Level1"/>
      <w:r>
        <w:rPr>
          <w:rFonts w:hint="eastAsia" w:ascii="宋体" w:hAnsi="宋体" w:eastAsia="宋体" w:cs="宋体"/>
          <w:b/>
          <w:color w:val="auto"/>
          <w:sz w:val="44"/>
          <w:szCs w:val="44"/>
        </w:rPr>
        <w:t>件</w:t>
      </w:r>
      <w:bookmarkEnd w:id="48"/>
    </w:p>
    <w:p>
      <w:pPr>
        <w:pStyle w:val="2"/>
        <w:jc w:val="center"/>
        <w:rPr>
          <w:rFonts w:ascii="黑体"/>
          <w:color w:val="auto"/>
          <w:sz w:val="44"/>
          <w:u w:val="single"/>
        </w:rPr>
      </w:pPr>
      <w:bookmarkStart w:id="49" w:name="_Toc30778_WPSOffice_Level1"/>
      <w:r>
        <w:rPr>
          <w:rFonts w:hint="eastAsia" w:ascii="黑体" w:hAnsi="Times New Roman" w:eastAsia="黑体"/>
          <w:color w:val="auto"/>
          <w:kern w:val="2"/>
          <w:sz w:val="32"/>
          <w:szCs w:val="22"/>
          <w:u w:val="single"/>
        </w:rPr>
        <w:t>正本（副本）</w:t>
      </w:r>
      <w:bookmarkEnd w:id="49"/>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50"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50"/>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1" w:name="_Toc19527_WPSOffice_Level1"/>
      <w:r>
        <w:rPr>
          <w:rFonts w:hint="eastAsia" w:ascii="宋体" w:hAnsi="宋体" w:eastAsia="宋体" w:cs="宋体"/>
          <w:b/>
          <w:color w:val="auto"/>
          <w:sz w:val="28"/>
          <w:szCs w:val="28"/>
        </w:rPr>
        <w:t>投 标 人：</w:t>
      </w:r>
      <w:r>
        <w:rPr>
          <w:rFonts w:hint="eastAsia" w:ascii="宋体" w:hAnsi="宋体" w:eastAsia="宋体" w:cs="宋体"/>
          <w:b/>
          <w:color w:val="auto"/>
          <w:spacing w:val="20"/>
          <w:kern w:val="0"/>
          <w:sz w:val="28"/>
          <w:szCs w:val="28"/>
          <w:u w:val="single"/>
        </w:rPr>
        <w:t>　　        　　　　　　（盖单位章）</w:t>
      </w:r>
      <w:bookmarkEnd w:id="51"/>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2"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52"/>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53"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53"/>
    </w:p>
    <w:p>
      <w:pPr>
        <w:jc w:val="center"/>
        <w:rPr>
          <w:rFonts w:hint="eastAsia"/>
          <w:b/>
          <w:bCs/>
          <w:color w:val="auto"/>
          <w:sz w:val="28"/>
          <w:szCs w:val="28"/>
        </w:rPr>
      </w:pPr>
      <w:bookmarkStart w:id="54" w:name="_Toc19469_WPSOffice_Level1"/>
    </w:p>
    <w:p>
      <w:pPr>
        <w:jc w:val="center"/>
        <w:rPr>
          <w:rFonts w:hint="eastAsia"/>
          <w:b/>
          <w:bCs/>
          <w:color w:val="auto"/>
          <w:sz w:val="28"/>
          <w:szCs w:val="28"/>
        </w:rPr>
      </w:pPr>
      <w:r>
        <w:rPr>
          <w:rFonts w:hint="eastAsia"/>
          <w:b/>
          <w:bCs/>
          <w:color w:val="auto"/>
          <w:sz w:val="28"/>
          <w:szCs w:val="28"/>
        </w:rPr>
        <w:t>响应文件资料清单</w:t>
      </w:r>
      <w:bookmarkEnd w:id="54"/>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供货、安装承诺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55" w:name="_Toc5932"/>
      <w:bookmarkStart w:id="56" w:name="_Toc471299103"/>
      <w:r>
        <w:rPr>
          <w:rFonts w:hint="eastAsia" w:ascii="宋体" w:hAnsi="宋体" w:eastAsia="宋体" w:cs="宋体"/>
          <w:color w:val="auto"/>
          <w:sz w:val="21"/>
          <w:szCs w:val="21"/>
        </w:rPr>
        <w:t>附件</w:t>
      </w:r>
      <w:bookmarkEnd w:id="55"/>
      <w:bookmarkEnd w:id="56"/>
      <w:r>
        <w:rPr>
          <w:rFonts w:hint="eastAsia" w:ascii="宋体" w:hAnsi="宋体" w:cs="宋体"/>
          <w:color w:val="auto"/>
          <w:sz w:val="21"/>
          <w:szCs w:val="21"/>
          <w:lang w:eastAsia="zh-CN"/>
        </w:rPr>
        <w:t>一</w:t>
      </w:r>
    </w:p>
    <w:p>
      <w:pPr>
        <w:jc w:val="center"/>
        <w:rPr>
          <w:rFonts w:hint="eastAsia"/>
          <w:b/>
          <w:bCs/>
          <w:color w:val="auto"/>
          <w:sz w:val="28"/>
          <w:szCs w:val="28"/>
        </w:rPr>
      </w:pPr>
      <w:bookmarkStart w:id="57" w:name="_Toc10142_WPSOffice_Level1"/>
      <w:r>
        <w:rPr>
          <w:rFonts w:hint="eastAsia"/>
          <w:b/>
          <w:bCs/>
          <w:color w:val="auto"/>
          <w:sz w:val="28"/>
          <w:szCs w:val="28"/>
        </w:rPr>
        <w:t>供应商基本信息</w:t>
      </w:r>
      <w:bookmarkEnd w:id="57"/>
    </w:p>
    <w:p>
      <w:pPr>
        <w:pStyle w:val="15"/>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w:t>
      </w:r>
      <w:r>
        <w:rPr>
          <w:rFonts w:hint="eastAsia" w:ascii="宋体" w:hAnsi="宋体" w:eastAsia="宋体" w:cs="宋体"/>
          <w:i w:val="0"/>
          <w:caps w:val="0"/>
          <w:color w:val="000000"/>
          <w:spacing w:val="0"/>
          <w:sz w:val="21"/>
          <w:szCs w:val="21"/>
          <w:shd w:val="clear" w:fill="FFFFFF"/>
        </w:rPr>
        <w:t>车辆经营许可证或车辆代销合同</w:t>
      </w:r>
      <w:r>
        <w:rPr>
          <w:rFonts w:hint="eastAsia" w:ascii="宋体" w:hAnsi="宋体" w:cs="宋体"/>
          <w:i w:val="0"/>
          <w:caps w:val="0"/>
          <w:color w:val="auto"/>
          <w:spacing w:val="0"/>
          <w:sz w:val="21"/>
          <w:szCs w:val="21"/>
          <w:shd w:val="clear" w:color="auto" w:fill="FFFFFF"/>
          <w:lang w:val="en-US" w:eastAsia="zh-CN"/>
        </w:rPr>
        <w:t>等其他相关证明材料复印件加盖公章。</w:t>
      </w:r>
    </w:p>
    <w:p>
      <w:pPr>
        <w:jc w:val="center"/>
        <w:rPr>
          <w:rFonts w:hint="eastAsia" w:eastAsia="宋体"/>
          <w:b/>
          <w:bCs/>
          <w:color w:val="auto"/>
          <w:sz w:val="28"/>
          <w:szCs w:val="28"/>
          <w:lang w:eastAsia="zh-CN"/>
        </w:rPr>
      </w:pPr>
      <w:bookmarkStart w:id="58" w:name="_Toc5936_WPSOffice_Level1"/>
      <w:r>
        <w:rPr>
          <w:rFonts w:hint="eastAsia"/>
          <w:b/>
          <w:bCs/>
          <w:color w:val="auto"/>
          <w:sz w:val="28"/>
          <w:szCs w:val="28"/>
          <w:lang w:eastAsia="zh-CN"/>
        </w:rPr>
        <w:t>（格式自拟）</w:t>
      </w:r>
      <w:bookmarkEnd w:id="58"/>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59" w:name="_Toc31656"/>
      <w:bookmarkStart w:id="60" w:name="_Toc471299104"/>
      <w:r>
        <w:rPr>
          <w:rFonts w:hint="eastAsia" w:ascii="宋体" w:hAnsi="宋体" w:eastAsia="宋体" w:cs="宋体"/>
          <w:color w:val="auto"/>
          <w:sz w:val="21"/>
          <w:szCs w:val="21"/>
        </w:rPr>
        <w:t>附件</w:t>
      </w:r>
      <w:bookmarkEnd w:id="59"/>
      <w:bookmarkEnd w:id="60"/>
      <w:r>
        <w:rPr>
          <w:rFonts w:hint="eastAsia" w:ascii="宋体" w:hAnsi="宋体" w:cs="宋体"/>
          <w:color w:val="auto"/>
          <w:sz w:val="21"/>
          <w:szCs w:val="21"/>
          <w:lang w:eastAsia="zh-CN"/>
        </w:rPr>
        <w:t>二</w:t>
      </w:r>
    </w:p>
    <w:p>
      <w:pPr>
        <w:jc w:val="center"/>
        <w:rPr>
          <w:rFonts w:hint="eastAsia"/>
          <w:b/>
          <w:bCs/>
          <w:color w:val="auto"/>
          <w:sz w:val="28"/>
          <w:szCs w:val="28"/>
        </w:rPr>
      </w:pPr>
      <w:bookmarkStart w:id="61" w:name="_Toc8862_WPSOffice_Level1"/>
      <w:bookmarkStart w:id="62" w:name="_Toc471299105"/>
      <w:r>
        <w:rPr>
          <w:rFonts w:hint="eastAsia"/>
          <w:b/>
          <w:bCs/>
          <w:color w:val="auto"/>
          <w:sz w:val="28"/>
          <w:szCs w:val="28"/>
          <w:lang w:eastAsia="zh-CN"/>
        </w:rPr>
        <w:t>响应</w:t>
      </w:r>
      <w:r>
        <w:rPr>
          <w:rFonts w:hint="eastAsia"/>
          <w:b/>
          <w:bCs/>
          <w:color w:val="auto"/>
          <w:sz w:val="28"/>
          <w:szCs w:val="28"/>
        </w:rPr>
        <w:t>授权书</w:t>
      </w:r>
      <w:bookmarkEnd w:id="61"/>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w:t>
      </w:r>
      <w:r>
        <w:rPr>
          <w:rFonts w:hint="eastAsia" w:ascii="宋体" w:hAnsi="宋体"/>
          <w:color w:val="auto"/>
          <w:sz w:val="21"/>
          <w:szCs w:val="21"/>
          <w:lang w:val="en-US" w:eastAsia="zh-CN"/>
        </w:rPr>
        <w:t>第</w:t>
      </w:r>
      <w:r>
        <w:rPr>
          <w:rFonts w:hint="eastAsia" w:ascii="宋体" w:hAnsi="宋体"/>
          <w:color w:val="auto"/>
          <w:sz w:val="21"/>
          <w:szCs w:val="21"/>
          <w:u w:val="single"/>
          <w:lang w:val="en-US" w:eastAsia="zh-CN"/>
        </w:rPr>
        <w:t xml:space="preserve"> x </w:t>
      </w:r>
      <w:r>
        <w:rPr>
          <w:rFonts w:hint="eastAsia" w:ascii="宋体" w:hAnsi="宋体"/>
          <w:color w:val="auto"/>
          <w:sz w:val="21"/>
          <w:szCs w:val="21"/>
          <w:lang w:val="en-US" w:eastAsia="zh-CN"/>
        </w:rPr>
        <w:t>包</w:t>
      </w:r>
      <w:r>
        <w:rPr>
          <w:rFonts w:hint="eastAsia" w:ascii="宋体" w:hAnsi="宋体"/>
          <w:color w:val="auto"/>
          <w:sz w:val="21"/>
          <w:szCs w:val="21"/>
        </w:rPr>
        <w:t>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63" w:name="_Toc26907"/>
      <w:r>
        <w:rPr>
          <w:rFonts w:hint="eastAsia" w:ascii="宋体" w:hAnsi="宋体" w:eastAsia="宋体" w:cs="宋体"/>
          <w:color w:val="auto"/>
          <w:sz w:val="21"/>
          <w:szCs w:val="21"/>
        </w:rPr>
        <w:t>附件</w:t>
      </w:r>
      <w:bookmarkEnd w:id="62"/>
      <w:bookmarkEnd w:id="63"/>
      <w:r>
        <w:rPr>
          <w:rFonts w:hint="eastAsia" w:ascii="宋体" w:hAnsi="宋体" w:cs="宋体"/>
          <w:color w:val="auto"/>
          <w:sz w:val="21"/>
          <w:szCs w:val="21"/>
          <w:lang w:eastAsia="zh-CN"/>
        </w:rPr>
        <w:t>三</w:t>
      </w:r>
    </w:p>
    <w:p>
      <w:pPr>
        <w:jc w:val="center"/>
        <w:rPr>
          <w:rFonts w:hint="eastAsia"/>
          <w:b/>
          <w:bCs/>
          <w:color w:val="auto"/>
          <w:sz w:val="28"/>
          <w:szCs w:val="28"/>
        </w:rPr>
      </w:pPr>
      <w:bookmarkStart w:id="64" w:name="_Toc3858_WPSOffice_Level1"/>
      <w:bookmarkStart w:id="65" w:name="_Toc516969098"/>
      <w:bookmarkStart w:id="66" w:name="_Toc148501698"/>
      <w:r>
        <w:rPr>
          <w:rFonts w:hint="eastAsia"/>
          <w:b/>
          <w:bCs/>
          <w:color w:val="auto"/>
          <w:sz w:val="28"/>
          <w:szCs w:val="28"/>
        </w:rPr>
        <w:t>响应函</w:t>
      </w:r>
      <w:bookmarkEnd w:id="64"/>
      <w:bookmarkEnd w:id="65"/>
      <w:bookmarkEnd w:id="66"/>
    </w:p>
    <w:p>
      <w:pPr>
        <w:pStyle w:val="11"/>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67" w:name="_Toc417045478"/>
      <w:bookmarkStart w:id="68" w:name="_Toc471299106"/>
      <w:bookmarkStart w:id="69" w:name="_Toc30711"/>
      <w:r>
        <w:rPr>
          <w:rFonts w:hint="eastAsia" w:ascii="宋体" w:hAnsi="宋体" w:eastAsia="宋体" w:cs="宋体"/>
          <w:color w:val="auto"/>
          <w:sz w:val="21"/>
          <w:szCs w:val="21"/>
        </w:rPr>
        <w:t>附件</w:t>
      </w:r>
      <w:bookmarkEnd w:id="67"/>
      <w:bookmarkEnd w:id="68"/>
      <w:bookmarkEnd w:id="69"/>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70" w:name="_Toc1513_WPSOffice_Level1"/>
      <w:r>
        <w:rPr>
          <w:rFonts w:hint="eastAsia"/>
          <w:b/>
          <w:bCs/>
          <w:color w:val="auto"/>
          <w:sz w:val="28"/>
          <w:szCs w:val="28"/>
          <w:lang w:val="zh-CN"/>
        </w:rPr>
        <w:t>无重大违法记录声明函</w:t>
      </w:r>
      <w:bookmarkEnd w:id="7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71" w:name="_Toc29566_WPSOffice_Level1"/>
      <w:r>
        <w:rPr>
          <w:rFonts w:hint="eastAsia"/>
          <w:b/>
          <w:bCs/>
          <w:color w:val="auto"/>
          <w:sz w:val="28"/>
          <w:szCs w:val="28"/>
          <w:lang w:val="zh-CN"/>
        </w:rPr>
        <w:t>无不良信用记录承诺函</w:t>
      </w:r>
      <w:bookmarkEnd w:id="7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72" w:name="_Toc363199274"/>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73" w:name="_Toc471299107"/>
      <w:r>
        <w:rPr>
          <w:rFonts w:hint="eastAsia"/>
          <w:color w:val="auto"/>
          <w:sz w:val="24"/>
          <w:szCs w:val="24"/>
        </w:rPr>
        <w:br w:type="page"/>
      </w:r>
      <w:bookmarkStart w:id="74" w:name="_Toc3574"/>
      <w:r>
        <w:rPr>
          <w:rFonts w:hint="eastAsia" w:ascii="宋体" w:hAnsi="宋体" w:eastAsia="宋体" w:cs="宋体"/>
          <w:color w:val="auto"/>
          <w:sz w:val="21"/>
          <w:szCs w:val="21"/>
        </w:rPr>
        <w:t>附件</w:t>
      </w:r>
      <w:bookmarkEnd w:id="72"/>
      <w:bookmarkEnd w:id="73"/>
      <w:bookmarkEnd w:id="74"/>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5" w:name="_Toc24671_WPSOffice_Level1"/>
      <w:r>
        <w:rPr>
          <w:rFonts w:hint="eastAsia"/>
          <w:b/>
          <w:bCs/>
          <w:color w:val="auto"/>
          <w:sz w:val="28"/>
          <w:szCs w:val="28"/>
          <w:lang w:val="zh-CN"/>
        </w:rPr>
        <w:t>询价响应表</w:t>
      </w:r>
      <w:bookmarkEnd w:id="75"/>
    </w:p>
    <w:tbl>
      <w:tblPr>
        <w:tblStyle w:val="17"/>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color w:val="auto"/>
                <w:sz w:val="21"/>
                <w:szCs w:val="21"/>
              </w:rPr>
            </w:pPr>
            <w:r>
              <w:rPr>
                <w:rFonts w:hint="eastAsia" w:ascii="宋体" w:hAnsi="宋体"/>
                <w:b/>
                <w:color w:val="auto"/>
                <w:sz w:val="21"/>
                <w:szCs w:val="21"/>
              </w:rPr>
              <w:t>品牌、型号、技术规格及配置、材质</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76" w:name="_Toc471299110"/>
      <w:bookmarkStart w:id="77" w:name="_Toc27567"/>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76"/>
      <w:bookmarkEnd w:id="77"/>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4"/>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8"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8"/>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3150" w:firstLineChars="1500"/>
              <w:jc w:val="left"/>
              <w:rPr>
                <w:rFonts w:hint="eastAsia" w:ascii="宋体" w:hAnsi="宋体" w:cs="宋体"/>
                <w:color w:val="auto"/>
                <w:szCs w:val="21"/>
                <w:u w:val="single"/>
              </w:rPr>
            </w:pPr>
            <w:r>
              <w:rPr>
                <w:rFonts w:hint="eastAsia" w:ascii="宋体" w:hAnsi="宋体"/>
                <w:color w:val="auto"/>
                <w:sz w:val="21"/>
                <w:szCs w:val="21"/>
                <w:lang w:val="en-US" w:eastAsia="zh-CN"/>
              </w:rPr>
              <w:t>采购项目第</w:t>
            </w:r>
            <w:r>
              <w:rPr>
                <w:rFonts w:hint="eastAsia" w:ascii="宋体" w:hAnsi="宋体"/>
                <w:color w:val="auto"/>
                <w:sz w:val="21"/>
                <w:szCs w:val="21"/>
                <w:u w:val="single"/>
                <w:lang w:val="en-US" w:eastAsia="zh-CN"/>
              </w:rPr>
              <w:t xml:space="preserve"> x </w:t>
            </w:r>
            <w:r>
              <w:rPr>
                <w:rFonts w:hint="eastAsia" w:ascii="宋体" w:hAnsi="宋体"/>
                <w:color w:val="auto"/>
                <w:sz w:val="21"/>
                <w:szCs w:val="21"/>
                <w:lang w:val="en-US" w:eastAsia="zh-CN"/>
              </w:rPr>
              <w:t>包（二次）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5"/>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投标单位（公章）：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5"/>
        <w:rPr>
          <w:rFonts w:hint="eastAsia" w:ascii="宋体" w:hAnsi="宋体" w:cs="宋体"/>
          <w:color w:val="auto"/>
          <w:szCs w:val="21"/>
        </w:rPr>
      </w:pPr>
    </w:p>
    <w:p>
      <w:pPr>
        <w:pStyle w:val="15"/>
        <w:rPr>
          <w:rFonts w:hint="eastAsia" w:ascii="宋体" w:hAnsi="宋体" w:cs="宋体"/>
          <w:color w:val="auto"/>
          <w:szCs w:val="21"/>
        </w:rPr>
      </w:pPr>
    </w:p>
    <w:p>
      <w:pPr>
        <w:pStyle w:val="15"/>
        <w:rPr>
          <w:rFonts w:hint="eastAsia" w:ascii="宋体" w:hAnsi="宋体" w:cs="宋体"/>
          <w:color w:val="auto"/>
          <w:szCs w:val="21"/>
        </w:rPr>
      </w:pPr>
    </w:p>
    <w:p>
      <w:pPr>
        <w:pStyle w:val="15"/>
        <w:rPr>
          <w:rFonts w:hint="eastAsia" w:ascii="宋体" w:hAnsi="宋体" w:cs="宋体"/>
          <w:color w:val="auto"/>
          <w:szCs w:val="21"/>
        </w:rPr>
      </w:pPr>
    </w:p>
    <w:p>
      <w:pPr>
        <w:numPr>
          <w:ilvl w:val="0"/>
          <w:numId w:val="1"/>
        </w:numPr>
        <w:adjustRightInd w:val="0"/>
        <w:snapToGrid w:val="0"/>
        <w:spacing w:line="320" w:lineRule="auto"/>
        <w:ind w:left="2870" w:leftChars="0" w:firstLine="0" w:firstLineChars="0"/>
        <w:rPr>
          <w:rFonts w:hint="eastAsia"/>
          <w:b/>
          <w:bCs/>
          <w:color w:val="auto"/>
          <w:sz w:val="28"/>
          <w:szCs w:val="28"/>
          <w:lang w:val="en-US"/>
        </w:rPr>
      </w:pPr>
      <w:bookmarkStart w:id="79"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79"/>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80" w:name="_Toc32017"/>
      <w:r>
        <w:rPr>
          <w:rFonts w:hint="eastAsia" w:ascii="宋体" w:hAnsi="宋体" w:eastAsia="宋体" w:cs="宋体"/>
          <w:color w:val="auto"/>
          <w:sz w:val="21"/>
          <w:szCs w:val="21"/>
        </w:rPr>
        <w:t>附件</w:t>
      </w:r>
      <w:bookmarkEnd w:id="80"/>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81" w:name="_Toc12025_WPSOffice_Level1"/>
      <w:r>
        <w:rPr>
          <w:rFonts w:hint="eastAsia"/>
          <w:b/>
          <w:bCs/>
          <w:color w:val="auto"/>
          <w:sz w:val="28"/>
          <w:szCs w:val="28"/>
          <w:lang w:val="zh-CN"/>
        </w:rPr>
        <w:t>供货、安装、售后服务承诺</w:t>
      </w:r>
      <w:bookmarkEnd w:id="8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82" w:name="_Toc27705"/>
      <w:r>
        <w:rPr>
          <w:rFonts w:hint="eastAsia" w:ascii="宋体" w:hAnsi="宋体" w:eastAsia="宋体" w:cs="宋体"/>
          <w:color w:val="auto"/>
          <w:sz w:val="21"/>
          <w:szCs w:val="21"/>
        </w:rPr>
        <w:t>附件</w:t>
      </w:r>
      <w:bookmarkEnd w:id="82"/>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83" w:name="_Toc1950_WPSOffice_Level1"/>
      <w:r>
        <w:rPr>
          <w:rFonts w:hint="eastAsia"/>
          <w:b/>
          <w:bCs/>
          <w:color w:val="auto"/>
          <w:sz w:val="28"/>
          <w:szCs w:val="28"/>
          <w:lang w:val="zh-CN"/>
        </w:rPr>
        <w:t>询价文件要求和供应商认为需要提供的其它说明和资料</w:t>
      </w:r>
      <w:bookmarkEnd w:id="83"/>
    </w:p>
    <w:p>
      <w:pPr>
        <w:jc w:val="both"/>
        <w:rPr>
          <w:rFonts w:hint="eastAsia" w:ascii="宋体" w:hAnsi="宋体" w:cs="宋体"/>
          <w:b/>
          <w:bCs/>
          <w:color w:val="auto"/>
          <w:sz w:val="32"/>
          <w:szCs w:val="32"/>
        </w:rPr>
      </w:pPr>
      <w:bookmarkStart w:id="84" w:name="_Toc3085"/>
      <w:bookmarkStart w:id="85" w:name="_Toc19844_WPSOffice_Level1"/>
      <w:r>
        <w:rPr>
          <w:rStyle w:val="29"/>
          <w:rFonts w:hint="eastAsia"/>
          <w:color w:val="auto"/>
          <w:sz w:val="21"/>
          <w:szCs w:val="21"/>
          <w:lang w:val="en-US" w:eastAsia="zh-CN"/>
        </w:rPr>
        <w:t>附件九</w:t>
      </w:r>
      <w:r>
        <w:rPr>
          <w:rStyle w:val="29"/>
          <w:rFonts w:hint="eastAsia"/>
          <w:color w:val="auto"/>
          <w:sz w:val="21"/>
          <w:szCs w:val="21"/>
        </w:rPr>
        <w:t xml:space="preserve"> </w:t>
      </w:r>
      <w:bookmarkEnd w:id="84"/>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85"/>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6" w:name="_Toc10947_WPSOffice_Level1"/>
      <w:r>
        <w:rPr>
          <w:rFonts w:hint="eastAsia" w:ascii="宋体" w:hAnsi="宋体" w:cs="宋体"/>
          <w:b/>
          <w:bCs/>
          <w:color w:val="auto"/>
          <w:sz w:val="24"/>
        </w:rPr>
        <w:t>注：</w:t>
      </w:r>
      <w:bookmarkEnd w:id="86"/>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w:t>
      </w:r>
      <w:r>
        <w:rPr>
          <w:rFonts w:hint="eastAsia" w:ascii="宋体" w:hAnsi="宋体" w:eastAsia="宋体" w:cs="宋体"/>
          <w:color w:val="auto"/>
          <w:kern w:val="0"/>
          <w:sz w:val="24"/>
          <w:szCs w:val="22"/>
          <w:lang w:val="en-US" w:eastAsia="zh-CN"/>
        </w:rPr>
        <w:t>第 x 包</w:t>
      </w:r>
      <w:r>
        <w:rPr>
          <w:rFonts w:hint="eastAsia" w:ascii="宋体" w:hAnsi="宋体" w:eastAsia="宋体" w:cs="宋体"/>
          <w:color w:val="auto"/>
          <w:kern w:val="0"/>
          <w:sz w:val="24"/>
          <w:szCs w:val="22"/>
        </w:rPr>
        <w:t>（</w:t>
      </w:r>
      <w:r>
        <w:rPr>
          <w:rFonts w:hint="eastAsia" w:ascii="宋体" w:hAnsi="宋体" w:cs="宋体"/>
          <w:color w:val="auto"/>
          <w:kern w:val="0"/>
          <w:sz w:val="24"/>
        </w:rPr>
        <w:t>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7" w:name="_Toc27363_WPSOffice_Level1"/>
      <w:r>
        <w:rPr>
          <w:rFonts w:hint="eastAsia" w:ascii="宋体" w:hAnsi="宋体" w:cs="宋体"/>
          <w:b/>
          <w:bCs/>
          <w:color w:val="auto"/>
          <w:sz w:val="24"/>
        </w:rPr>
        <w:t>注：</w:t>
      </w:r>
      <w:bookmarkEnd w:id="87"/>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w:t>
      </w:r>
      <w:r>
        <w:rPr>
          <w:rFonts w:hint="eastAsia" w:ascii="宋体" w:hAnsi="宋体" w:eastAsia="宋体" w:cs="宋体"/>
          <w:color w:val="auto"/>
          <w:kern w:val="0"/>
          <w:sz w:val="24"/>
          <w:szCs w:val="22"/>
          <w:lang w:val="en-US" w:eastAsia="zh-CN"/>
        </w:rPr>
        <w:t>第 x 包</w:t>
      </w:r>
      <w:r>
        <w:rPr>
          <w:rFonts w:hint="eastAsia" w:ascii="宋体" w:hAnsi="宋体" w:cs="宋体"/>
          <w:color w:val="auto"/>
          <w:kern w:val="0"/>
          <w:sz w:val="24"/>
        </w:rPr>
        <w:t>（项目编号：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8" w:name="_Toc13534_WPSOffice_Level1"/>
      <w:r>
        <w:rPr>
          <w:rFonts w:hint="eastAsia" w:ascii="宋体" w:hAnsi="宋体" w:cs="宋体"/>
          <w:b/>
          <w:bCs/>
          <w:color w:val="auto"/>
          <w:sz w:val="24"/>
        </w:rPr>
        <w:t>注：</w:t>
      </w:r>
      <w:bookmarkEnd w:id="88"/>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89"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90" w:name="_Toc11536"/>
      <w:r>
        <w:rPr>
          <w:rFonts w:hint="eastAsia" w:ascii="宋体" w:hAnsi="宋体"/>
          <w:b/>
          <w:color w:val="auto"/>
          <w:sz w:val="24"/>
          <w:szCs w:val="28"/>
          <w:lang w:val="en-US" w:eastAsia="zh-CN"/>
        </w:rPr>
        <w:t>附件十</w:t>
      </w:r>
      <w:bookmarkEnd w:id="90"/>
    </w:p>
    <w:p>
      <w:pPr>
        <w:pStyle w:val="3"/>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质疑供应商：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联系人：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授权代表：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质疑项目的名称：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采购人名称：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1：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事实依据：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法律依据：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请求：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签字(签章)：                   公章：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日期：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质疑函制作说明：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ind w:left="0" w:leftChars="0" w:firstLine="0" w:firstLineChars="0"/>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89"/>
    </w:p>
    <w:p>
      <w:pPr>
        <w:spacing w:line="400" w:lineRule="exact"/>
        <w:jc w:val="center"/>
        <w:rPr>
          <w:rFonts w:hint="eastAsia" w:ascii="宋体" w:hAnsi="宋体" w:cs="宋体"/>
          <w:b/>
          <w:color w:val="auto"/>
          <w:sz w:val="28"/>
          <w:szCs w:val="28"/>
          <w:shd w:val="clear" w:color="auto" w:fill="FFFFFF"/>
        </w:rPr>
      </w:pPr>
      <w:bookmarkStart w:id="91"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91"/>
    </w:p>
    <w:p>
      <w:pPr>
        <w:adjustRightInd w:val="0"/>
        <w:snapToGrid w:val="0"/>
        <w:spacing w:line="360" w:lineRule="exact"/>
        <w:ind w:right="15" w:rightChars="7"/>
        <w:rPr>
          <w:rFonts w:hint="eastAsia" w:ascii="宋体" w:hAnsi="宋体" w:cs="宋体"/>
          <w:bCs/>
          <w:color w:val="auto"/>
          <w:shd w:val="clear" w:color="auto" w:fill="FFFFFF"/>
        </w:rPr>
      </w:pPr>
      <w:bookmarkStart w:id="92" w:name="_Toc3059_WPSOffice_Level1"/>
      <w:r>
        <w:rPr>
          <w:rFonts w:hint="eastAsia" w:ascii="宋体" w:hAnsi="宋体" w:cs="宋体"/>
          <w:bCs/>
          <w:color w:val="auto"/>
          <w:shd w:val="clear" w:color="auto" w:fill="FFFFFF"/>
        </w:rPr>
        <w:t>一、项目相关情况</w:t>
      </w:r>
      <w:bookmarkEnd w:id="92"/>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评审委员会名单：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w:t>
      </w:r>
      <w:r>
        <w:rPr>
          <w:rFonts w:hint="eastAsia" w:ascii="宋体" w:hAnsi="宋体" w:cs="宋体"/>
          <w:color w:val="auto"/>
          <w:kern w:val="0"/>
          <w:szCs w:val="21"/>
          <w:shd w:val="clear" w:color="auto" w:fill="FFFFFF"/>
        </w:rPr>
        <w:t>政府采购办公室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93" w:name="_Toc21327_WPSOffice_Level1"/>
      <w:r>
        <w:rPr>
          <w:rFonts w:hint="eastAsia" w:ascii="宋体" w:hAnsi="宋体" w:cs="宋体"/>
          <w:bCs/>
          <w:color w:val="auto"/>
          <w:shd w:val="clear" w:color="auto" w:fill="FFFFFF"/>
        </w:rPr>
        <w:t>二、质疑提起的条件及不予受理的情形</w:t>
      </w:r>
      <w:bookmarkEnd w:id="9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94" w:name="_Toc17685_WPSOffice_Level1"/>
      <w:r>
        <w:rPr>
          <w:rFonts w:hint="eastAsia" w:ascii="宋体" w:hAnsi="宋体" w:cs="宋体"/>
          <w:bCs/>
          <w:color w:val="auto"/>
          <w:shd w:val="clear" w:color="auto" w:fill="FFFFFF"/>
        </w:rPr>
        <w:t>三、其他</w:t>
      </w:r>
      <w:bookmarkEnd w:id="94"/>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color w:val="auto"/>
        </w:rPr>
      </w:pPr>
    </w:p>
    <w:p>
      <w:pPr>
        <w:rPr>
          <w:color w:val="auto"/>
        </w:rPr>
      </w:pPr>
    </w:p>
    <w:p>
      <w:pPr>
        <w:rPr>
          <w:color w:val="auto"/>
        </w:rPr>
      </w:pPr>
    </w:p>
    <w:p>
      <w:pPr>
        <w:bidi w:val="0"/>
        <w:rPr>
          <w:rFonts w:ascii="Times New Roman" w:hAnsi="Times New Roman" w:eastAsia="宋体" w:cs="Times New Roman"/>
          <w:kern w:val="2"/>
          <w:sz w:val="21"/>
          <w:lang w:val="en-US" w:eastAsia="zh-CN" w:bidi="ar-SA"/>
        </w:rPr>
      </w:pPr>
    </w:p>
    <w:p>
      <w:pPr>
        <w:bidi w:val="0"/>
        <w:jc w:val="both"/>
        <w:rPr>
          <w:lang w:val="en-US" w:eastAsia="zh-CN"/>
        </w:rPr>
      </w:pPr>
    </w:p>
    <w:sectPr>
      <w:footerReference r:id="rId4"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20"/>
        <w:tab w:val="clear" w:pos="4153"/>
        <w:tab w:val="clear" w:pos="8306"/>
      </w:tabs>
      <w:jc w:val="both"/>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ql5uc8AAAAFAQAA&#10;DwAAAAAAAAABACAAAAAiAAAAZHJzL2Rvd25yZXYueG1sUEsBAhQAFAAAAAgAh07iQEYQVhSwAQAA&#10;WQMAAA4AAAAAAAAAAQAgAAAAHgEAAGRycy9lMm9Eb2MueG1sUEsFBgAAAAAGAAYAWQEAAEAFAAAA&#10;AA==&#10;">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1E477B"/>
    <w:rsid w:val="00292389"/>
    <w:rsid w:val="00847D88"/>
    <w:rsid w:val="00B17BC8"/>
    <w:rsid w:val="02AA1EE6"/>
    <w:rsid w:val="03150F8F"/>
    <w:rsid w:val="048D1648"/>
    <w:rsid w:val="059C0CBD"/>
    <w:rsid w:val="0644344B"/>
    <w:rsid w:val="065734CB"/>
    <w:rsid w:val="06BE48F4"/>
    <w:rsid w:val="07500CD8"/>
    <w:rsid w:val="09F429FB"/>
    <w:rsid w:val="0A967446"/>
    <w:rsid w:val="0ADA7309"/>
    <w:rsid w:val="0C8B3F0F"/>
    <w:rsid w:val="0CF15AD0"/>
    <w:rsid w:val="0D4A538B"/>
    <w:rsid w:val="0E2E4847"/>
    <w:rsid w:val="0E7B6D74"/>
    <w:rsid w:val="105A3454"/>
    <w:rsid w:val="109A6FBB"/>
    <w:rsid w:val="13592465"/>
    <w:rsid w:val="1414601F"/>
    <w:rsid w:val="147737A7"/>
    <w:rsid w:val="14827BCA"/>
    <w:rsid w:val="15081ED3"/>
    <w:rsid w:val="159267B6"/>
    <w:rsid w:val="161D1882"/>
    <w:rsid w:val="16C41FE1"/>
    <w:rsid w:val="16E90795"/>
    <w:rsid w:val="174F1F7C"/>
    <w:rsid w:val="18B06CB8"/>
    <w:rsid w:val="18FB5F6E"/>
    <w:rsid w:val="19D47840"/>
    <w:rsid w:val="1A1D00D5"/>
    <w:rsid w:val="1A331B52"/>
    <w:rsid w:val="1BD82076"/>
    <w:rsid w:val="1C230B2D"/>
    <w:rsid w:val="1C996F6B"/>
    <w:rsid w:val="1D217AE8"/>
    <w:rsid w:val="1D232ED3"/>
    <w:rsid w:val="1DC0444F"/>
    <w:rsid w:val="1F88256F"/>
    <w:rsid w:val="215167E4"/>
    <w:rsid w:val="21FF2FAA"/>
    <w:rsid w:val="221B322D"/>
    <w:rsid w:val="234A74A5"/>
    <w:rsid w:val="249C4D10"/>
    <w:rsid w:val="24A369BD"/>
    <w:rsid w:val="25656A25"/>
    <w:rsid w:val="25991012"/>
    <w:rsid w:val="260D2BCC"/>
    <w:rsid w:val="2756117E"/>
    <w:rsid w:val="27E01B8E"/>
    <w:rsid w:val="28B95567"/>
    <w:rsid w:val="2A987BB9"/>
    <w:rsid w:val="2B1C14C3"/>
    <w:rsid w:val="2D254D25"/>
    <w:rsid w:val="2DD57ECD"/>
    <w:rsid w:val="2ED51A6E"/>
    <w:rsid w:val="2F1C57A5"/>
    <w:rsid w:val="2FA7707A"/>
    <w:rsid w:val="30091271"/>
    <w:rsid w:val="302D10E5"/>
    <w:rsid w:val="31F9233C"/>
    <w:rsid w:val="32661595"/>
    <w:rsid w:val="340E6C58"/>
    <w:rsid w:val="34D536C4"/>
    <w:rsid w:val="38B45EFC"/>
    <w:rsid w:val="38D036A4"/>
    <w:rsid w:val="39792C93"/>
    <w:rsid w:val="3AE97D6B"/>
    <w:rsid w:val="3B8E3C6C"/>
    <w:rsid w:val="3C1C5FDB"/>
    <w:rsid w:val="3C967255"/>
    <w:rsid w:val="3D457CC8"/>
    <w:rsid w:val="3D5C50E1"/>
    <w:rsid w:val="3E046DF3"/>
    <w:rsid w:val="3E9D780F"/>
    <w:rsid w:val="3FE111C3"/>
    <w:rsid w:val="40B4502A"/>
    <w:rsid w:val="41487AF4"/>
    <w:rsid w:val="41DD49C0"/>
    <w:rsid w:val="431D644D"/>
    <w:rsid w:val="44A83992"/>
    <w:rsid w:val="45FC1F89"/>
    <w:rsid w:val="46447AD0"/>
    <w:rsid w:val="4667667C"/>
    <w:rsid w:val="46FE1966"/>
    <w:rsid w:val="47AD1197"/>
    <w:rsid w:val="47ED349E"/>
    <w:rsid w:val="48D30C8F"/>
    <w:rsid w:val="48D566F6"/>
    <w:rsid w:val="48F93679"/>
    <w:rsid w:val="493E0515"/>
    <w:rsid w:val="49665DCB"/>
    <w:rsid w:val="49974E74"/>
    <w:rsid w:val="49E20C81"/>
    <w:rsid w:val="4A4D2829"/>
    <w:rsid w:val="4D18297E"/>
    <w:rsid w:val="4D757618"/>
    <w:rsid w:val="4F9010E9"/>
    <w:rsid w:val="50345C2D"/>
    <w:rsid w:val="51373F3D"/>
    <w:rsid w:val="54A309A3"/>
    <w:rsid w:val="54B56A54"/>
    <w:rsid w:val="558001AF"/>
    <w:rsid w:val="55943D08"/>
    <w:rsid w:val="55FB7588"/>
    <w:rsid w:val="57562B24"/>
    <w:rsid w:val="581B40F7"/>
    <w:rsid w:val="58565344"/>
    <w:rsid w:val="58695F8B"/>
    <w:rsid w:val="589543F5"/>
    <w:rsid w:val="5A064BEE"/>
    <w:rsid w:val="5BA07BB6"/>
    <w:rsid w:val="5BBE35F6"/>
    <w:rsid w:val="5C3E5A4E"/>
    <w:rsid w:val="5D273630"/>
    <w:rsid w:val="5D603CFB"/>
    <w:rsid w:val="5EB3743D"/>
    <w:rsid w:val="5EFB6C0F"/>
    <w:rsid w:val="5F2B66BC"/>
    <w:rsid w:val="618D0E1A"/>
    <w:rsid w:val="619C1CA6"/>
    <w:rsid w:val="629D1B22"/>
    <w:rsid w:val="63637DD7"/>
    <w:rsid w:val="639C65AB"/>
    <w:rsid w:val="63CE30A4"/>
    <w:rsid w:val="65502555"/>
    <w:rsid w:val="65771F5A"/>
    <w:rsid w:val="66F918C9"/>
    <w:rsid w:val="678154B0"/>
    <w:rsid w:val="68560087"/>
    <w:rsid w:val="68BA3798"/>
    <w:rsid w:val="690D0368"/>
    <w:rsid w:val="6A47529D"/>
    <w:rsid w:val="6AF61310"/>
    <w:rsid w:val="6B225547"/>
    <w:rsid w:val="6B413A50"/>
    <w:rsid w:val="6C0040EC"/>
    <w:rsid w:val="6C640C01"/>
    <w:rsid w:val="6CD771B7"/>
    <w:rsid w:val="6DA52666"/>
    <w:rsid w:val="6DB0368A"/>
    <w:rsid w:val="6F5632F9"/>
    <w:rsid w:val="6FB45A58"/>
    <w:rsid w:val="73D81B5D"/>
    <w:rsid w:val="78397A44"/>
    <w:rsid w:val="789C2226"/>
    <w:rsid w:val="78F92F7D"/>
    <w:rsid w:val="796E7111"/>
    <w:rsid w:val="79F628A4"/>
    <w:rsid w:val="7A1A522E"/>
    <w:rsid w:val="7A686D7F"/>
    <w:rsid w:val="7C5A7F09"/>
    <w:rsid w:val="7D196BB9"/>
    <w:rsid w:val="7D6A6C42"/>
    <w:rsid w:val="7E456548"/>
    <w:rsid w:val="7EF16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5">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6">
    <w:name w:val="heading 3"/>
    <w:basedOn w:val="1"/>
    <w:next w:val="1"/>
    <w:link w:val="29"/>
    <w:qFormat/>
    <w:uiPriority w:val="99"/>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rPr>
      <w:szCs w:val="24"/>
    </w:rPr>
  </w:style>
  <w:style w:type="paragraph" w:customStyle="1" w:styleId="3">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7">
    <w:name w:val="Normal Indent"/>
    <w:basedOn w:val="1"/>
    <w:qFormat/>
    <w:uiPriority w:val="0"/>
    <w:pPr>
      <w:autoSpaceDE/>
      <w:autoSpaceDN/>
      <w:adjustRightInd/>
      <w:ind w:firstLine="420"/>
    </w:pPr>
    <w:rPr>
      <w:color w:val="auto"/>
      <w:kern w:val="2"/>
      <w:szCs w:val="20"/>
    </w:rPr>
  </w:style>
  <w:style w:type="paragraph" w:styleId="8">
    <w:name w:val="Body Text Indent"/>
    <w:basedOn w:val="1"/>
    <w:next w:val="9"/>
    <w:unhideWhenUsed/>
    <w:qFormat/>
    <w:uiPriority w:val="0"/>
    <w:pPr>
      <w:ind w:left="420" w:leftChars="200"/>
    </w:pPr>
  </w:style>
  <w:style w:type="paragraph" w:styleId="9">
    <w:name w:val="envelope return"/>
    <w:basedOn w:val="1"/>
    <w:unhideWhenUsed/>
    <w:qFormat/>
    <w:uiPriority w:val="99"/>
    <w:pPr>
      <w:snapToGrid w:val="0"/>
      <w:spacing w:line="360" w:lineRule="auto"/>
    </w:pPr>
    <w:rPr>
      <w:rFonts w:ascii="Arial" w:hAnsi="Arial" w:cs="Arial"/>
    </w:rPr>
  </w:style>
  <w:style w:type="paragraph" w:styleId="10">
    <w:name w:val="Plain Text"/>
    <w:basedOn w:val="1"/>
    <w:qFormat/>
    <w:uiPriority w:val="99"/>
    <w:rPr>
      <w:rFonts w:ascii="宋体" w:hAnsi="Courier New"/>
      <w:szCs w:val="22"/>
    </w:rPr>
  </w:style>
  <w:style w:type="paragraph" w:styleId="11">
    <w:name w:val="Date"/>
    <w:basedOn w:val="1"/>
    <w:next w:val="1"/>
    <w:qFormat/>
    <w:uiPriority w:val="99"/>
    <w:rPr>
      <w:rFonts w:ascii="Arial" w:hAnsi="Arial" w:eastAsia="楷体_GB2312"/>
      <w:sz w:val="28"/>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w:basedOn w:val="2"/>
    <w:qFormat/>
    <w:uiPriority w:val="0"/>
    <w:pPr>
      <w:spacing w:line="400" w:lineRule="atLeast"/>
      <w:ind w:firstLine="426"/>
    </w:pPr>
    <w:rPr>
      <w:rFonts w:ascii="Times New Roman" w:hAnsi="Times New Roman"/>
      <w:sz w:val="24"/>
      <w:szCs w:val="20"/>
    </w:rPr>
  </w:style>
  <w:style w:type="paragraph" w:styleId="16">
    <w:name w:val="Body Text First Indent 2"/>
    <w:basedOn w:val="8"/>
    <w:qFormat/>
    <w:uiPriority w:val="0"/>
    <w:pPr>
      <w:spacing w:line="360" w:lineRule="auto"/>
      <w:jc w:val="left"/>
    </w:pPr>
    <w:rPr>
      <w:rFonts w:cs="宋体"/>
      <w:sz w:val="28"/>
      <w:szCs w:val="28"/>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Emphasis"/>
    <w:basedOn w:val="19"/>
    <w:qFormat/>
    <w:uiPriority w:val="0"/>
    <w:rPr>
      <w:i/>
    </w:rPr>
  </w:style>
  <w:style w:type="character" w:styleId="22">
    <w:name w:val="Hyperlink"/>
    <w:qFormat/>
    <w:uiPriority w:val="0"/>
    <w:rPr>
      <w:color w:val="0000FF"/>
      <w:u w:val="single"/>
    </w:rPr>
  </w:style>
  <w:style w:type="paragraph" w:customStyle="1" w:styleId="23">
    <w:name w:val="WPSOffice手动目录 1"/>
    <w:qFormat/>
    <w:uiPriority w:val="0"/>
    <w:pPr>
      <w:ind w:leftChars="0"/>
    </w:pPr>
    <w:rPr>
      <w:rFonts w:ascii="Times New Roman" w:hAnsi="Times New Roman" w:eastAsia="宋体" w:cs="Times New Roman"/>
      <w:sz w:val="20"/>
      <w:szCs w:val="20"/>
    </w:rPr>
  </w:style>
  <w:style w:type="paragraph" w:customStyle="1" w:styleId="24">
    <w:name w:val="D&amp;L"/>
    <w:basedOn w:val="13"/>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2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26">
    <w:name w:val="Char"/>
    <w:basedOn w:val="1"/>
    <w:qFormat/>
    <w:uiPriority w:val="99"/>
    <w:rPr>
      <w:rFonts w:ascii="Tahoma" w:hAnsi="Tahoma"/>
      <w:sz w:val="24"/>
    </w:rPr>
  </w:style>
  <w:style w:type="paragraph" w:customStyle="1" w:styleId="27">
    <w:name w:val="样式 标题 2 + 宋体 五号 行距: 单倍行距"/>
    <w:basedOn w:val="5"/>
    <w:qFormat/>
    <w:uiPriority w:val="99"/>
    <w:pPr>
      <w:spacing w:line="240" w:lineRule="auto"/>
    </w:pPr>
    <w:rPr>
      <w:rFonts w:ascii="宋体" w:hAnsi="宋体" w:eastAsia="宋体"/>
      <w:sz w:val="21"/>
    </w:rPr>
  </w:style>
  <w:style w:type="paragraph" w:customStyle="1" w:styleId="28">
    <w:name w:val="Char Char Char Char Char Char Char1 Char"/>
    <w:basedOn w:val="1"/>
    <w:qFormat/>
    <w:uiPriority w:val="99"/>
    <w:rPr>
      <w:rFonts w:ascii="Tahoma" w:hAnsi="Tahoma"/>
      <w:sz w:val="24"/>
    </w:rPr>
  </w:style>
  <w:style w:type="character" w:customStyle="1" w:styleId="29">
    <w:name w:val="标题 3 Char"/>
    <w:basedOn w:val="19"/>
    <w:link w:val="6"/>
    <w:qFormat/>
    <w:locked/>
    <w:uiPriority w:val="99"/>
    <w:rPr>
      <w:b/>
      <w:bCs/>
      <w:sz w:val="32"/>
      <w:szCs w:val="32"/>
    </w:rPr>
  </w:style>
  <w:style w:type="paragraph" w:customStyle="1" w:styleId="3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List Paragraph"/>
    <w:basedOn w:val="1"/>
    <w:unhideWhenUsed/>
    <w:qFormat/>
    <w:uiPriority w:val="99"/>
    <w:pPr>
      <w:ind w:firstLine="420" w:firstLineChars="200"/>
    </w:pPr>
    <w:rPr>
      <w:rFonts w:ascii="Calibri" w:hAnsi="Calibri"/>
      <w:szCs w:val="22"/>
    </w:rPr>
  </w:style>
  <w:style w:type="paragraph" w:customStyle="1" w:styleId="32">
    <w:name w:val="Table Paragraph"/>
    <w:basedOn w:val="1"/>
    <w:qFormat/>
    <w:uiPriority w:val="1"/>
  </w:style>
  <w:style w:type="paragraph" w:customStyle="1" w:styleId="33">
    <w:name w:val="_Style 1"/>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35</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小ద短న腿</cp:lastModifiedBy>
  <cp:lastPrinted>2020-04-23T23:53:05Z</cp:lastPrinted>
  <dcterms:modified xsi:type="dcterms:W3CDTF">2020-04-24T00:14:03Z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