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jc w:val="center"/>
        <w:outlineLvl w:val="0"/>
        <w:rPr>
          <w:rFonts w:hint="eastAsia" w:ascii="宋体" w:hAnsi="宋体" w:eastAsia="宋体" w:cs="Times New Roman"/>
          <w:b/>
          <w:color w:val="auto"/>
          <w:kern w:val="0"/>
          <w:sz w:val="28"/>
          <w:szCs w:val="28"/>
          <w:lang w:val="en-US" w:eastAsia="zh-CN" w:bidi="ar-SA"/>
        </w:rPr>
      </w:pPr>
      <w:bookmarkStart w:id="0" w:name="_GoBack"/>
      <w:bookmarkEnd w:id="0"/>
      <w:r>
        <w:rPr>
          <w:rFonts w:hint="eastAsia" w:ascii="宋体" w:hAnsi="宋体" w:eastAsia="宋体" w:cs="Times New Roman"/>
          <w:b/>
          <w:color w:val="auto"/>
          <w:kern w:val="0"/>
          <w:sz w:val="28"/>
          <w:szCs w:val="28"/>
          <w:lang w:val="en-US" w:eastAsia="zh-CN" w:bidi="ar-SA"/>
        </w:rPr>
        <w:t>采购需求</w:t>
      </w:r>
    </w:p>
    <w:tbl>
      <w:tblPr>
        <w:tblStyle w:val="5"/>
        <w:tblW w:w="9032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5"/>
        <w:gridCol w:w="2775"/>
        <w:gridCol w:w="3765"/>
        <w:gridCol w:w="1054"/>
        <w:gridCol w:w="100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</w:t>
            </w:r>
          </w:p>
        </w:tc>
        <w:tc>
          <w:tcPr>
            <w:tcW w:w="277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</w:t>
            </w:r>
          </w:p>
        </w:tc>
        <w:tc>
          <w:tcPr>
            <w:tcW w:w="100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105" w:rightChars="5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7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4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量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43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277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4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4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7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位</w:t>
            </w:r>
          </w:p>
        </w:tc>
        <w:tc>
          <w:tcPr>
            <w:tcW w:w="100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4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一、大别山创新大厦人防防护设备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6级双扇无门槛钢结构防护密闭门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1.门代号及洞口尺寸：GHSFM6028（6）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樘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7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6级钢筋混凝土固定槛单扇防护密闭门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1.门代号及洞口尺寸：HFM1020（6）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樘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1.门代号及洞口尺寸：HFM2020（6）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樘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6级钢筋混凝土固定槛单扇防护密闭门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1.门代号及洞口尺寸：HFM1020（6）左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樘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7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钢筋混凝土固定门槛单扇密闭门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1.门代号及洞口尺寸：HM1020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樘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1.门代号及洞口尺寸：HM2020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樘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1.门代号及洞口尺寸：HM1020左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樘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7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6级钢筋混凝土活门槛单扇防护密闭门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1.门代号及洞口尺寸：HHFM1520（6）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樘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1.门代号及洞口尺寸：HHFM1520（6）左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樘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钢筋混凝土活门槛单扇密闭门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1.门代号及洞口尺寸：HHM1520左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樘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预埋铁件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1.预埋L80+L100活门槛构件（详见图纸）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2.门前吊钩：吊环应绑扎在顶板上层钢筋骨架上，严禁使用冷加工钢筋，具体详见图纸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3.金属面油漆详皖2007J301图集第69页节点3：银灰色磁漆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03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备注：1、单价应包含产品价格、包装费、运杂费、安装费、检测费、措施费、运输保险费、免费保修、保险、劳保、各种税费、专利技术、总承包服务费（中标价的3.5%由中标人支付给总承包单位）等各项费用；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2、供应商须取得国家人防办颁发的《人防工程防护设备定点生产和安装企业资格认定证书》。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FA3345"/>
    <w:rsid w:val="36FA3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360" w:lineRule="auto"/>
      <w:jc w:val="left"/>
    </w:pPr>
    <w:rPr>
      <w:rFonts w:cs="宋体"/>
      <w:sz w:val="28"/>
      <w:szCs w:val="28"/>
    </w:rPr>
  </w:style>
  <w:style w:type="paragraph" w:styleId="3">
    <w:name w:val="Body Text Indent"/>
    <w:basedOn w:val="1"/>
    <w:next w:val="4"/>
    <w:unhideWhenUsed/>
    <w:qFormat/>
    <w:uiPriority w:val="0"/>
    <w:pPr>
      <w:ind w:left="420" w:leftChars="200"/>
    </w:pPr>
  </w:style>
  <w:style w:type="paragraph" w:styleId="4">
    <w:name w:val="envelope return"/>
    <w:basedOn w:val="1"/>
    <w:unhideWhenUsed/>
    <w:qFormat/>
    <w:uiPriority w:val="99"/>
    <w:pPr>
      <w:snapToGrid w:val="0"/>
      <w:spacing w:line="360" w:lineRule="auto"/>
    </w:pPr>
    <w:rPr>
      <w:rFonts w:ascii="Arial" w:hAnsi="Arial" w:cs="Arial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2020-04-22T07:48:00Z</dcterms:created>
  <dc:creator>Administrator</dc:creator>
  <cp:lastModifiedBy>Administrator</cp:lastModifiedBy>
  <cp:lastPrinted>2020-04-22T07:48:20Z</cp:lastPrinted>
  <dcterms:modified xsi:type="dcterms:W3CDTF">2020-04-22T07:48:35Z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