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ind w:left="0" w:leftChars="0" w:firstLine="0" w:firstLineChars="0"/>
        <w:rPr>
          <w:rFonts w:hint="eastAsia"/>
          <w:lang w:val="en-US" w:eastAsia="zh-CN"/>
        </w:rPr>
      </w:pPr>
    </w:p>
    <w:p>
      <w:pPr>
        <w:pStyle w:val="16"/>
        <w:jc w:val="center"/>
        <w:rPr>
          <w:rFonts w:hint="eastAsia" w:ascii="宋体" w:hAnsi="宋体"/>
          <w:b/>
          <w:bCs/>
          <w:color w:val="auto"/>
          <w:sz w:val="52"/>
          <w:szCs w:val="52"/>
        </w:rPr>
      </w:pPr>
    </w:p>
    <w:p>
      <w:pPr>
        <w:pStyle w:val="16"/>
        <w:jc w:val="center"/>
        <w:rPr>
          <w:rFonts w:hint="eastAsia" w:ascii="宋体" w:hAnsi="宋体" w:eastAsia="宋体" w:cs="宋体"/>
          <w:b/>
          <w:bCs/>
          <w:color w:val="auto"/>
          <w:sz w:val="48"/>
          <w:szCs w:val="48"/>
        </w:rPr>
      </w:pPr>
      <w:r>
        <w:rPr>
          <w:rFonts w:hint="eastAsia" w:ascii="宋体" w:hAnsi="宋体"/>
          <w:b/>
          <w:bCs/>
          <w:color w:val="auto"/>
          <w:sz w:val="52"/>
          <w:szCs w:val="52"/>
          <w:lang w:val="en-US" w:eastAsia="zh-CN"/>
        </w:rPr>
        <w:t>集团</w:t>
      </w: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Times New Roman"/>
          <w:b/>
          <w:bCs/>
          <w:color w:val="auto"/>
          <w:kern w:val="2"/>
          <w:sz w:val="52"/>
          <w:szCs w:val="52"/>
          <w:lang w:val="en-US" w:eastAsia="zh-CN" w:bidi="ar-SA"/>
        </w:rPr>
      </w:pPr>
      <w:r>
        <w:rPr>
          <w:rFonts w:hint="eastAsia" w:ascii="宋体" w:hAnsi="宋体" w:eastAsia="宋体" w:cs="Times New Roman"/>
          <w:b/>
          <w:bCs/>
          <w:color w:val="auto"/>
          <w:kern w:val="2"/>
          <w:sz w:val="52"/>
          <w:szCs w:val="52"/>
          <w:lang w:val="en-US" w:eastAsia="zh-CN" w:bidi="ar-SA"/>
        </w:rPr>
        <w:t>（服务类）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2"/>
        <w:jc w:val="center"/>
        <w:rPr>
          <w:rFonts w:hint="eastAsia" w:ascii="宋体" w:hAnsi="等线" w:eastAsia="宋体" w:cs="Times New Roman"/>
          <w:b/>
          <w:bCs/>
          <w:color w:val="auto"/>
          <w:spacing w:val="20"/>
          <w:kern w:val="0"/>
          <w:sz w:val="32"/>
          <w:szCs w:val="32"/>
        </w:rPr>
      </w:pPr>
    </w:p>
    <w:p>
      <w:pPr>
        <w:pStyle w:val="2"/>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宋体" w:eastAsia="宋体" w:cs="宋体"/>
          <w:b/>
          <w:color w:val="auto"/>
          <w:spacing w:val="108"/>
          <w:kern w:val="0"/>
          <w:sz w:val="32"/>
          <w:szCs w:val="32"/>
          <w:u w:val="none"/>
          <w:lang w:val="en-US" w:eastAsia="zh-CN"/>
        </w:rPr>
      </w:pPr>
      <w:r>
        <w:rPr>
          <w:rFonts w:hint="eastAsia" w:ascii="宋体" w:hAnsi="等线" w:eastAsia="宋体" w:cs="Times New Roman"/>
          <w:b/>
          <w:bCs/>
          <w:color w:val="auto"/>
          <w:spacing w:val="2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20"/>
          <w:kern w:val="0"/>
          <w:sz w:val="32"/>
          <w:szCs w:val="32"/>
          <w:lang w:eastAsia="zh-CN"/>
        </w:rPr>
        <w:t>DBSCG-2020-0</w:t>
      </w:r>
      <w:r>
        <w:rPr>
          <w:rFonts w:hint="eastAsia" w:ascii="宋体" w:hAnsi="等线" w:cs="Times New Roman"/>
          <w:b/>
          <w:bCs/>
          <w:color w:val="auto"/>
          <w:spacing w:val="20"/>
          <w:kern w:val="0"/>
          <w:sz w:val="32"/>
          <w:szCs w:val="32"/>
          <w:lang w:val="en-US" w:eastAsia="zh-CN"/>
        </w:rPr>
        <w:t>19</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cs="宋体"/>
          <w:b/>
          <w:color w:val="auto"/>
          <w:spacing w:val="0"/>
          <w:kern w:val="0"/>
          <w:sz w:val="32"/>
          <w:szCs w:val="3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宋体" w:cs="宋体"/>
          <w:b/>
          <w:color w:val="auto"/>
          <w:spacing w:val="17"/>
          <w:kern w:val="0"/>
          <w:sz w:val="32"/>
          <w:szCs w:val="32"/>
          <w:u w:val="none"/>
          <w:lang w:val="en-US" w:eastAsia="zh-CN"/>
        </w:rPr>
      </w:pPr>
      <w:r>
        <w:rPr>
          <w:rFonts w:hint="eastAsia" w:ascii="宋体" w:hAnsi="宋体" w:cs="宋体"/>
          <w:b/>
          <w:color w:val="auto"/>
          <w:spacing w:val="130"/>
          <w:kern w:val="0"/>
          <w:sz w:val="32"/>
          <w:szCs w:val="32"/>
          <w:lang w:val="en-US" w:eastAsia="zh-CN"/>
        </w:rPr>
        <w:t xml:space="preserve">  </w:t>
      </w:r>
      <w:r>
        <w:rPr>
          <w:rFonts w:hint="eastAsia" w:ascii="宋体" w:hAnsi="宋体" w:cs="宋体"/>
          <w:b/>
          <w:color w:val="auto"/>
          <w:spacing w:val="51"/>
          <w:kern w:val="0"/>
          <w:sz w:val="32"/>
          <w:szCs w:val="32"/>
          <w:lang w:eastAsia="zh-CN"/>
        </w:rPr>
        <w:t>采购单位</w:t>
      </w:r>
      <w:r>
        <w:rPr>
          <w:rFonts w:hint="eastAsia" w:ascii="宋体" w:hAnsi="宋体" w:cs="宋体"/>
          <w:b/>
          <w:color w:val="auto"/>
          <w:spacing w:val="51"/>
          <w:kern w:val="0"/>
          <w:sz w:val="32"/>
          <w:szCs w:val="32"/>
          <w:lang w:val="en-US" w:eastAsia="zh-CN"/>
        </w:rPr>
        <w:t>:安徽筑圣建设工程有限公司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cs="宋体"/>
          <w:b/>
          <w:color w:val="auto"/>
          <w:spacing w:val="34"/>
          <w:kern w:val="0"/>
          <w:sz w:val="32"/>
          <w:szCs w:val="32"/>
          <w:u w:val="none"/>
          <w:lang w:eastAsia="zh-CN"/>
        </w:rPr>
      </w:pPr>
      <w:r>
        <w:rPr>
          <w:rFonts w:hint="eastAsia" w:ascii="宋体" w:hAnsi="宋体" w:cs="宋体"/>
          <w:b/>
          <w:color w:val="auto"/>
          <w:spacing w:val="34"/>
          <w:kern w:val="0"/>
          <w:sz w:val="32"/>
          <w:szCs w:val="32"/>
          <w:lang w:val="en-US" w:eastAsia="zh-CN"/>
        </w:rPr>
        <w:t xml:space="preserve">    </w:t>
      </w:r>
      <w:r>
        <w:rPr>
          <w:rFonts w:hint="eastAsia" w:ascii="宋体" w:hAnsi="宋体" w:cs="宋体"/>
          <w:b/>
          <w:color w:val="auto"/>
          <w:spacing w:val="34"/>
          <w:kern w:val="0"/>
          <w:sz w:val="32"/>
          <w:szCs w:val="32"/>
          <w:lang w:eastAsia="zh-CN"/>
        </w:rPr>
        <w:t>代理机构</w:t>
      </w:r>
      <w:r>
        <w:rPr>
          <w:rFonts w:hint="eastAsia" w:ascii="宋体" w:hAnsi="宋体" w:eastAsia="宋体" w:cs="宋体"/>
          <w:b/>
          <w:color w:val="auto"/>
          <w:spacing w:val="34"/>
          <w:kern w:val="0"/>
          <w:sz w:val="32"/>
          <w:szCs w:val="32"/>
        </w:rPr>
        <w:t>：</w:t>
      </w:r>
      <w:r>
        <w:rPr>
          <w:rFonts w:hint="eastAsia" w:ascii="宋体" w:hAnsi="宋体" w:cs="宋体"/>
          <w:b/>
          <w:color w:val="auto"/>
          <w:spacing w:val="34"/>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76"/>
          <w:kern w:val="0"/>
          <w:sz w:val="32"/>
          <w:szCs w:val="32"/>
          <w:u w:val="none"/>
        </w:rPr>
      </w:pPr>
      <w:r>
        <w:rPr>
          <w:rFonts w:hint="eastAsia" w:ascii="宋体" w:hAnsi="宋体" w:cs="宋体"/>
          <w:b/>
          <w:color w:val="auto"/>
          <w:spacing w:val="198"/>
          <w:kern w:val="0"/>
          <w:sz w:val="32"/>
          <w:szCs w:val="32"/>
          <w:lang w:val="en-US" w:eastAsia="zh-CN"/>
        </w:rPr>
        <w:t xml:space="preserve">  </w:t>
      </w:r>
      <w:r>
        <w:rPr>
          <w:rFonts w:hint="eastAsia" w:ascii="宋体" w:hAnsi="宋体" w:eastAsia="宋体" w:cs="宋体"/>
          <w:b/>
          <w:color w:val="auto"/>
          <w:spacing w:val="164"/>
          <w:kern w:val="0"/>
          <w:sz w:val="32"/>
          <w:szCs w:val="32"/>
        </w:rPr>
        <w:t>采购时间：</w:t>
      </w:r>
      <w:r>
        <w:rPr>
          <w:rFonts w:hint="eastAsia" w:ascii="宋体" w:hAnsi="宋体" w:eastAsia="宋体" w:cs="宋体"/>
          <w:b/>
          <w:color w:val="auto"/>
          <w:spacing w:val="164"/>
          <w:kern w:val="0"/>
          <w:sz w:val="32"/>
          <w:szCs w:val="32"/>
          <w:u w:val="none"/>
        </w:rPr>
        <w:t>二0</w:t>
      </w:r>
      <w:r>
        <w:rPr>
          <w:rFonts w:hint="eastAsia" w:ascii="宋体" w:hAnsi="宋体" w:cs="宋体"/>
          <w:b/>
          <w:color w:val="auto"/>
          <w:spacing w:val="164"/>
          <w:kern w:val="0"/>
          <w:sz w:val="32"/>
          <w:szCs w:val="32"/>
          <w:u w:val="none"/>
          <w:lang w:val="en-US" w:eastAsia="zh-CN"/>
        </w:rPr>
        <w:t>二0</w:t>
      </w:r>
      <w:r>
        <w:rPr>
          <w:rFonts w:hint="eastAsia" w:ascii="宋体" w:hAnsi="宋体" w:eastAsia="宋体" w:cs="宋体"/>
          <w:b/>
          <w:color w:val="auto"/>
          <w:spacing w:val="164"/>
          <w:kern w:val="0"/>
          <w:sz w:val="32"/>
          <w:szCs w:val="32"/>
          <w:u w:val="none"/>
        </w:rPr>
        <w:t>年</w:t>
      </w:r>
      <w:r>
        <w:rPr>
          <w:rFonts w:hint="eastAsia" w:ascii="宋体" w:hAnsi="宋体" w:cs="宋体"/>
          <w:b/>
          <w:color w:val="auto"/>
          <w:spacing w:val="164"/>
          <w:kern w:val="0"/>
          <w:sz w:val="32"/>
          <w:szCs w:val="32"/>
          <w:u w:val="none"/>
          <w:lang w:val="en-US" w:eastAsia="zh-CN"/>
        </w:rPr>
        <w:t>四</w:t>
      </w:r>
      <w:r>
        <w:rPr>
          <w:rFonts w:hint="eastAsia" w:ascii="宋体" w:hAnsi="宋体" w:eastAsia="宋体" w:cs="宋体"/>
          <w:b/>
          <w:color w:val="auto"/>
          <w:spacing w:val="164"/>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bookmarkStart w:id="0" w:name="_Toc11428_WPSOffice_Type1"/>
      <w:bookmarkStart w:id="1" w:name="_Toc363199264"/>
      <w:bookmarkStart w:id="2" w:name="_Toc216158623"/>
    </w:p>
    <w:p>
      <w:pPr>
        <w:pStyle w:val="16"/>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22"/>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22"/>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22"/>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22"/>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22"/>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b/>
          <w:bCs/>
          <w:color w:val="auto"/>
          <w:kern w:val="0"/>
          <w:sz w:val="30"/>
          <w:szCs w:val="30"/>
          <w:lang w:val="en-US" w:eastAsia="zh-CN" w:bidi="ar-SA"/>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一、迎驾厂苗圃安置区软地基处理项目机械租赁</w:t>
      </w:r>
    </w:p>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hint="eastAsia" w:ascii="宋体" w:hAnsi="宋体" w:eastAsia="宋体" w:cs="宋体"/>
          <w:b/>
          <w:bCs/>
          <w:color w:val="auto"/>
          <w:kern w:val="0"/>
          <w:sz w:val="30"/>
          <w:szCs w:val="30"/>
          <w:lang w:val="en-US" w:eastAsia="zh-CN" w:bidi="ar-SA"/>
        </w:rPr>
        <w:t>询价公告</w:t>
      </w:r>
      <w:bookmarkEnd w:id="6"/>
    </w:p>
    <w:p>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color w:val="auto"/>
          <w:kern w:val="2"/>
          <w:sz w:val="21"/>
          <w:szCs w:val="21"/>
          <w:u w:val="single"/>
          <w:lang w:val="en-US" w:eastAsia="zh-CN" w:bidi="ar-SA"/>
        </w:rPr>
        <w:t>迎驾厂苗圃安置区软地基处理项目机械租赁</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安徽筑圣建设工程有限公司申请</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安徽筑圣建设工程有限公司</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迎驾厂苗圃安置区软地基处理项目机械租赁</w:t>
      </w:r>
      <w:r>
        <w:rPr>
          <w:rFonts w:hint="eastAsia" w:ascii="宋体" w:hAnsi="宋体" w:eastAsia="宋体" w:cs="宋体"/>
          <w:i w:val="0"/>
          <w:caps w:val="0"/>
          <w:color w:val="auto"/>
          <w:spacing w:val="0"/>
          <w:sz w:val="21"/>
          <w:szCs w:val="21"/>
          <w:shd w:val="clear" w:color="auto" w:fill="FFFFFF"/>
        </w:rPr>
        <w:t>进行询价采购，欢迎具备条件的国内供应商参加询价。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迎驾厂苗圃安置区软地基处理项目机械租赁</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DBSCG-2020-019</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服务</w:t>
      </w:r>
      <w:r>
        <w:rPr>
          <w:rFonts w:hint="eastAsia" w:ascii="宋体" w:hAnsi="宋体" w:eastAsia="宋体" w:cs="宋体"/>
          <w:i w:val="0"/>
          <w:caps w:val="0"/>
          <w:color w:val="auto"/>
          <w:spacing w:val="0"/>
          <w:sz w:val="21"/>
          <w:szCs w:val="21"/>
          <w:shd w:val="clear" w:color="auto" w:fill="FFFFFF"/>
        </w:rPr>
        <w:t>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820560元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7、最高限价：820560元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olor w:val="000000"/>
          <w:sz w:val="21"/>
          <w:szCs w:val="21"/>
          <w:lang w:val="en-US" w:eastAsia="zh-CN"/>
        </w:rPr>
      </w:pPr>
      <w:r>
        <w:rPr>
          <w:rFonts w:hint="eastAsia" w:ascii="宋体" w:hAnsi="宋体"/>
          <w:color w:val="000000"/>
          <w:sz w:val="21"/>
          <w:szCs w:val="21"/>
          <w:lang w:val="en-US" w:eastAsia="zh-CN"/>
        </w:rPr>
        <w:t>9、项目概况：劳务机械租赁服务。</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1、参照《</w:t>
      </w:r>
      <w:r>
        <w:rPr>
          <w:rFonts w:hint="eastAsia" w:ascii="宋体" w:hAnsi="宋体" w:cs="宋体"/>
          <w:i w:val="0"/>
          <w:caps w:val="0"/>
          <w:color w:val="auto"/>
          <w:spacing w:val="0"/>
          <w:sz w:val="21"/>
          <w:szCs w:val="21"/>
          <w:shd w:val="clear" w:color="auto" w:fill="FFFFFF"/>
          <w:lang w:val="en-US" w:eastAsia="zh-CN"/>
        </w:rPr>
        <w:t>中华人民共和国</w:t>
      </w:r>
      <w:r>
        <w:rPr>
          <w:rFonts w:hint="eastAsia" w:ascii="宋体" w:hAnsi="宋体" w:eastAsia="宋体" w:cs="宋体"/>
          <w:i w:val="0"/>
          <w:caps w:val="0"/>
          <w:color w:val="auto"/>
          <w:spacing w:val="0"/>
          <w:sz w:val="21"/>
          <w:szCs w:val="21"/>
          <w:shd w:val="clear" w:color="auto" w:fill="FFFFFF"/>
          <w:lang w:val="en-US" w:eastAsia="zh-CN"/>
        </w:rPr>
        <w:t>政府采购法》第二十二条要求；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cs="宋体"/>
          <w:i w:val="0"/>
          <w:caps w:val="0"/>
          <w:color w:val="auto"/>
          <w:spacing w:val="0"/>
          <w:sz w:val="21"/>
          <w:szCs w:val="21"/>
          <w:shd w:val="clear" w:color="auto" w:fill="FFFFFF"/>
          <w:lang w:val="en-US" w:eastAsia="zh-CN"/>
        </w:rPr>
        <w:t>营业执照具有机械租赁服务内容</w:t>
      </w:r>
      <w:r>
        <w:rPr>
          <w:rFonts w:hint="eastAsia" w:ascii="宋体" w:hAnsi="宋体" w:eastAsia="宋体" w:cs="宋体"/>
          <w:i w:val="0"/>
          <w:caps w:val="0"/>
          <w:color w:val="auto"/>
          <w:spacing w:val="0"/>
          <w:sz w:val="21"/>
          <w:szCs w:val="21"/>
          <w:shd w:val="clear" w:color="auto" w:fill="FFFFFF"/>
          <w:lang w:val="en-US"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3、具有本</w:t>
      </w:r>
      <w:r>
        <w:rPr>
          <w:rFonts w:hint="eastAsia" w:ascii="宋体" w:hAnsi="宋体" w:cs="宋体"/>
          <w:i w:val="0"/>
          <w:caps w:val="0"/>
          <w:color w:val="auto"/>
          <w:spacing w:val="0"/>
          <w:sz w:val="21"/>
          <w:szCs w:val="21"/>
          <w:shd w:val="clear" w:color="auto" w:fill="FFFFFF"/>
          <w:lang w:val="en-US" w:eastAsia="zh-CN"/>
        </w:rPr>
        <w:t>地化</w:t>
      </w:r>
      <w:r>
        <w:rPr>
          <w:rFonts w:hint="eastAsia" w:ascii="宋体" w:hAnsi="宋体" w:eastAsia="宋体" w:cs="宋体"/>
          <w:i w:val="0"/>
          <w:caps w:val="0"/>
          <w:color w:val="auto"/>
          <w:spacing w:val="0"/>
          <w:sz w:val="21"/>
          <w:szCs w:val="21"/>
          <w:shd w:val="clear" w:color="auto" w:fill="FFFFFF"/>
          <w:lang w:val="en-US" w:eastAsia="zh-CN"/>
        </w:rPr>
        <w:t>服务能力；</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4、本项目不接受联合体参与投标；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5、供应商存在以下不良信用记录情形之一的，不得推荐为中标候选供应商，不得确定为中标供应商（仅以下述渠道查询结果为准，其他网站无效）：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(1）供应商被人民法院列入失信被执行人的，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(2）供应商被工商行政管理部门列入企业经营异常名录的，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(3）供应商被税务部门列入重大税收违法案件当事人名单的，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(4）供应商被政府采购监管部门列入政府采购严重违法失信行为记录名单的，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中国政府采购官网（www.ccgp.gov.cn）。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4月8日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4月11日10时00分。</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1"/>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）中自行下载本项目采购需求文件，并联系</w:t>
      </w:r>
      <w:r>
        <w:rPr>
          <w:rFonts w:hint="eastAsia" w:ascii="宋体" w:hAnsi="宋体" w:eastAsia="宋体" w:cs="宋体"/>
          <w:i w:val="0"/>
          <w:caps w:val="0"/>
          <w:color w:val="auto"/>
          <w:spacing w:val="0"/>
          <w:sz w:val="21"/>
          <w:szCs w:val="21"/>
          <w:shd w:val="clear" w:color="auto" w:fill="FFFFFF"/>
          <w:lang w:eastAsia="zh-CN"/>
        </w:rPr>
        <w:t>本</w:t>
      </w:r>
      <w:r>
        <w:rPr>
          <w:rFonts w:hint="eastAsia" w:ascii="宋体" w:hAnsi="宋体" w:eastAsia="宋体" w:cs="宋体"/>
          <w:i w:val="0"/>
          <w:caps w:val="0"/>
          <w:color w:val="auto"/>
          <w:spacing w:val="0"/>
          <w:sz w:val="21"/>
          <w:szCs w:val="21"/>
          <w:shd w:val="clear" w:color="auto" w:fill="FFFFFF"/>
        </w:rPr>
        <w:t>公司招标</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部</w:t>
      </w:r>
      <w:r>
        <w:rPr>
          <w:rFonts w:hint="eastAsia" w:ascii="宋体" w:hAnsi="宋体" w:cs="宋体"/>
          <w:i w:val="0"/>
          <w:caps w:val="0"/>
          <w:color w:val="auto"/>
          <w:spacing w:val="0"/>
          <w:sz w:val="21"/>
          <w:szCs w:val="21"/>
          <w:shd w:val="clear" w:color="auto" w:fill="FFFFFF"/>
          <w:lang w:eastAsia="zh-CN"/>
        </w:rPr>
        <w:t>获</w:t>
      </w:r>
      <w:r>
        <w:rPr>
          <w:rFonts w:hint="eastAsia" w:ascii="宋体" w:hAnsi="宋体" w:eastAsia="宋体" w:cs="宋体"/>
          <w:i w:val="0"/>
          <w:caps w:val="0"/>
          <w:color w:val="auto"/>
          <w:spacing w:val="0"/>
          <w:sz w:val="21"/>
          <w:szCs w:val="21"/>
          <w:shd w:val="clear" w:color="auto" w:fill="FFFFFF"/>
        </w:rPr>
        <w:t>取本项目询价文件。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4</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11</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10时00分</w:t>
      </w:r>
      <w:r>
        <w:rPr>
          <w:rFonts w:hint="eastAsia" w:ascii="宋体" w:hAnsi="宋体" w:cs="宋体"/>
          <w:i w:val="0"/>
          <w:caps w:val="0"/>
          <w:color w:val="auto"/>
          <w:spacing w:val="0"/>
          <w:sz w:val="21"/>
          <w:szCs w:val="21"/>
          <w:u w:val="none"/>
          <w:shd w:val="clear" w:color="auto" w:fill="FFFFFF"/>
          <w:lang w:val="en-US"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张女士</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17719385505</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刘</w:t>
      </w:r>
      <w:r>
        <w:rPr>
          <w:rFonts w:hint="eastAsia" w:ascii="宋体" w:hAnsi="宋体" w:cs="宋体"/>
          <w:i w:val="0"/>
          <w:caps w:val="0"/>
          <w:color w:val="auto"/>
          <w:spacing w:val="0"/>
          <w:sz w:val="21"/>
          <w:szCs w:val="21"/>
          <w:shd w:val="clear" w:color="auto" w:fill="FFFFFF"/>
          <w:lang w:eastAsia="zh-CN"/>
        </w:rPr>
        <w:t>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20033，15305645303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三</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监督管理</w:t>
      </w:r>
      <w:r>
        <w:rPr>
          <w:rFonts w:hint="eastAsia" w:ascii="宋体" w:hAnsi="宋体" w:cs="宋体"/>
          <w:i w:val="0"/>
          <w:caps w:val="0"/>
          <w:color w:val="auto"/>
          <w:spacing w:val="0"/>
          <w:sz w:val="21"/>
          <w:szCs w:val="21"/>
          <w:shd w:val="clear" w:color="auto" w:fill="FFFFFF"/>
          <w:lang w:val="en-US" w:eastAsia="zh-CN"/>
        </w:rPr>
        <w:t>部门</w:t>
      </w:r>
      <w:r>
        <w:rPr>
          <w:rFonts w:hint="eastAsia" w:ascii="宋体" w:hAnsi="宋体" w:eastAsia="宋体" w:cs="宋体"/>
          <w:i w:val="0"/>
          <w:caps w:val="0"/>
          <w:color w:val="auto"/>
          <w:spacing w:val="0"/>
          <w:sz w:val="21"/>
          <w:szCs w:val="21"/>
          <w:shd w:val="clear" w:color="auto" w:fill="FFFFFF"/>
        </w:rPr>
        <w:t>：安徽大别山国投集团监察室</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址：霍山县经济开发区高桥湾路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王女士</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电  话：0564-5020180</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eastAsia="宋体" w:cs="宋体"/>
          <w:b/>
          <w:i w:val="0"/>
          <w:caps w:val="0"/>
          <w:color w:val="auto"/>
          <w:spacing w:val="0"/>
          <w:sz w:val="21"/>
          <w:szCs w:val="21"/>
          <w:shd w:val="clear" w:color="auto" w:fill="FFFFFF"/>
          <w:lang w:eastAsia="zh-CN"/>
        </w:rPr>
        <w:t>投标保证金缴纳账户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壹万陆仟</w:t>
      </w:r>
      <w:r>
        <w:rPr>
          <w:rFonts w:hint="eastAsia" w:ascii="宋体" w:hAnsi="宋体" w:cs="宋体"/>
          <w:i w:val="0"/>
          <w:caps w:val="0"/>
          <w:color w:val="auto"/>
          <w:spacing w:val="0"/>
          <w:sz w:val="21"/>
          <w:szCs w:val="21"/>
          <w:shd w:val="clear" w:color="auto" w:fill="FFFFFF"/>
          <w:lang w:val="zh-CN" w:eastAsia="zh-CN"/>
        </w:rPr>
        <w:t>元整</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r>
        <w:rPr>
          <w:rFonts w:hint="eastAsia" w:ascii="宋体" w:hAnsi="宋体" w:cs="宋体"/>
          <w:i w:val="0"/>
          <w:caps w:val="0"/>
          <w:color w:val="auto"/>
          <w:spacing w:val="0"/>
          <w:sz w:val="21"/>
          <w:szCs w:val="21"/>
          <w:shd w:val="clear" w:color="auto" w:fill="FFFFFF"/>
          <w:lang w:val="zh-CN" w:eastAsia="zh-CN"/>
        </w:rPr>
        <w:t xml:space="preserve"> </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4、汇出账户要求：应为投标单位基本账户。</w:t>
      </w:r>
      <w:r>
        <w:rPr>
          <w:rFonts w:hint="eastAsia" w:ascii="宋体" w:hAnsi="宋体" w:cs="宋体"/>
          <w:b/>
          <w:bCs/>
          <w:i w:val="0"/>
          <w:caps w:val="0"/>
          <w:color w:val="auto"/>
          <w:spacing w:val="0"/>
          <w:sz w:val="21"/>
          <w:szCs w:val="21"/>
          <w:shd w:val="clear" w:color="auto" w:fill="FFFFFF"/>
          <w:lang w:val="en-US" w:eastAsia="zh-CN"/>
        </w:rPr>
        <w:t>投标保证金须从投标单位基本帐户转出，到账时间为投标截止时间前。</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4月8日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2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23"/>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张女士</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17719385505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  称：</w:t>
            </w:r>
            <w:r>
              <w:rPr>
                <w:rFonts w:hint="eastAsia" w:ascii="宋体" w:hAnsi="宋体" w:cs="宋体"/>
                <w:bCs/>
                <w:color w:val="auto"/>
                <w:szCs w:val="21"/>
                <w:highlight w:val="none"/>
                <w:u w:val="none"/>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刘</w:t>
            </w:r>
            <w:r>
              <w:rPr>
                <w:rFonts w:hint="eastAsia" w:ascii="宋体" w:hAnsi="宋体" w:cs="宋体"/>
                <w:i w:val="0"/>
                <w:caps w:val="0"/>
                <w:color w:val="auto"/>
                <w:spacing w:val="0"/>
                <w:sz w:val="21"/>
                <w:szCs w:val="21"/>
                <w:highlight w:val="none"/>
                <w:shd w:val="clear" w:color="auto" w:fill="FFFFFF"/>
                <w:lang w:eastAsia="zh-CN"/>
              </w:rPr>
              <w:t>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20033  15305645303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2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24"/>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bookmarkStart w:id="95" w:name="_GoBack"/>
            <w:bookmarkEnd w:id="95"/>
            <w:r>
              <w:rPr>
                <w:rFonts w:hint="eastAsia" w:cs="宋体"/>
                <w:b w:val="0"/>
                <w:bCs w:val="0"/>
                <w:color w:val="auto"/>
                <w:kern w:val="2"/>
                <w:sz w:val="21"/>
                <w:szCs w:val="21"/>
                <w:highlight w:val="none"/>
                <w:u w:val="none"/>
                <w:lang w:val="en-US" w:eastAsia="zh-CN" w:bidi="ar-SA"/>
              </w:rPr>
              <w:t>迎驾厂苗圃安置区软地基处理项目机械租赁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2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c>
        <w:tc>
          <w:tcPr>
            <w:tcW w:w="7568" w:type="dxa"/>
            <w:vAlign w:val="center"/>
          </w:tcPr>
          <w:p>
            <w:pPr>
              <w:pStyle w:val="24"/>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DBSCG-2020-019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2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捌拾贰万零伍佰陆拾</w:t>
            </w:r>
            <w:r>
              <w:rPr>
                <w:rFonts w:hint="eastAsia" w:cs="宋体"/>
                <w:b/>
                <w:bCs/>
                <w:color w:val="auto"/>
                <w:sz w:val="21"/>
                <w:szCs w:val="21"/>
                <w:highlight w:val="none"/>
                <w:u w:val="single"/>
                <w:lang w:eastAsia="zh-CN"/>
              </w:rPr>
              <w:t>元整</w:t>
            </w:r>
            <w:r>
              <w:rPr>
                <w:rFonts w:hint="eastAsia" w:ascii="宋体" w:hAnsi="宋体" w:eastAsia="宋体" w:cs="宋体"/>
                <w:b/>
                <w:bCs/>
                <w:color w:val="auto"/>
                <w:sz w:val="21"/>
                <w:szCs w:val="21"/>
                <w:highlight w:val="none"/>
              </w:rPr>
              <w:t>（￥</w:t>
            </w:r>
            <w:r>
              <w:rPr>
                <w:rFonts w:hint="eastAsia" w:cs="宋体"/>
                <w:b/>
                <w:bCs/>
                <w:color w:val="auto"/>
                <w:sz w:val="21"/>
                <w:szCs w:val="21"/>
                <w:highlight w:val="none"/>
                <w:lang w:val="en-US" w:eastAsia="zh-CN"/>
              </w:rPr>
              <w:t>820560.00</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 xml:space="preserve"> 60</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无预付款，按进度付款。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服务</w:t>
            </w:r>
            <w:r>
              <w:rPr>
                <w:rFonts w:hint="eastAsia" w:ascii="宋体" w:hAnsi="宋体" w:eastAsia="宋体" w:cs="宋体"/>
                <w:b w:val="0"/>
                <w:bCs w:val="0"/>
                <w:color w:val="auto"/>
                <w:szCs w:val="21"/>
                <w:highlight w:val="none"/>
              </w:rPr>
              <w:t>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eastAsia="zh-CN"/>
              </w:rPr>
              <w:t>安徽筑圣建设工程有限公司</w:t>
            </w:r>
            <w:r>
              <w:rPr>
                <w:rFonts w:hint="eastAsia" w:ascii="宋体" w:hAnsi="宋体" w:eastAsia="宋体" w:cs="宋体"/>
                <w:b w:val="0"/>
                <w:bCs w:val="0"/>
                <w:color w:val="auto"/>
                <w:szCs w:val="21"/>
                <w:highlight w:val="none"/>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服务</w:t>
            </w:r>
            <w:r>
              <w:rPr>
                <w:rFonts w:hint="eastAsia" w:ascii="宋体" w:hAnsi="宋体" w:eastAsia="宋体" w:cs="宋体"/>
                <w:b w:val="0"/>
                <w:bCs w:val="0"/>
                <w:color w:val="auto"/>
                <w:szCs w:val="21"/>
                <w:highlight w:val="none"/>
              </w:rPr>
              <w:t>期限</w:t>
            </w:r>
          </w:p>
        </w:tc>
        <w:tc>
          <w:tcPr>
            <w:tcW w:w="7568" w:type="dxa"/>
            <w:vAlign w:val="top"/>
          </w:tcPr>
          <w:p>
            <w:pPr>
              <w:adjustRightInd w:val="0"/>
              <w:snapToGrid w:val="0"/>
              <w:spacing w:line="320" w:lineRule="exact"/>
              <w:rPr>
                <w:rFonts w:hint="default" w:ascii="宋体" w:hAnsi="宋体" w:eastAsia="宋体" w:cs="宋体"/>
                <w:b w:val="0"/>
                <w:bCs w:val="0"/>
                <w:color w:val="auto"/>
                <w:szCs w:val="21"/>
                <w:highlight w:val="none"/>
                <w:lang w:val="en-US"/>
              </w:rPr>
            </w:pPr>
            <w:r>
              <w:rPr>
                <w:rFonts w:hint="eastAsia" w:ascii="宋体" w:hAnsi="宋体" w:cs="宋体"/>
                <w:b w:val="0"/>
                <w:bCs w:val="0"/>
                <w:color w:val="auto"/>
                <w:szCs w:val="21"/>
                <w:highlight w:val="none"/>
                <w:lang w:val="en-US" w:eastAsia="zh-CN"/>
              </w:rPr>
              <w:t>中标后合同中约定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eastAsia" w:ascii="宋体" w:hAnsi="宋体" w:eastAsia="宋体" w:cs="宋体"/>
                <w:color w:val="auto"/>
                <w:szCs w:val="21"/>
                <w:highlight w:val="none"/>
                <w:lang w:val="en-US" w:eastAsia="zh-CN"/>
              </w:rPr>
            </w:pPr>
            <w:r>
              <w:rPr>
                <w:rFonts w:hint="eastAsia" w:ascii="宋体" w:hAnsi="宋体"/>
                <w:b/>
                <w:bCs/>
                <w:color w:val="auto"/>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w:t>
            </w:r>
            <w:r>
              <w:rPr>
                <w:rFonts w:hint="eastAsia" w:ascii="宋体" w:hAnsi="宋体" w:cs="宋体"/>
                <w:b/>
                <w:color w:val="auto"/>
                <w:sz w:val="21"/>
                <w:szCs w:val="21"/>
                <w:highlight w:val="none"/>
                <w:lang w:val="en-US" w:eastAsia="zh-CN"/>
              </w:rPr>
              <w:t>详见询价公告。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应在投标截止时间</w:t>
            </w:r>
            <w:r>
              <w:rPr>
                <w:rFonts w:hint="eastAsia" w:ascii="宋体" w:hAnsi="宋体" w:cs="宋体"/>
                <w:b w:val="0"/>
                <w:bCs w:val="0"/>
                <w:color w:val="auto"/>
                <w:spacing w:val="-4"/>
                <w:sz w:val="21"/>
                <w:szCs w:val="21"/>
                <w:highlight w:val="none"/>
                <w:lang w:eastAsia="zh-CN"/>
              </w:rPr>
              <w:t>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2"/>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递交投标文件注意事项</w:t>
            </w:r>
          </w:p>
        </w:tc>
        <w:tc>
          <w:tcPr>
            <w:tcW w:w="7568"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有意参加投标的投标企业在投标截止时间前将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1"/>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rPr>
              <w:t>投标人对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7568" w:type="dxa"/>
            <w:vAlign w:val="center"/>
          </w:tcPr>
          <w:p>
            <w:pPr>
              <w:adjustRightInd w:val="0"/>
              <w:snapToGrid w:val="0"/>
              <w:spacing w:line="320" w:lineRule="exact"/>
              <w:jc w:val="left"/>
              <w:rPr>
                <w:rFonts w:hint="default" w:ascii="宋体" w:hAnsi="宋体" w:eastAsia="宋体" w:cs="宋体"/>
                <w:b/>
                <w:bCs w:val="0"/>
                <w:color w:val="000000" w:themeColor="text1"/>
                <w:szCs w:val="21"/>
                <w:highlight w:val="none"/>
                <w:lang w:val="en-US" w:eastAsia="zh-CN"/>
                <w14:textFill>
                  <w14:solidFill>
                    <w14:schemeClr w14:val="tx1"/>
                  </w14:solidFill>
                </w14:textFill>
              </w:rPr>
            </w:pPr>
            <w:r>
              <w:rPr>
                <w:rFonts w:hint="eastAsia" w:ascii="宋体" w:hAnsi="宋体" w:cs="宋体"/>
                <w:b/>
                <w:bCs w:val="0"/>
                <w:color w:val="000000" w:themeColor="text1"/>
                <w:szCs w:val="21"/>
                <w:highlight w:val="none"/>
                <w:lang w:val="en-US" w:eastAsia="zh-CN"/>
                <w14:textFill>
                  <w14:solidFill>
                    <w14:schemeClr w14:val="tx1"/>
                  </w14:solidFill>
                </w14:textFill>
              </w:rPr>
              <w:t>详见询价公告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保证金凭其与采购人签订的合同全额退至其基本账户，其他单位的投标保证金在确定中标单位后5个工作日内退至其基本帐户。</w:t>
            </w:r>
          </w:p>
          <w:p>
            <w:pPr>
              <w:adjustRightInd w:val="0"/>
              <w:snapToGrid w:val="0"/>
              <w:spacing w:line="320" w:lineRule="exact"/>
              <w:ind w:firstLine="422" w:firstLineChars="200"/>
              <w:rPr>
                <w:rFonts w:hint="eastAsia" w:ascii="宋体" w:hAnsi="宋体" w:eastAsia="宋体" w:cs="宋体"/>
                <w:bCs/>
                <w:color w:val="auto"/>
                <w:szCs w:val="21"/>
                <w:highlight w:val="none"/>
                <w:lang w:val="zh-CN" w:eastAsia="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2、发布成交结果公告后，放弃成交资格或违反有关规定的，投标保证金不予退还。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cs="宋体"/>
                <w:b/>
                <w:bCs/>
                <w:color w:val="auto"/>
                <w:kern w:val="0"/>
                <w:sz w:val="21"/>
                <w:szCs w:val="21"/>
                <w:highlight w:val="none"/>
                <w:shd w:val="clear" w:color="auto" w:fill="FFFFFF"/>
                <w:lang w:eastAsia="zh-CN"/>
              </w:rPr>
              <w:t>（</w:t>
            </w:r>
            <w:r>
              <w:rPr>
                <w:rFonts w:hint="eastAsia" w:ascii="宋体" w:hAnsi="宋体" w:cs="宋体"/>
                <w:b/>
                <w:bCs/>
                <w:color w:val="auto"/>
                <w:kern w:val="0"/>
                <w:sz w:val="21"/>
                <w:szCs w:val="21"/>
                <w:highlight w:val="none"/>
                <w:shd w:val="clear" w:color="auto" w:fill="FFFFFF"/>
                <w:lang w:val="en-US" w:eastAsia="zh-CN"/>
              </w:rPr>
              <w:t>中标后，投标保证金直接转为履约保证金</w:t>
            </w:r>
            <w:r>
              <w:rPr>
                <w:rFonts w:hint="eastAsia" w:ascii="宋体" w:hAnsi="宋体" w:cs="宋体"/>
                <w:b/>
                <w:bCs/>
                <w:color w:val="auto"/>
                <w:kern w:val="0"/>
                <w:sz w:val="21"/>
                <w:szCs w:val="21"/>
                <w:highlight w:val="none"/>
                <w:shd w:val="clear" w:color="auto" w:fill="FFFFFF"/>
                <w:lang w:eastAsia="zh-CN"/>
              </w:rPr>
              <w:t>）</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val="en-US" w:eastAsia="zh-CN"/>
              </w:rPr>
              <w:t>服务结束后</w:t>
            </w:r>
            <w:r>
              <w:rPr>
                <w:rFonts w:hint="eastAsia" w:ascii="宋体" w:hAnsi="宋体" w:cs="宋体"/>
                <w:color w:val="auto"/>
                <w:sz w:val="21"/>
                <w:szCs w:val="21"/>
                <w:highlight w:val="none"/>
                <w:lang w:eastAsia="zh-CN"/>
              </w:rPr>
              <w:t>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25"/>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3、不良信用记录查询渠道如下：</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(1)失信被执行人：信用中国官网（www.creditchina.gov.cn）</w:t>
            </w:r>
          </w:p>
          <w:p>
            <w:pPr>
              <w:pStyle w:val="25"/>
              <w:adjustRightInd w:val="0"/>
              <w:snapToGrid w:val="0"/>
              <w:spacing w:line="320" w:lineRule="exact"/>
              <w:rPr>
                <w:rFonts w:hint="eastAsia" w:ascii="宋体" w:hAnsi="宋体" w:cs="宋体"/>
                <w:color w:val="auto"/>
                <w:sz w:val="21"/>
                <w:szCs w:val="21"/>
                <w:highlight w:val="none"/>
                <w:lang w:eastAsia="zh-CN"/>
              </w:rPr>
            </w:pPr>
            <w:r>
              <w:rPr>
                <w:rFonts w:hint="eastAsia" w:ascii="宋体" w:hAnsi="宋体" w:eastAsia="宋体" w:cs="宋体"/>
                <w:color w:val="auto"/>
                <w:sz w:val="21"/>
                <w:szCs w:val="21"/>
                <w:highlight w:val="none"/>
              </w:rPr>
              <w:t>（2）行贿犯罪档案：人民检察院书面证明</w:t>
            </w:r>
            <w:r>
              <w:rPr>
                <w:rFonts w:hint="eastAsia" w:ascii="宋体" w:hAnsi="宋体" w:cs="宋体"/>
                <w:color w:val="auto"/>
                <w:sz w:val="21"/>
                <w:szCs w:val="21"/>
                <w:highlight w:val="none"/>
                <w:lang w:eastAsia="zh-CN"/>
              </w:rPr>
              <w:t>；</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（3）企业经营异常名录：信用中国官网（www.creditchina.gov.cn）</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（4）重大税收违法案件当事人名单：信用中国官网（www.creditchina.gov.cn）</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（5）政府采购严重违法失信行为记录名单：中国政府采购官网（www.ccgp.gov.cn）</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p>
            <w:pPr>
              <w:pStyle w:val="25"/>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rPr>
              <w:t>如有虚假，将取消成交资格并上报</w:t>
            </w:r>
            <w:r>
              <w:rPr>
                <w:rFonts w:hint="eastAsia" w:ascii="宋体" w:hAnsi="宋体" w:cs="宋体"/>
                <w:b/>
                <w:bCs/>
                <w:color w:val="auto"/>
                <w:sz w:val="21"/>
                <w:szCs w:val="21"/>
                <w:highlight w:val="none"/>
                <w:lang w:val="en-US" w:eastAsia="zh-CN"/>
              </w:rPr>
              <w:t>安徽大别山国投集团</w:t>
            </w:r>
            <w:r>
              <w:rPr>
                <w:rFonts w:hint="eastAsia" w:ascii="宋体" w:hAnsi="宋体" w:eastAsia="宋体" w:cs="宋体"/>
                <w:b/>
                <w:bCs/>
                <w:color w:val="auto"/>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25"/>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投标人在投标截止时间内收到的投标文件不足三家的，或评审过程中造成流标现象的，其投标文件也不予退还给投标人。</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216158627"/>
      <w:bookmarkStart w:id="12" w:name="_Toc363199267"/>
      <w:r>
        <w:rPr>
          <w:rFonts w:hint="eastAsia" w:ascii="宋体" w:hAnsi="宋体" w:eastAsia="宋体" w:cs="宋体"/>
          <w:bCs/>
          <w:color w:val="auto"/>
          <w:sz w:val="28"/>
          <w:szCs w:val="28"/>
        </w:rPr>
        <w:t>（二）供应商资格</w:t>
      </w:r>
      <w:bookmarkEnd w:id="9"/>
    </w:p>
    <w:bookmarkEnd w:id="10"/>
    <w:p>
      <w:pPr>
        <w:pStyle w:val="26"/>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12806"/>
      <w:bookmarkStart w:id="14" w:name="_Toc438648662"/>
      <w:bookmarkStart w:id="15" w:name="_Toc216158625"/>
      <w:bookmarkStart w:id="16" w:name="_Toc363199266"/>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安徽大别山国投集团</w:t>
      </w:r>
      <w:r>
        <w:rPr>
          <w:rFonts w:hint="eastAsia" w:ascii="宋体" w:hAnsi="宋体" w:cs="宋体"/>
          <w:color w:val="auto"/>
          <w:szCs w:val="21"/>
          <w:u w:val="single"/>
          <w:lang w:val="en-US" w:eastAsia="zh-CN"/>
        </w:rPr>
        <w:t>监察室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6"/>
        <w:rPr>
          <w:rFonts w:hint="eastAsia"/>
          <w:color w:val="auto"/>
        </w:rPr>
      </w:pPr>
    </w:p>
    <w:bookmarkEnd w:id="11"/>
    <w:bookmarkEnd w:id="12"/>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rPr>
        <w:t>投标文件的提交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参照</w:t>
      </w:r>
      <w:r>
        <w:rPr>
          <w:rFonts w:hint="eastAsia" w:ascii="宋体" w:hAnsi="宋体" w:cs="宋体"/>
          <w:b/>
          <w:color w:val="auto"/>
          <w:kern w:val="0"/>
          <w:szCs w:val="21"/>
          <w:lang w:eastAsia="zh-CN"/>
        </w:rPr>
        <w:t>霍政办〔2016〕27号文件精神，</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31686"/>
      <w:bookmarkStart w:id="23" w:name="_Toc471299093"/>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471299094"/>
      <w:bookmarkStart w:id="25" w:name="_Toc1065"/>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382"/>
      <w:bookmarkStart w:id="27" w:name="_Toc471299095"/>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23222"/>
      <w:bookmarkStart w:id="29" w:name="_Toc471299096"/>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471299097"/>
      <w:bookmarkStart w:id="31" w:name="_Toc23894"/>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26"/>
        <w:keepNext/>
        <w:keepLines/>
        <w:pageBreakBefore w:val="0"/>
        <w:widowControl w:val="0"/>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25805"/>
      <w:bookmarkStart w:id="33" w:name="_Toc8300_WPSOffice_Level1"/>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6484_WPSOffice_Level1"/>
      <w:bookmarkStart w:id="35" w:name="_Toc12757"/>
      <w:bookmarkStart w:id="36" w:name="_Toc363199273"/>
      <w:r>
        <w:rPr>
          <w:rFonts w:hint="eastAsia"/>
          <w:color w:val="auto"/>
          <w:sz w:val="28"/>
          <w:szCs w:val="28"/>
        </w:rPr>
        <w:t>采购合同（甲乙双方可自行拟定）</w:t>
      </w:r>
    </w:p>
    <w:p>
      <w:pPr>
        <w:pStyle w:val="16"/>
        <w:jc w:val="center"/>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4"/>
    <w:bookmarkEnd w:id="35"/>
    <w:p>
      <w:pPr>
        <w:numPr>
          <w:ilvl w:val="0"/>
          <w:numId w:val="1"/>
        </w:numPr>
        <w:jc w:val="center"/>
        <w:outlineLvl w:val="0"/>
        <w:rPr>
          <w:rFonts w:hint="eastAsia" w:ascii="宋体" w:hAnsi="宋体" w:eastAsia="宋体" w:cs="宋体"/>
          <w:b/>
          <w:bCs w:val="0"/>
          <w:sz w:val="36"/>
          <w:szCs w:val="36"/>
          <w:lang w:eastAsia="zh-CN"/>
        </w:rPr>
      </w:pPr>
      <w:r>
        <w:rPr>
          <w:rFonts w:hint="eastAsia" w:ascii="宋体" w:hAnsi="宋体" w:eastAsia="宋体" w:cs="宋体"/>
          <w:b/>
          <w:bCs w:val="0"/>
          <w:sz w:val="36"/>
          <w:szCs w:val="36"/>
          <w:lang w:eastAsia="zh-CN"/>
        </w:rPr>
        <w:t>采购需求</w:t>
      </w:r>
    </w:p>
    <w:tbl>
      <w:tblPr>
        <w:tblStyle w:val="17"/>
        <w:tblW w:w="9854" w:type="dxa"/>
        <w:tblInd w:w="0" w:type="dxa"/>
        <w:shd w:val="clear" w:color="auto" w:fill="auto"/>
        <w:tblLayout w:type="fixed"/>
        <w:tblCellMar>
          <w:top w:w="0" w:type="dxa"/>
          <w:left w:w="0" w:type="dxa"/>
          <w:bottom w:w="0" w:type="dxa"/>
          <w:right w:w="0" w:type="dxa"/>
        </w:tblCellMar>
      </w:tblPr>
      <w:tblGrid>
        <w:gridCol w:w="609"/>
        <w:gridCol w:w="1182"/>
        <w:gridCol w:w="1182"/>
        <w:gridCol w:w="1106"/>
        <w:gridCol w:w="793"/>
        <w:gridCol w:w="1095"/>
        <w:gridCol w:w="1005"/>
        <w:gridCol w:w="1440"/>
        <w:gridCol w:w="1442"/>
      </w:tblGrid>
      <w:tr>
        <w:tblPrEx>
          <w:shd w:val="clear" w:color="auto" w:fill="auto"/>
          <w:tblCellMar>
            <w:top w:w="0" w:type="dxa"/>
            <w:left w:w="0" w:type="dxa"/>
            <w:bottom w:w="0" w:type="dxa"/>
            <w:right w:w="0" w:type="dxa"/>
          </w:tblCellMar>
        </w:tblPrEx>
        <w:trPr>
          <w:trHeight w:val="555" w:hRule="atLeast"/>
        </w:trPr>
        <w:tc>
          <w:tcPr>
            <w:tcW w:w="9854" w:type="dxa"/>
            <w:gridSpan w:val="9"/>
            <w:tcBorders>
              <w:top w:val="nil"/>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工程名称：迎驾厂苗圃安置区软基处理项目机械租赁</w:t>
            </w:r>
          </w:p>
        </w:tc>
      </w:tr>
      <w:tr>
        <w:tblPrEx>
          <w:tblCellMar>
            <w:top w:w="0" w:type="dxa"/>
            <w:left w:w="0" w:type="dxa"/>
            <w:bottom w:w="0" w:type="dxa"/>
            <w:right w:w="0" w:type="dxa"/>
          </w:tblCellMar>
        </w:tblPrEx>
        <w:trPr>
          <w:trHeight w:val="900"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设备名称</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1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数量</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（台）</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全费用综合单价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cs="宋体"/>
                <w:i w:val="0"/>
                <w:color w:val="000000"/>
                <w:kern w:val="0"/>
                <w:sz w:val="24"/>
                <w:szCs w:val="24"/>
                <w:u w:val="none"/>
                <w:lang w:val="en-US" w:eastAsia="zh-CN" w:bidi="ar"/>
              </w:rPr>
              <w:t>使用数量（约）</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 价</w:t>
            </w: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1772"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推土机</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160型</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元/小时</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340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150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51000.00</w:t>
            </w: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含油价，时间以实际计量为准</w:t>
            </w:r>
          </w:p>
        </w:tc>
      </w:tr>
      <w:tr>
        <w:tblPrEx>
          <w:tblCellMar>
            <w:top w:w="0" w:type="dxa"/>
            <w:left w:w="0" w:type="dxa"/>
            <w:bottom w:w="0" w:type="dxa"/>
            <w:right w:w="0" w:type="dxa"/>
          </w:tblCellMar>
        </w:tblPrEx>
        <w:trPr>
          <w:trHeight w:val="1100"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铲车</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5.0T</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元/天</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1700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90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306000.00</w:t>
            </w: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含油价，时间以实际计量为准</w:t>
            </w:r>
          </w:p>
        </w:tc>
      </w:tr>
      <w:tr>
        <w:tblPrEx>
          <w:tblCellMar>
            <w:top w:w="0" w:type="dxa"/>
            <w:left w:w="0" w:type="dxa"/>
            <w:bottom w:w="0" w:type="dxa"/>
            <w:right w:w="0" w:type="dxa"/>
          </w:tblCellMar>
        </w:tblPrEx>
        <w:trPr>
          <w:trHeight w:val="1100" w:hRule="atLeast"/>
        </w:trPr>
        <w:tc>
          <w:tcPr>
            <w:tcW w:w="60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w:t>
            </w:r>
          </w:p>
        </w:tc>
        <w:tc>
          <w:tcPr>
            <w:tcW w:w="118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挖掘机</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215型</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元/天</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60000.00</w:t>
            </w: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含油价，时间以实际计量为准</w:t>
            </w:r>
          </w:p>
        </w:tc>
      </w:tr>
      <w:tr>
        <w:tblPrEx>
          <w:tblCellMar>
            <w:top w:w="0" w:type="dxa"/>
            <w:left w:w="0" w:type="dxa"/>
            <w:bottom w:w="0" w:type="dxa"/>
            <w:right w:w="0" w:type="dxa"/>
          </w:tblCellMar>
        </w:tblPrEx>
        <w:trPr>
          <w:trHeight w:val="1100" w:hRule="atLeast"/>
        </w:trPr>
        <w:tc>
          <w:tcPr>
            <w:tcW w:w="6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8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340型</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元/天</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3200</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192000.00</w:t>
            </w: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含油价，时间以实际计量为准</w:t>
            </w:r>
          </w:p>
        </w:tc>
      </w:tr>
      <w:tr>
        <w:tblPrEx>
          <w:tblCellMar>
            <w:top w:w="0" w:type="dxa"/>
            <w:left w:w="0" w:type="dxa"/>
            <w:bottom w:w="0" w:type="dxa"/>
            <w:right w:w="0" w:type="dxa"/>
          </w:tblCellMar>
        </w:tblPrEx>
        <w:trPr>
          <w:trHeight w:val="1100" w:hRule="atLeast"/>
        </w:trPr>
        <w:tc>
          <w:tcPr>
            <w:tcW w:w="6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8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60型</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元/t</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0.6</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300000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180000.00</w:t>
            </w: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含油价，时间以实际计量为准</w:t>
            </w:r>
          </w:p>
        </w:tc>
      </w:tr>
      <w:tr>
        <w:tblPrEx>
          <w:tblCellMar>
            <w:top w:w="0" w:type="dxa"/>
            <w:left w:w="0" w:type="dxa"/>
            <w:bottom w:w="0" w:type="dxa"/>
            <w:right w:w="0" w:type="dxa"/>
          </w:tblCellMar>
        </w:tblPrEx>
        <w:trPr>
          <w:trHeight w:val="900"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w:t>
            </w:r>
          </w:p>
        </w:tc>
        <w:tc>
          <w:tcPr>
            <w:tcW w:w="4263"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安全及环保施工措施费</w:t>
            </w:r>
          </w:p>
        </w:tc>
        <w:tc>
          <w:tcPr>
            <w:tcW w:w="210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4.00%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31560.00</w:t>
            </w: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CellMar>
            <w:top w:w="0" w:type="dxa"/>
            <w:left w:w="0" w:type="dxa"/>
            <w:bottom w:w="0" w:type="dxa"/>
            <w:right w:w="0" w:type="dxa"/>
          </w:tblCellMar>
        </w:tblPrEx>
        <w:trPr>
          <w:trHeight w:val="915" w:hRule="atLeast"/>
        </w:trPr>
        <w:tc>
          <w:tcPr>
            <w:tcW w:w="6972"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总    计</w:t>
            </w:r>
          </w:p>
        </w:tc>
        <w:tc>
          <w:tcPr>
            <w:tcW w:w="2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820560.00</w:t>
            </w:r>
          </w:p>
        </w:tc>
      </w:tr>
    </w:tbl>
    <w:p>
      <w:pPr>
        <w:pStyle w:val="26"/>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color w:val="auto"/>
          <w:sz w:val="21"/>
          <w:szCs w:val="21"/>
        </w:rPr>
      </w:pPr>
      <w:r>
        <w:rPr>
          <w:rFonts w:hint="eastAsia"/>
          <w:color w:val="auto"/>
          <w:sz w:val="21"/>
          <w:szCs w:val="21"/>
        </w:rPr>
        <w:t>备注：1、本项目报价采用“</w:t>
      </w:r>
      <w:r>
        <w:rPr>
          <w:rFonts w:hint="eastAsia" w:ascii="宋体" w:hAnsi="宋体" w:eastAsia="宋体" w:cs="宋体"/>
          <w:i w:val="0"/>
          <w:color w:val="000000"/>
          <w:kern w:val="0"/>
          <w:sz w:val="24"/>
          <w:szCs w:val="24"/>
          <w:u w:val="none"/>
          <w:lang w:val="en-US" w:eastAsia="zh-CN" w:bidi="ar"/>
        </w:rPr>
        <w:t>全费用综合单价</w:t>
      </w:r>
      <w:r>
        <w:rPr>
          <w:rFonts w:hint="eastAsia"/>
          <w:color w:val="auto"/>
          <w:sz w:val="21"/>
          <w:szCs w:val="21"/>
        </w:rPr>
        <w:t>”，响应报价应含所</w:t>
      </w:r>
      <w:r>
        <w:rPr>
          <w:rFonts w:hint="eastAsia"/>
          <w:color w:val="auto"/>
          <w:sz w:val="21"/>
          <w:szCs w:val="21"/>
          <w:lang w:val="en-US" w:eastAsia="zh-CN"/>
        </w:rPr>
        <w:t>有</w:t>
      </w:r>
      <w:r>
        <w:rPr>
          <w:rFonts w:hint="eastAsia"/>
          <w:color w:val="auto"/>
          <w:sz w:val="21"/>
          <w:szCs w:val="21"/>
        </w:rPr>
        <w:t>环节所发生的一切费用</w:t>
      </w:r>
      <w:r>
        <w:rPr>
          <w:rFonts w:hint="eastAsia"/>
          <w:color w:val="auto"/>
          <w:sz w:val="21"/>
          <w:szCs w:val="21"/>
          <w:lang w:eastAsia="zh-CN"/>
        </w:rPr>
        <w:t>（</w:t>
      </w:r>
      <w:r>
        <w:rPr>
          <w:rFonts w:hint="eastAsia"/>
          <w:color w:val="auto"/>
          <w:sz w:val="21"/>
          <w:szCs w:val="21"/>
          <w:lang w:val="en-US" w:eastAsia="zh-CN"/>
        </w:rPr>
        <w:t>含人工费、机械费、油费、损耗费、税金等</w:t>
      </w:r>
      <w:r>
        <w:rPr>
          <w:rFonts w:hint="eastAsia"/>
          <w:color w:val="auto"/>
          <w:sz w:val="21"/>
          <w:szCs w:val="21"/>
          <w:lang w:eastAsia="zh-CN"/>
        </w:rPr>
        <w:t>）</w:t>
      </w:r>
      <w:r>
        <w:rPr>
          <w:rFonts w:hint="eastAsia"/>
          <w:color w:val="auto"/>
          <w:sz w:val="21"/>
          <w:szCs w:val="21"/>
        </w:rPr>
        <w:t>。响应报价为供应商在响应文件中提出的各项支付金额的总和。结算时不再有任何调整，成交供应商依据最终报价与采购人签订合同。</w:t>
      </w:r>
    </w:p>
    <w:p>
      <w:pPr>
        <w:pStyle w:val="26"/>
        <w:keepNext/>
        <w:keepLines/>
        <w:pageBreakBefore w:val="0"/>
        <w:widowControl w:val="0"/>
        <w:numPr>
          <w:ilvl w:val="0"/>
          <w:numId w:val="2"/>
        </w:numPr>
        <w:kinsoku/>
        <w:wordWrap/>
        <w:overflowPunct/>
        <w:topLinePunct w:val="0"/>
        <w:autoSpaceDE/>
        <w:autoSpaceDN/>
        <w:bidi w:val="0"/>
        <w:adjustRightInd w:val="0"/>
        <w:snapToGrid/>
        <w:spacing w:before="0" w:after="0" w:line="500" w:lineRule="exact"/>
        <w:ind w:firstLine="422" w:firstLineChars="200"/>
        <w:jc w:val="both"/>
        <w:textAlignment w:val="baseline"/>
        <w:outlineLvl w:val="9"/>
        <w:rPr>
          <w:rFonts w:hint="eastAsia"/>
          <w:color w:val="FF0000"/>
          <w:sz w:val="21"/>
          <w:szCs w:val="21"/>
        </w:rPr>
      </w:pPr>
      <w:bookmarkStart w:id="37" w:name="_Toc5486"/>
      <w:bookmarkStart w:id="38" w:name="_Toc22507"/>
      <w:bookmarkStart w:id="39" w:name="_Toc3470"/>
      <w:bookmarkStart w:id="40" w:name="_Toc11313"/>
      <w:bookmarkStart w:id="41" w:name="_Toc2011"/>
      <w:r>
        <w:rPr>
          <w:rFonts w:hint="eastAsia"/>
          <w:color w:val="FF0000"/>
          <w:sz w:val="21"/>
          <w:szCs w:val="21"/>
          <w:lang w:val="en-US" w:eastAsia="zh-CN"/>
        </w:rPr>
        <w:t>安全及环保施工措施费为固定价不可调整</w:t>
      </w:r>
      <w:r>
        <w:rPr>
          <w:rFonts w:hint="eastAsia"/>
          <w:color w:val="FF0000"/>
          <w:sz w:val="21"/>
          <w:szCs w:val="21"/>
        </w:rPr>
        <w:t>。</w:t>
      </w:r>
      <w:bookmarkEnd w:id="37"/>
      <w:bookmarkEnd w:id="38"/>
      <w:bookmarkEnd w:id="39"/>
      <w:bookmarkEnd w:id="40"/>
      <w:bookmarkEnd w:id="41"/>
    </w:p>
    <w:p>
      <w:pPr>
        <w:pStyle w:val="26"/>
        <w:keepNext/>
        <w:keepLines/>
        <w:pageBreakBefore w:val="0"/>
        <w:widowControl w:val="0"/>
        <w:numPr>
          <w:ilvl w:val="0"/>
          <w:numId w:val="2"/>
        </w:numPr>
        <w:kinsoku/>
        <w:wordWrap/>
        <w:overflowPunct/>
        <w:topLinePunct w:val="0"/>
        <w:autoSpaceDE/>
        <w:autoSpaceDN/>
        <w:bidi w:val="0"/>
        <w:adjustRightInd w:val="0"/>
        <w:snapToGrid/>
        <w:spacing w:before="0" w:after="0" w:line="500" w:lineRule="exact"/>
        <w:ind w:firstLine="422" w:firstLineChars="200"/>
        <w:jc w:val="both"/>
        <w:textAlignment w:val="baseline"/>
        <w:outlineLvl w:val="9"/>
        <w:rPr>
          <w:rFonts w:hint="eastAsia"/>
          <w:color w:val="FF0000"/>
          <w:sz w:val="21"/>
          <w:szCs w:val="21"/>
        </w:rPr>
      </w:pPr>
      <w:r>
        <w:rPr>
          <w:rFonts w:hint="eastAsia"/>
          <w:color w:val="FF0000"/>
          <w:sz w:val="21"/>
          <w:szCs w:val="21"/>
          <w:lang w:val="en-US" w:eastAsia="zh-CN"/>
        </w:rPr>
        <w:t>投标时各分项报价不得大于全费用综合单价，否则按废标处理。</w:t>
      </w:r>
    </w:p>
    <w:p>
      <w:pPr>
        <w:jc w:val="center"/>
        <w:rPr>
          <w:rFonts w:hint="eastAsia" w:ascii="宋体" w:hAnsi="宋体" w:eastAsia="宋体" w:cs="宋体"/>
          <w:color w:val="auto"/>
          <w:sz w:val="21"/>
          <w:szCs w:val="21"/>
        </w:rPr>
      </w:pPr>
    </w:p>
    <w:p>
      <w:pPr>
        <w:jc w:val="center"/>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ascii="宋体" w:hAnsi="宋体" w:eastAsia="宋体" w:cs="宋体"/>
          <w:color w:val="auto"/>
          <w:sz w:val="21"/>
          <w:szCs w:val="21"/>
        </w:rPr>
        <w:br w:type="page"/>
      </w:r>
      <w:bookmarkStart w:id="42" w:name="_Toc11297"/>
      <w:bookmarkStart w:id="43" w:name="_Toc4288_WPSOffice_Level1"/>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2"/>
      <w:bookmarkEnd w:id="43"/>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44"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4"/>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5" w:name="_Toc12631_WPSOffice_Level1"/>
      <w:r>
        <w:rPr>
          <w:rFonts w:hint="eastAsia" w:ascii="宋体" w:hAnsi="宋体" w:eastAsia="宋体" w:cs="宋体"/>
          <w:b/>
          <w:color w:val="auto"/>
          <w:sz w:val="44"/>
          <w:szCs w:val="44"/>
        </w:rPr>
        <w:t>响</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13194_WPSOffice_Level1"/>
      <w:r>
        <w:rPr>
          <w:rFonts w:hint="eastAsia" w:ascii="宋体" w:hAnsi="宋体" w:eastAsia="宋体" w:cs="宋体"/>
          <w:b/>
          <w:color w:val="auto"/>
          <w:sz w:val="44"/>
          <w:szCs w:val="44"/>
        </w:rPr>
        <w:t>应</w:t>
      </w:r>
      <w:bookmarkEnd w:id="46"/>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7" w:name="_Toc28638_WPSOffice_Level1"/>
      <w:r>
        <w:rPr>
          <w:rFonts w:hint="eastAsia" w:ascii="宋体" w:hAnsi="宋体" w:eastAsia="宋体" w:cs="宋体"/>
          <w:b/>
          <w:color w:val="auto"/>
          <w:sz w:val="44"/>
          <w:szCs w:val="44"/>
        </w:rPr>
        <w:t>文</w:t>
      </w:r>
      <w:bookmarkEnd w:id="47"/>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8" w:name="_Toc21450_WPSOffice_Level1"/>
      <w:r>
        <w:rPr>
          <w:rFonts w:hint="eastAsia" w:ascii="宋体" w:hAnsi="宋体" w:eastAsia="宋体" w:cs="宋体"/>
          <w:b/>
          <w:color w:val="auto"/>
          <w:sz w:val="44"/>
          <w:szCs w:val="44"/>
        </w:rPr>
        <w:t>件</w:t>
      </w:r>
      <w:bookmarkEnd w:id="48"/>
    </w:p>
    <w:p>
      <w:pPr>
        <w:pStyle w:val="9"/>
        <w:jc w:val="center"/>
        <w:rPr>
          <w:rFonts w:ascii="黑体"/>
          <w:color w:val="auto"/>
          <w:sz w:val="44"/>
          <w:u w:val="single"/>
        </w:rPr>
      </w:pPr>
      <w:bookmarkStart w:id="49" w:name="_Toc30778_WPSOffice_Level1"/>
      <w:r>
        <w:rPr>
          <w:rFonts w:hint="eastAsia" w:ascii="黑体" w:hAnsi="Times New Roman" w:eastAsia="黑体"/>
          <w:color w:val="auto"/>
          <w:kern w:val="2"/>
          <w:sz w:val="32"/>
          <w:szCs w:val="22"/>
          <w:u w:val="single"/>
        </w:rPr>
        <w:t>正本（副本）</w:t>
      </w:r>
      <w:bookmarkEnd w:id="49"/>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50"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50"/>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1" w:name="_Toc19527_WPSOffice_Level1"/>
      <w:r>
        <w:rPr>
          <w:rFonts w:hint="eastAsia" w:ascii="宋体" w:hAnsi="宋体" w:eastAsia="宋体" w:cs="宋体"/>
          <w:b/>
          <w:color w:val="auto"/>
          <w:sz w:val="28"/>
          <w:szCs w:val="28"/>
        </w:rPr>
        <w:t>投 标 人：</w:t>
      </w:r>
      <w:r>
        <w:rPr>
          <w:rFonts w:hint="eastAsia" w:ascii="宋体" w:hAnsi="宋体" w:eastAsia="宋体" w:cs="宋体"/>
          <w:b/>
          <w:color w:val="auto"/>
          <w:spacing w:val="20"/>
          <w:kern w:val="0"/>
          <w:sz w:val="28"/>
          <w:szCs w:val="28"/>
          <w:u w:val="single"/>
        </w:rPr>
        <w:t>　　        　　　　　　（盖单位章）</w:t>
      </w:r>
      <w:bookmarkEnd w:id="51"/>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2"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52"/>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53"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53"/>
    </w:p>
    <w:p>
      <w:pPr>
        <w:jc w:val="center"/>
        <w:rPr>
          <w:rFonts w:hint="eastAsia"/>
          <w:b/>
          <w:bCs/>
          <w:color w:val="auto"/>
          <w:sz w:val="28"/>
          <w:szCs w:val="28"/>
        </w:rPr>
      </w:pPr>
      <w:bookmarkStart w:id="54" w:name="_Toc19469_WPSOffice_Level1"/>
      <w:r>
        <w:rPr>
          <w:rFonts w:hint="eastAsia"/>
          <w:b/>
          <w:bCs/>
          <w:color w:val="auto"/>
          <w:sz w:val="28"/>
          <w:szCs w:val="28"/>
        </w:rPr>
        <w:t>响应文件资料清单</w:t>
      </w:r>
      <w:bookmarkEnd w:id="54"/>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w:t>
            </w:r>
            <w:r>
              <w:rPr>
                <w:rFonts w:hint="eastAsia" w:ascii="宋体" w:hAnsi="宋体" w:cs="宋体"/>
                <w:b/>
                <w:color w:val="auto"/>
                <w:sz w:val="21"/>
                <w:szCs w:val="21"/>
                <w:lang w:val="en-US" w:eastAsia="zh-CN"/>
              </w:rPr>
              <w:t>等</w:t>
            </w:r>
            <w:r>
              <w:rPr>
                <w:rFonts w:hint="eastAsia" w:ascii="宋体" w:hAnsi="宋体" w:cs="宋体"/>
                <w:b/>
                <w:color w:val="auto"/>
                <w:sz w:val="21"/>
                <w:szCs w:val="21"/>
                <w:lang w:eastAsia="zh-CN"/>
              </w:rPr>
              <w:t>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7"/>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7"/>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供货、安装承诺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5" w:name="_Toc471299103"/>
      <w:bookmarkStart w:id="56" w:name="_Toc5932"/>
      <w:r>
        <w:rPr>
          <w:rFonts w:hint="eastAsia" w:ascii="宋体" w:hAnsi="宋体" w:eastAsia="宋体" w:cs="宋体"/>
          <w:color w:val="auto"/>
          <w:sz w:val="21"/>
          <w:szCs w:val="21"/>
        </w:rPr>
        <w:t>附件</w:t>
      </w:r>
      <w:bookmarkEnd w:id="55"/>
      <w:bookmarkEnd w:id="56"/>
      <w:r>
        <w:rPr>
          <w:rFonts w:hint="eastAsia" w:ascii="宋体" w:hAnsi="宋体" w:cs="宋体"/>
          <w:color w:val="auto"/>
          <w:sz w:val="21"/>
          <w:szCs w:val="21"/>
          <w:lang w:eastAsia="zh-CN"/>
        </w:rPr>
        <w:t>一</w:t>
      </w:r>
    </w:p>
    <w:p>
      <w:pPr>
        <w:jc w:val="center"/>
        <w:rPr>
          <w:rFonts w:hint="eastAsia"/>
          <w:b/>
          <w:bCs/>
          <w:color w:val="auto"/>
          <w:sz w:val="28"/>
          <w:szCs w:val="28"/>
        </w:rPr>
      </w:pPr>
      <w:bookmarkStart w:id="57" w:name="_Toc10142_WPSOffice_Level1"/>
      <w:r>
        <w:rPr>
          <w:rFonts w:hint="eastAsia"/>
          <w:b/>
          <w:bCs/>
          <w:color w:val="auto"/>
          <w:sz w:val="28"/>
          <w:szCs w:val="28"/>
        </w:rPr>
        <w:t>供应商基本信息</w:t>
      </w:r>
      <w:bookmarkEnd w:id="57"/>
    </w:p>
    <w:p>
      <w:pPr>
        <w:pStyle w:val="16"/>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营业执照（正本或副本）、资质证书、项目负责人</w:t>
      </w:r>
      <w:r>
        <w:rPr>
          <w:rFonts w:hint="eastAsia" w:ascii="宋体" w:hAnsi="宋体" w:cs="宋体"/>
          <w:i w:val="0"/>
          <w:caps w:val="0"/>
          <w:color w:val="auto"/>
          <w:spacing w:val="0"/>
          <w:sz w:val="21"/>
          <w:szCs w:val="21"/>
          <w:shd w:val="clear" w:color="auto" w:fill="FFFFFF"/>
          <w:lang w:val="en-US" w:eastAsia="zh-CN"/>
        </w:rPr>
        <w:t>注册</w:t>
      </w:r>
      <w:r>
        <w:rPr>
          <w:rFonts w:hint="eastAsia" w:ascii="宋体" w:hAnsi="宋体" w:eastAsia="宋体" w:cs="宋体"/>
          <w:i w:val="0"/>
          <w:caps w:val="0"/>
          <w:color w:val="auto"/>
          <w:spacing w:val="0"/>
          <w:sz w:val="21"/>
          <w:szCs w:val="21"/>
          <w:shd w:val="clear" w:color="auto" w:fill="FFFFFF"/>
          <w:lang w:val="en-US" w:eastAsia="zh-CN"/>
        </w:rPr>
        <w:t>证书</w:t>
      </w:r>
      <w:r>
        <w:rPr>
          <w:rFonts w:hint="eastAsia" w:ascii="宋体" w:hAnsi="宋体" w:cs="宋体"/>
          <w:i w:val="0"/>
          <w:caps w:val="0"/>
          <w:color w:val="auto"/>
          <w:spacing w:val="0"/>
          <w:sz w:val="21"/>
          <w:szCs w:val="21"/>
          <w:shd w:val="clear" w:color="auto" w:fill="FFFFFF"/>
          <w:lang w:val="en-US" w:eastAsia="zh-CN"/>
        </w:rPr>
        <w:t>、业绩证明材料等其他相关证明材料复印件加盖公章。</w:t>
      </w:r>
    </w:p>
    <w:p>
      <w:pPr>
        <w:jc w:val="center"/>
        <w:rPr>
          <w:rFonts w:hint="eastAsia" w:eastAsia="宋体"/>
          <w:b/>
          <w:bCs/>
          <w:color w:val="auto"/>
          <w:sz w:val="28"/>
          <w:szCs w:val="28"/>
          <w:lang w:eastAsia="zh-CN"/>
        </w:rPr>
      </w:pPr>
      <w:bookmarkStart w:id="58" w:name="_Toc5936_WPSOffice_Level1"/>
      <w:r>
        <w:rPr>
          <w:rFonts w:hint="eastAsia"/>
          <w:b/>
          <w:bCs/>
          <w:color w:val="auto"/>
          <w:sz w:val="28"/>
          <w:szCs w:val="28"/>
          <w:lang w:eastAsia="zh-CN"/>
        </w:rPr>
        <w:t>（格式自拟）</w:t>
      </w:r>
      <w:bookmarkEnd w:id="58"/>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9" w:name="_Toc471299104"/>
      <w:bookmarkStart w:id="60" w:name="_Toc31656"/>
      <w:r>
        <w:rPr>
          <w:rFonts w:hint="eastAsia" w:ascii="宋体" w:hAnsi="宋体" w:eastAsia="宋体" w:cs="宋体"/>
          <w:color w:val="auto"/>
          <w:sz w:val="21"/>
          <w:szCs w:val="21"/>
        </w:rPr>
        <w:t>附件</w:t>
      </w:r>
      <w:bookmarkEnd w:id="59"/>
      <w:bookmarkEnd w:id="60"/>
      <w:r>
        <w:rPr>
          <w:rFonts w:hint="eastAsia" w:ascii="宋体" w:hAnsi="宋体" w:cs="宋体"/>
          <w:color w:val="auto"/>
          <w:sz w:val="21"/>
          <w:szCs w:val="21"/>
          <w:lang w:eastAsia="zh-CN"/>
        </w:rPr>
        <w:t>二</w:t>
      </w:r>
    </w:p>
    <w:p>
      <w:pPr>
        <w:jc w:val="center"/>
        <w:rPr>
          <w:rFonts w:hint="eastAsia"/>
          <w:b/>
          <w:bCs/>
          <w:color w:val="auto"/>
          <w:sz w:val="28"/>
          <w:szCs w:val="28"/>
        </w:rPr>
      </w:pPr>
      <w:bookmarkStart w:id="61" w:name="_Toc8862_WPSOffice_Level1"/>
      <w:bookmarkStart w:id="62" w:name="_Toc471299105"/>
      <w:r>
        <w:rPr>
          <w:rFonts w:hint="eastAsia"/>
          <w:b/>
          <w:bCs/>
          <w:color w:val="auto"/>
          <w:sz w:val="28"/>
          <w:szCs w:val="28"/>
          <w:lang w:eastAsia="zh-CN"/>
        </w:rPr>
        <w:t>响应</w:t>
      </w:r>
      <w:r>
        <w:rPr>
          <w:rFonts w:hint="eastAsia"/>
          <w:b/>
          <w:bCs/>
          <w:color w:val="auto"/>
          <w:sz w:val="28"/>
          <w:szCs w:val="28"/>
        </w:rPr>
        <w:t>授权书</w:t>
      </w:r>
      <w:bookmarkEnd w:id="61"/>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63" w:name="_Toc26907"/>
      <w:r>
        <w:rPr>
          <w:rFonts w:hint="eastAsia" w:ascii="宋体" w:hAnsi="宋体" w:eastAsia="宋体" w:cs="宋体"/>
          <w:color w:val="auto"/>
          <w:sz w:val="21"/>
          <w:szCs w:val="21"/>
        </w:rPr>
        <w:t>附件</w:t>
      </w:r>
      <w:bookmarkEnd w:id="62"/>
      <w:bookmarkEnd w:id="63"/>
      <w:r>
        <w:rPr>
          <w:rFonts w:hint="eastAsia" w:ascii="宋体" w:hAnsi="宋体" w:cs="宋体"/>
          <w:color w:val="auto"/>
          <w:sz w:val="21"/>
          <w:szCs w:val="21"/>
          <w:lang w:eastAsia="zh-CN"/>
        </w:rPr>
        <w:t>三</w:t>
      </w:r>
    </w:p>
    <w:p>
      <w:pPr>
        <w:jc w:val="center"/>
        <w:rPr>
          <w:rFonts w:hint="eastAsia"/>
          <w:b/>
          <w:bCs/>
          <w:color w:val="auto"/>
          <w:sz w:val="28"/>
          <w:szCs w:val="28"/>
        </w:rPr>
      </w:pPr>
      <w:bookmarkStart w:id="64" w:name="_Toc148501698"/>
      <w:bookmarkStart w:id="65" w:name="_Toc516969098"/>
      <w:bookmarkStart w:id="66" w:name="_Toc3858_WPSOffice_Level1"/>
      <w:r>
        <w:rPr>
          <w:rFonts w:hint="eastAsia"/>
          <w:b/>
          <w:bCs/>
          <w:color w:val="auto"/>
          <w:sz w:val="28"/>
          <w:szCs w:val="28"/>
        </w:rPr>
        <w:t>响应函</w:t>
      </w:r>
      <w:bookmarkEnd w:id="64"/>
      <w:bookmarkEnd w:id="65"/>
      <w:bookmarkEnd w:id="66"/>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67" w:name="_Toc471299106"/>
      <w:bookmarkStart w:id="68" w:name="_Toc417045478"/>
      <w:bookmarkStart w:id="69" w:name="_Toc30711"/>
      <w:r>
        <w:rPr>
          <w:rFonts w:hint="eastAsia" w:ascii="宋体" w:hAnsi="宋体" w:eastAsia="宋体" w:cs="宋体"/>
          <w:color w:val="auto"/>
          <w:sz w:val="21"/>
          <w:szCs w:val="21"/>
        </w:rPr>
        <w:t>附件</w:t>
      </w:r>
      <w:bookmarkEnd w:id="67"/>
      <w:bookmarkEnd w:id="68"/>
      <w:bookmarkEnd w:id="69"/>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70" w:name="_Toc1513_WPSOffice_Level1"/>
      <w:r>
        <w:rPr>
          <w:rFonts w:hint="eastAsia"/>
          <w:b/>
          <w:bCs/>
          <w:color w:val="auto"/>
          <w:sz w:val="28"/>
          <w:szCs w:val="28"/>
          <w:lang w:val="zh-CN"/>
        </w:rPr>
        <w:t>无重大违法记录声明函</w:t>
      </w:r>
      <w:bookmarkEnd w:id="7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71" w:name="_Toc29566_WPSOffice_Level1"/>
      <w:r>
        <w:rPr>
          <w:rFonts w:hint="eastAsia"/>
          <w:b/>
          <w:bCs/>
          <w:color w:val="auto"/>
          <w:sz w:val="28"/>
          <w:szCs w:val="28"/>
          <w:lang w:val="zh-CN"/>
        </w:rPr>
        <w:t>无不良信用记录承诺函</w:t>
      </w:r>
      <w:bookmarkEnd w:id="7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72"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73" w:name="_Toc471299107"/>
      <w:r>
        <w:rPr>
          <w:rFonts w:hint="eastAsia"/>
          <w:color w:val="auto"/>
          <w:sz w:val="24"/>
          <w:szCs w:val="24"/>
        </w:rPr>
        <w:br w:type="page"/>
      </w:r>
      <w:bookmarkStart w:id="74" w:name="_Toc3574"/>
      <w:r>
        <w:rPr>
          <w:rFonts w:hint="eastAsia" w:ascii="宋体" w:hAnsi="宋体" w:eastAsia="宋体" w:cs="宋体"/>
          <w:color w:val="auto"/>
          <w:sz w:val="21"/>
          <w:szCs w:val="21"/>
        </w:rPr>
        <w:t>附件</w:t>
      </w:r>
      <w:bookmarkEnd w:id="72"/>
      <w:bookmarkEnd w:id="73"/>
      <w:bookmarkEnd w:id="74"/>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5" w:name="_Toc24671_WPSOffice_Level1"/>
      <w:r>
        <w:rPr>
          <w:rFonts w:hint="eastAsia"/>
          <w:b/>
          <w:bCs/>
          <w:color w:val="auto"/>
          <w:sz w:val="28"/>
          <w:szCs w:val="28"/>
          <w:lang w:val="zh-CN"/>
        </w:rPr>
        <w:t>询价响应表</w:t>
      </w:r>
      <w:bookmarkEnd w:id="75"/>
    </w:p>
    <w:tbl>
      <w:tblPr>
        <w:tblStyle w:val="17"/>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color w:val="auto"/>
                <w:sz w:val="21"/>
                <w:szCs w:val="21"/>
              </w:rPr>
            </w:pPr>
            <w:r>
              <w:rPr>
                <w:rFonts w:hint="eastAsia" w:ascii="宋体" w:hAnsi="宋体"/>
                <w:b/>
                <w:color w:val="auto"/>
                <w:sz w:val="21"/>
                <w:szCs w:val="21"/>
              </w:rPr>
              <w:t>品牌、型号、技术规格及配置、材质</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76" w:name="_Toc27567"/>
      <w:bookmarkStart w:id="77" w:name="_Toc471299110"/>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76"/>
      <w:bookmarkEnd w:id="77"/>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5"/>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8"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8"/>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6"/>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投标单位（公章）：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6"/>
        <w:rPr>
          <w:rFonts w:hint="eastAsia" w:ascii="宋体" w:hAnsi="宋体" w:cs="宋体"/>
          <w:color w:val="auto"/>
          <w:szCs w:val="21"/>
        </w:rPr>
      </w:pPr>
    </w:p>
    <w:p>
      <w:pPr>
        <w:pStyle w:val="16"/>
        <w:rPr>
          <w:rFonts w:hint="eastAsia" w:ascii="宋体" w:hAnsi="宋体" w:cs="宋体"/>
          <w:color w:val="auto"/>
          <w:szCs w:val="21"/>
        </w:rPr>
      </w:pPr>
    </w:p>
    <w:p>
      <w:pPr>
        <w:pStyle w:val="16"/>
        <w:rPr>
          <w:rFonts w:hint="eastAsia" w:ascii="宋体" w:hAnsi="宋体" w:cs="宋体"/>
          <w:color w:val="auto"/>
          <w:szCs w:val="21"/>
        </w:rPr>
      </w:pPr>
    </w:p>
    <w:p>
      <w:pPr>
        <w:pStyle w:val="16"/>
        <w:rPr>
          <w:rFonts w:hint="eastAsia" w:ascii="宋体" w:hAnsi="宋体" w:cs="宋体"/>
          <w:color w:val="auto"/>
          <w:szCs w:val="21"/>
        </w:rPr>
      </w:pPr>
    </w:p>
    <w:p>
      <w:pPr>
        <w:pStyle w:val="16"/>
        <w:rPr>
          <w:rFonts w:hint="eastAsia" w:ascii="宋体" w:hAnsi="宋体" w:cs="宋体"/>
          <w:color w:val="auto"/>
          <w:szCs w:val="21"/>
        </w:rPr>
      </w:pPr>
    </w:p>
    <w:p>
      <w:pPr>
        <w:pStyle w:val="16"/>
        <w:rPr>
          <w:rFonts w:hint="eastAsia" w:ascii="宋体" w:hAnsi="宋体" w:cs="宋体"/>
          <w:color w:val="auto"/>
          <w:szCs w:val="21"/>
        </w:rPr>
      </w:pPr>
    </w:p>
    <w:p>
      <w:pPr>
        <w:numPr>
          <w:ilvl w:val="0"/>
          <w:numId w:val="3"/>
        </w:numPr>
        <w:adjustRightInd w:val="0"/>
        <w:snapToGrid w:val="0"/>
        <w:spacing w:line="320" w:lineRule="auto"/>
        <w:ind w:left="2870" w:leftChars="0" w:firstLine="0" w:firstLineChars="0"/>
        <w:rPr>
          <w:rFonts w:hint="eastAsia"/>
          <w:b/>
          <w:bCs/>
          <w:color w:val="auto"/>
          <w:sz w:val="28"/>
          <w:szCs w:val="28"/>
          <w:lang w:val="en-US"/>
        </w:rPr>
      </w:pPr>
      <w:bookmarkStart w:id="79"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79"/>
    </w:p>
    <w:tbl>
      <w:tblPr>
        <w:tblStyle w:val="17"/>
        <w:tblW w:w="9854" w:type="dxa"/>
        <w:tblInd w:w="0" w:type="dxa"/>
        <w:shd w:val="clear" w:color="auto" w:fill="auto"/>
        <w:tblLayout w:type="fixed"/>
        <w:tblCellMar>
          <w:top w:w="0" w:type="dxa"/>
          <w:left w:w="0" w:type="dxa"/>
          <w:bottom w:w="0" w:type="dxa"/>
          <w:right w:w="0" w:type="dxa"/>
        </w:tblCellMar>
      </w:tblPr>
      <w:tblGrid>
        <w:gridCol w:w="609"/>
        <w:gridCol w:w="1182"/>
        <w:gridCol w:w="1182"/>
        <w:gridCol w:w="1106"/>
        <w:gridCol w:w="793"/>
        <w:gridCol w:w="1095"/>
        <w:gridCol w:w="1005"/>
        <w:gridCol w:w="1440"/>
        <w:gridCol w:w="1442"/>
      </w:tblGrid>
      <w:tr>
        <w:tblPrEx>
          <w:shd w:val="clear" w:color="auto" w:fill="auto"/>
          <w:tblCellMar>
            <w:top w:w="0" w:type="dxa"/>
            <w:left w:w="0" w:type="dxa"/>
            <w:bottom w:w="0" w:type="dxa"/>
            <w:right w:w="0" w:type="dxa"/>
          </w:tblCellMar>
        </w:tblPrEx>
        <w:trPr>
          <w:trHeight w:val="555" w:hRule="atLeast"/>
        </w:trPr>
        <w:tc>
          <w:tcPr>
            <w:tcW w:w="9854" w:type="dxa"/>
            <w:gridSpan w:val="9"/>
            <w:tcBorders>
              <w:top w:val="nil"/>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工程名称：迎驾厂苗圃安置区软基处理项目机械租赁</w:t>
            </w:r>
          </w:p>
        </w:tc>
      </w:tr>
      <w:tr>
        <w:tblPrEx>
          <w:tblCellMar>
            <w:top w:w="0" w:type="dxa"/>
            <w:left w:w="0" w:type="dxa"/>
            <w:bottom w:w="0" w:type="dxa"/>
            <w:right w:w="0" w:type="dxa"/>
          </w:tblCellMar>
        </w:tblPrEx>
        <w:trPr>
          <w:trHeight w:val="900"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设备名称</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1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数量</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（台）</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全费用综合单价</w:t>
            </w:r>
          </w:p>
        </w:tc>
        <w:tc>
          <w:tcPr>
            <w:tcW w:w="10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cs="宋体"/>
                <w:i w:val="0"/>
                <w:color w:val="000000"/>
                <w:kern w:val="0"/>
                <w:sz w:val="24"/>
                <w:szCs w:val="24"/>
                <w:u w:val="none"/>
                <w:lang w:val="en-US" w:eastAsia="zh-CN" w:bidi="ar"/>
              </w:rPr>
              <w:t>使用数量（约）</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 价</w:t>
            </w: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1772"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推土机</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160型</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元/小时</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150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含油价，时间以实际计量为准</w:t>
            </w:r>
          </w:p>
        </w:tc>
      </w:tr>
      <w:tr>
        <w:tblPrEx>
          <w:tblCellMar>
            <w:top w:w="0" w:type="dxa"/>
            <w:left w:w="0" w:type="dxa"/>
            <w:bottom w:w="0" w:type="dxa"/>
            <w:right w:w="0" w:type="dxa"/>
          </w:tblCellMar>
        </w:tblPrEx>
        <w:trPr>
          <w:trHeight w:val="1100"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铲车</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5.0T</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元/天</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90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含油价，时间以实际计量为准</w:t>
            </w:r>
          </w:p>
        </w:tc>
      </w:tr>
      <w:tr>
        <w:tblPrEx>
          <w:tblCellMar>
            <w:top w:w="0" w:type="dxa"/>
            <w:left w:w="0" w:type="dxa"/>
            <w:bottom w:w="0" w:type="dxa"/>
            <w:right w:w="0" w:type="dxa"/>
          </w:tblCellMar>
        </w:tblPrEx>
        <w:trPr>
          <w:trHeight w:val="1100" w:hRule="atLeast"/>
        </w:trPr>
        <w:tc>
          <w:tcPr>
            <w:tcW w:w="60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w:t>
            </w:r>
          </w:p>
        </w:tc>
        <w:tc>
          <w:tcPr>
            <w:tcW w:w="118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挖掘机</w:t>
            </w: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215型</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元/天</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含油价，时间以实际计量为准</w:t>
            </w:r>
          </w:p>
        </w:tc>
      </w:tr>
      <w:tr>
        <w:tblPrEx>
          <w:tblCellMar>
            <w:top w:w="0" w:type="dxa"/>
            <w:left w:w="0" w:type="dxa"/>
            <w:bottom w:w="0" w:type="dxa"/>
            <w:right w:w="0" w:type="dxa"/>
          </w:tblCellMar>
        </w:tblPrEx>
        <w:trPr>
          <w:trHeight w:val="1100" w:hRule="atLeast"/>
        </w:trPr>
        <w:tc>
          <w:tcPr>
            <w:tcW w:w="6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8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340型</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元/天</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含油价，时间以实际计量为准</w:t>
            </w:r>
          </w:p>
        </w:tc>
      </w:tr>
      <w:tr>
        <w:tblPrEx>
          <w:tblCellMar>
            <w:top w:w="0" w:type="dxa"/>
            <w:left w:w="0" w:type="dxa"/>
            <w:bottom w:w="0" w:type="dxa"/>
            <w:right w:w="0" w:type="dxa"/>
          </w:tblCellMar>
        </w:tblPrEx>
        <w:trPr>
          <w:trHeight w:val="1100" w:hRule="atLeast"/>
        </w:trPr>
        <w:tc>
          <w:tcPr>
            <w:tcW w:w="6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8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60型</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元/t</w:t>
            </w:r>
          </w:p>
        </w:tc>
        <w:tc>
          <w:tcPr>
            <w:tcW w:w="10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300000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含油价，时间以实际计量为准</w:t>
            </w:r>
          </w:p>
        </w:tc>
      </w:tr>
      <w:tr>
        <w:tblPrEx>
          <w:tblCellMar>
            <w:top w:w="0" w:type="dxa"/>
            <w:left w:w="0" w:type="dxa"/>
            <w:bottom w:w="0" w:type="dxa"/>
            <w:right w:w="0" w:type="dxa"/>
          </w:tblCellMar>
        </w:tblPrEx>
        <w:trPr>
          <w:trHeight w:val="900" w:hRule="atLeast"/>
        </w:trPr>
        <w:tc>
          <w:tcPr>
            <w:tcW w:w="6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w:t>
            </w:r>
          </w:p>
        </w:tc>
        <w:tc>
          <w:tcPr>
            <w:tcW w:w="4263"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安全及环保施工措施费</w:t>
            </w:r>
          </w:p>
        </w:tc>
        <w:tc>
          <w:tcPr>
            <w:tcW w:w="210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4.00%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31560.00</w:t>
            </w: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CellMar>
            <w:top w:w="0" w:type="dxa"/>
            <w:left w:w="0" w:type="dxa"/>
            <w:bottom w:w="0" w:type="dxa"/>
            <w:right w:w="0" w:type="dxa"/>
          </w:tblCellMar>
        </w:tblPrEx>
        <w:trPr>
          <w:trHeight w:val="915" w:hRule="atLeast"/>
        </w:trPr>
        <w:tc>
          <w:tcPr>
            <w:tcW w:w="6972"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总    计</w:t>
            </w:r>
          </w:p>
        </w:tc>
        <w:tc>
          <w:tcPr>
            <w:tcW w:w="2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bl>
    <w:p>
      <w:pPr>
        <w:pStyle w:val="2"/>
        <w:rPr>
          <w:rFonts w:hint="eastAsia"/>
          <w:lang w:val="en-US"/>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80" w:name="_Toc32017"/>
      <w:r>
        <w:rPr>
          <w:rFonts w:hint="eastAsia" w:ascii="宋体" w:hAnsi="宋体" w:eastAsia="宋体" w:cs="宋体"/>
          <w:color w:val="auto"/>
          <w:sz w:val="21"/>
          <w:szCs w:val="21"/>
        </w:rPr>
        <w:t>附件</w:t>
      </w:r>
      <w:bookmarkEnd w:id="80"/>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81" w:name="_Toc12025_WPSOffice_Level1"/>
      <w:r>
        <w:rPr>
          <w:rFonts w:hint="eastAsia"/>
          <w:b/>
          <w:bCs/>
          <w:color w:val="auto"/>
          <w:sz w:val="28"/>
          <w:szCs w:val="28"/>
          <w:lang w:val="zh-CN"/>
        </w:rPr>
        <w:t>供货、安装、售后服务承诺</w:t>
      </w:r>
      <w:bookmarkEnd w:id="8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82" w:name="_Toc27705"/>
      <w:r>
        <w:rPr>
          <w:rFonts w:hint="eastAsia" w:ascii="宋体" w:hAnsi="宋体" w:eastAsia="宋体" w:cs="宋体"/>
          <w:color w:val="auto"/>
          <w:sz w:val="21"/>
          <w:szCs w:val="21"/>
        </w:rPr>
        <w:t>附件</w:t>
      </w:r>
      <w:bookmarkEnd w:id="82"/>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83" w:name="_Toc1950_WPSOffice_Level1"/>
      <w:r>
        <w:rPr>
          <w:rFonts w:hint="eastAsia"/>
          <w:b/>
          <w:bCs/>
          <w:color w:val="auto"/>
          <w:sz w:val="28"/>
          <w:szCs w:val="28"/>
          <w:lang w:val="zh-CN"/>
        </w:rPr>
        <w:t>询价文件要求和供应商认为需要提供的其它说明和资料</w:t>
      </w:r>
      <w:bookmarkEnd w:id="83"/>
    </w:p>
    <w:p>
      <w:pPr>
        <w:jc w:val="both"/>
        <w:rPr>
          <w:rFonts w:hint="eastAsia" w:ascii="宋体" w:hAnsi="宋体" w:cs="宋体"/>
          <w:b/>
          <w:bCs/>
          <w:color w:val="auto"/>
          <w:sz w:val="32"/>
          <w:szCs w:val="32"/>
        </w:rPr>
      </w:pPr>
      <w:bookmarkStart w:id="84" w:name="_Toc3085"/>
      <w:bookmarkStart w:id="85" w:name="_Toc19844_WPSOffice_Level1"/>
      <w:r>
        <w:rPr>
          <w:rStyle w:val="28"/>
          <w:rFonts w:hint="eastAsia"/>
          <w:color w:val="auto"/>
          <w:sz w:val="21"/>
          <w:szCs w:val="21"/>
          <w:lang w:val="en-US" w:eastAsia="zh-CN"/>
        </w:rPr>
        <w:t>附件九</w:t>
      </w:r>
      <w:r>
        <w:rPr>
          <w:rStyle w:val="28"/>
          <w:rFonts w:hint="eastAsia"/>
          <w:color w:val="auto"/>
          <w:sz w:val="21"/>
          <w:szCs w:val="21"/>
        </w:rPr>
        <w:t xml:space="preserve"> </w:t>
      </w:r>
      <w:bookmarkEnd w:id="84"/>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85"/>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6" w:name="_Toc10947_WPSOffice_Level1"/>
      <w:r>
        <w:rPr>
          <w:rFonts w:hint="eastAsia" w:ascii="宋体" w:hAnsi="宋体" w:cs="宋体"/>
          <w:b/>
          <w:bCs/>
          <w:color w:val="auto"/>
          <w:sz w:val="24"/>
        </w:rPr>
        <w:t>注：</w:t>
      </w:r>
      <w:bookmarkEnd w:id="86"/>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7" w:name="_Toc27363_WPSOffice_Level1"/>
      <w:r>
        <w:rPr>
          <w:rFonts w:hint="eastAsia" w:ascii="宋体" w:hAnsi="宋体" w:cs="宋体"/>
          <w:b/>
          <w:bCs/>
          <w:color w:val="auto"/>
          <w:sz w:val="24"/>
        </w:rPr>
        <w:t>注：</w:t>
      </w:r>
      <w:bookmarkEnd w:id="87"/>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8" w:name="_Toc13534_WPSOffice_Level1"/>
      <w:r>
        <w:rPr>
          <w:rFonts w:hint="eastAsia" w:ascii="宋体" w:hAnsi="宋体" w:cs="宋体"/>
          <w:b/>
          <w:bCs/>
          <w:color w:val="auto"/>
          <w:sz w:val="24"/>
        </w:rPr>
        <w:t>注：</w:t>
      </w:r>
      <w:bookmarkEnd w:id="88"/>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89"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90" w:name="_Toc11536"/>
      <w:r>
        <w:rPr>
          <w:rFonts w:hint="eastAsia" w:ascii="宋体" w:hAnsi="宋体"/>
          <w:b/>
          <w:color w:val="auto"/>
          <w:sz w:val="24"/>
          <w:szCs w:val="28"/>
          <w:lang w:val="en-US" w:eastAsia="zh-CN"/>
        </w:rPr>
        <w:t>附件十</w:t>
      </w:r>
      <w:bookmarkEnd w:id="90"/>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质疑供应商：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联系人：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授权代表：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质疑项目的名称：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采购人名称：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1：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事实依据：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请求：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签字(签章)：                   公章：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日期：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质疑函制作说明：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89"/>
    </w:p>
    <w:p>
      <w:pPr>
        <w:spacing w:line="400" w:lineRule="exact"/>
        <w:jc w:val="center"/>
        <w:rPr>
          <w:rFonts w:hint="eastAsia" w:ascii="宋体" w:hAnsi="宋体" w:cs="宋体"/>
          <w:b/>
          <w:color w:val="auto"/>
          <w:sz w:val="28"/>
          <w:szCs w:val="28"/>
          <w:shd w:val="clear" w:color="auto" w:fill="FFFFFF"/>
        </w:rPr>
      </w:pPr>
      <w:bookmarkStart w:id="91"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91"/>
    </w:p>
    <w:p>
      <w:pPr>
        <w:adjustRightInd w:val="0"/>
        <w:snapToGrid w:val="0"/>
        <w:spacing w:line="360" w:lineRule="exact"/>
        <w:ind w:right="15" w:rightChars="7"/>
        <w:rPr>
          <w:rFonts w:hint="eastAsia" w:ascii="宋体" w:hAnsi="宋体" w:cs="宋体"/>
          <w:bCs/>
          <w:color w:val="auto"/>
          <w:shd w:val="clear" w:color="auto" w:fill="FFFFFF"/>
        </w:rPr>
      </w:pPr>
      <w:bookmarkStart w:id="92" w:name="_Toc3059_WPSOffice_Level1"/>
      <w:r>
        <w:rPr>
          <w:rFonts w:hint="eastAsia" w:ascii="宋体" w:hAnsi="宋体" w:cs="宋体"/>
          <w:bCs/>
          <w:color w:val="auto"/>
          <w:shd w:val="clear" w:color="auto" w:fill="FFFFFF"/>
        </w:rPr>
        <w:t>一、项目相关情况</w:t>
      </w:r>
      <w:bookmarkEnd w:id="92"/>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评审委员会名单：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w:t>
      </w:r>
      <w:r>
        <w:rPr>
          <w:rFonts w:hint="eastAsia" w:ascii="宋体" w:hAnsi="宋体" w:cs="宋体"/>
          <w:color w:val="auto"/>
          <w:kern w:val="0"/>
          <w:szCs w:val="21"/>
          <w:shd w:val="clear" w:color="auto" w:fill="FFFFFF"/>
        </w:rPr>
        <w:t>政府</w:t>
      </w:r>
      <w:r>
        <w:rPr>
          <w:rFonts w:hint="eastAsia" w:ascii="宋体" w:hAnsi="宋体" w:cs="宋体"/>
          <w:color w:val="auto"/>
          <w:kern w:val="0"/>
          <w:szCs w:val="21"/>
          <w:shd w:val="clear" w:color="auto" w:fill="FFFFFF"/>
          <w:lang w:val="en-US" w:eastAsia="zh-CN"/>
        </w:rPr>
        <w:t>监察</w:t>
      </w:r>
      <w:r>
        <w:rPr>
          <w:rFonts w:hint="eastAsia" w:ascii="宋体" w:hAnsi="宋体" w:cs="宋体"/>
          <w:color w:val="auto"/>
          <w:kern w:val="0"/>
          <w:szCs w:val="21"/>
          <w:shd w:val="clear" w:color="auto" w:fill="FFFFFF"/>
        </w:rPr>
        <w:t>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93" w:name="_Toc21327_WPSOffice_Level1"/>
      <w:r>
        <w:rPr>
          <w:rFonts w:hint="eastAsia" w:ascii="宋体" w:hAnsi="宋体" w:cs="宋体"/>
          <w:bCs/>
          <w:color w:val="auto"/>
          <w:shd w:val="clear" w:color="auto" w:fill="FFFFFF"/>
        </w:rPr>
        <w:t>二、质疑提起的条件及不予受理的情形</w:t>
      </w:r>
      <w:bookmarkEnd w:id="9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val="en-US"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94" w:name="_Toc17685_WPSOffice_Level1"/>
      <w:r>
        <w:rPr>
          <w:rFonts w:hint="eastAsia" w:ascii="宋体" w:hAnsi="宋体" w:cs="宋体"/>
          <w:bCs/>
          <w:color w:val="auto"/>
          <w:shd w:val="clear" w:color="auto" w:fill="FFFFFF"/>
        </w:rPr>
        <w:t>三、其他</w:t>
      </w:r>
      <w:bookmarkEnd w:id="94"/>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color w:val="auto"/>
        </w:rPr>
      </w:pPr>
    </w:p>
    <w:p>
      <w:pPr>
        <w:rPr>
          <w:color w:val="auto"/>
        </w:rPr>
      </w:pPr>
    </w:p>
    <w:p>
      <w:pPr>
        <w:rPr>
          <w:color w:val="auto"/>
        </w:rPr>
      </w:pPr>
    </w:p>
    <w:p>
      <w:pPr>
        <w:bidi w:val="0"/>
        <w:rPr>
          <w:rFonts w:ascii="Times New Roman" w:hAnsi="Times New Roman" w:eastAsia="宋体" w:cs="Times New Roman"/>
          <w:kern w:val="2"/>
          <w:sz w:val="21"/>
          <w:lang w:val="en-US" w:eastAsia="zh-CN" w:bidi="ar-SA"/>
        </w:rPr>
      </w:pPr>
    </w:p>
    <w:p>
      <w:pPr>
        <w:bidi w:val="0"/>
        <w:rPr>
          <w:lang w:val="en-US" w:eastAsia="zh-CN"/>
        </w:rPr>
      </w:pPr>
    </w:p>
    <w:p>
      <w:pPr>
        <w:bidi w:val="0"/>
        <w:rPr>
          <w:lang w:val="en-US" w:eastAsia="zh-CN"/>
        </w:rPr>
      </w:pPr>
    </w:p>
    <w:p>
      <w:pPr>
        <w:bidi w:val="0"/>
        <w:rPr>
          <w:lang w:val="en-US" w:eastAsia="zh-CN"/>
        </w:rPr>
      </w:pPr>
    </w:p>
    <w:p>
      <w:pPr>
        <w:bidi w:val="0"/>
        <w:jc w:val="right"/>
        <w:rPr>
          <w:lang w:val="en-US" w:eastAsia="zh-CN"/>
        </w:rPr>
      </w:pPr>
    </w:p>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50" w:lineRule="atLeast"/>
      <w:ind w:left="0" w:right="0" w:firstLine="0"/>
      <w:jc w:val="center"/>
      <w:rPr>
        <w:rFonts w:hint="default"/>
        <w:sz w:val="21"/>
        <w:szCs w:val="20"/>
        <w:lang w:val="en-US"/>
      </w:rPr>
    </w:pPr>
    <w:r>
      <w:rPr>
        <w:rFonts w:hint="eastAsia" w:ascii="Times New Roman" w:hAnsi="Times New Roman" w:eastAsia="宋体" w:cs="Times New Roman"/>
        <w:b w:val="0"/>
        <w:kern w:val="2"/>
        <w:sz w:val="18"/>
        <w:szCs w:val="16"/>
        <w:u w:val="single"/>
        <w:lang w:val="en-US" w:eastAsia="zh-CN" w:bidi="ar-SA"/>
      </w:rPr>
      <w:t>迎驾厂苗圃安置区软地基处理项目机械租赁询价文件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abstractNum w:abstractNumId="1">
    <w:nsid w:val="5174C748"/>
    <w:multiLevelType w:val="singleLevel"/>
    <w:tmpl w:val="5174C748"/>
    <w:lvl w:ilvl="0" w:tentative="0">
      <w:start w:val="2"/>
      <w:numFmt w:val="decimal"/>
      <w:suff w:val="nothing"/>
      <w:lvlText w:val="%1、"/>
      <w:lvlJc w:val="left"/>
    </w:lvl>
  </w:abstractNum>
  <w:abstractNum w:abstractNumId="2">
    <w:nsid w:val="6694F294"/>
    <w:multiLevelType w:val="singleLevel"/>
    <w:tmpl w:val="6694F294"/>
    <w:lvl w:ilvl="0" w:tentative="0">
      <w:start w:val="4"/>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17BC8"/>
    <w:rsid w:val="01192176"/>
    <w:rsid w:val="01F26B1D"/>
    <w:rsid w:val="02110443"/>
    <w:rsid w:val="02AA1EE6"/>
    <w:rsid w:val="03150F8F"/>
    <w:rsid w:val="059C0CBD"/>
    <w:rsid w:val="0644344B"/>
    <w:rsid w:val="065734CB"/>
    <w:rsid w:val="066160FD"/>
    <w:rsid w:val="06BE48F4"/>
    <w:rsid w:val="07500CD8"/>
    <w:rsid w:val="093A26C2"/>
    <w:rsid w:val="09F429FB"/>
    <w:rsid w:val="0A967446"/>
    <w:rsid w:val="0ADA7309"/>
    <w:rsid w:val="0C10618A"/>
    <w:rsid w:val="0C8B3F0F"/>
    <w:rsid w:val="0D4A538B"/>
    <w:rsid w:val="0E7B6D74"/>
    <w:rsid w:val="12DB7ED5"/>
    <w:rsid w:val="13592465"/>
    <w:rsid w:val="1414601F"/>
    <w:rsid w:val="147737A7"/>
    <w:rsid w:val="14827BCA"/>
    <w:rsid w:val="15081ED3"/>
    <w:rsid w:val="159267B6"/>
    <w:rsid w:val="161D1882"/>
    <w:rsid w:val="16775F78"/>
    <w:rsid w:val="16C41FE1"/>
    <w:rsid w:val="16E90795"/>
    <w:rsid w:val="174F1F7C"/>
    <w:rsid w:val="18354EF8"/>
    <w:rsid w:val="18B06CB8"/>
    <w:rsid w:val="18FB5F6E"/>
    <w:rsid w:val="1A1D00D5"/>
    <w:rsid w:val="1A331B52"/>
    <w:rsid w:val="1BD82076"/>
    <w:rsid w:val="1C230B2D"/>
    <w:rsid w:val="1C996F6B"/>
    <w:rsid w:val="1D217AE8"/>
    <w:rsid w:val="1DC0444F"/>
    <w:rsid w:val="215167E4"/>
    <w:rsid w:val="221B322D"/>
    <w:rsid w:val="228E0FE7"/>
    <w:rsid w:val="234A74A5"/>
    <w:rsid w:val="236F4165"/>
    <w:rsid w:val="249C4D10"/>
    <w:rsid w:val="25656A25"/>
    <w:rsid w:val="25991012"/>
    <w:rsid w:val="260D2BCC"/>
    <w:rsid w:val="2756117E"/>
    <w:rsid w:val="28B95567"/>
    <w:rsid w:val="28E47E35"/>
    <w:rsid w:val="2A1E6F33"/>
    <w:rsid w:val="2A987BB9"/>
    <w:rsid w:val="2B1C14C3"/>
    <w:rsid w:val="2D254D25"/>
    <w:rsid w:val="2DD57ECD"/>
    <w:rsid w:val="2DE8773B"/>
    <w:rsid w:val="2ED51A6E"/>
    <w:rsid w:val="2F1C57A5"/>
    <w:rsid w:val="2FA7707A"/>
    <w:rsid w:val="30091271"/>
    <w:rsid w:val="31F9233C"/>
    <w:rsid w:val="32661595"/>
    <w:rsid w:val="330D6D9F"/>
    <w:rsid w:val="340E6C58"/>
    <w:rsid w:val="34D536C4"/>
    <w:rsid w:val="358F69A2"/>
    <w:rsid w:val="38B45EFC"/>
    <w:rsid w:val="38D036A4"/>
    <w:rsid w:val="39792C93"/>
    <w:rsid w:val="3AE97D6B"/>
    <w:rsid w:val="3B8E3C6C"/>
    <w:rsid w:val="3B916C73"/>
    <w:rsid w:val="3C1C5FDB"/>
    <w:rsid w:val="3C967255"/>
    <w:rsid w:val="3D457CC8"/>
    <w:rsid w:val="3D5C50E1"/>
    <w:rsid w:val="3E046DF3"/>
    <w:rsid w:val="3E9966C5"/>
    <w:rsid w:val="3E9D780F"/>
    <w:rsid w:val="3FE111C3"/>
    <w:rsid w:val="401254B3"/>
    <w:rsid w:val="40B4502A"/>
    <w:rsid w:val="41DD49C0"/>
    <w:rsid w:val="431D644D"/>
    <w:rsid w:val="44A83992"/>
    <w:rsid w:val="45FC1F89"/>
    <w:rsid w:val="46447AD0"/>
    <w:rsid w:val="4667667C"/>
    <w:rsid w:val="46FE1966"/>
    <w:rsid w:val="47AD1197"/>
    <w:rsid w:val="47ED349E"/>
    <w:rsid w:val="48D30C8F"/>
    <w:rsid w:val="48F93679"/>
    <w:rsid w:val="493E0515"/>
    <w:rsid w:val="49665DCB"/>
    <w:rsid w:val="49974E74"/>
    <w:rsid w:val="4A4D2829"/>
    <w:rsid w:val="4CB17C6F"/>
    <w:rsid w:val="4D18297E"/>
    <w:rsid w:val="4D757618"/>
    <w:rsid w:val="4F9010E9"/>
    <w:rsid w:val="50345C2D"/>
    <w:rsid w:val="51373F3D"/>
    <w:rsid w:val="52FD3DBE"/>
    <w:rsid w:val="54A309A3"/>
    <w:rsid w:val="54B56A54"/>
    <w:rsid w:val="558001AF"/>
    <w:rsid w:val="55FB7588"/>
    <w:rsid w:val="57562B24"/>
    <w:rsid w:val="581B40F7"/>
    <w:rsid w:val="58565344"/>
    <w:rsid w:val="58695F8B"/>
    <w:rsid w:val="589543F5"/>
    <w:rsid w:val="5BA07BB6"/>
    <w:rsid w:val="5BBE35F6"/>
    <w:rsid w:val="5C332953"/>
    <w:rsid w:val="5C3E5A4E"/>
    <w:rsid w:val="5D273630"/>
    <w:rsid w:val="5D603CFB"/>
    <w:rsid w:val="5D671E9D"/>
    <w:rsid w:val="5EA340E1"/>
    <w:rsid w:val="5EB3743D"/>
    <w:rsid w:val="5EFB6C0F"/>
    <w:rsid w:val="5F2B66BC"/>
    <w:rsid w:val="618D0E1A"/>
    <w:rsid w:val="619C1CA6"/>
    <w:rsid w:val="61BC6A28"/>
    <w:rsid w:val="629D1B22"/>
    <w:rsid w:val="63637DD7"/>
    <w:rsid w:val="639C65AB"/>
    <w:rsid w:val="63CE30A4"/>
    <w:rsid w:val="63D95405"/>
    <w:rsid w:val="65502555"/>
    <w:rsid w:val="65771F5A"/>
    <w:rsid w:val="65DD5263"/>
    <w:rsid w:val="66514E0D"/>
    <w:rsid w:val="66F918C9"/>
    <w:rsid w:val="678154B0"/>
    <w:rsid w:val="68560087"/>
    <w:rsid w:val="68BA3798"/>
    <w:rsid w:val="690D0368"/>
    <w:rsid w:val="6A47529D"/>
    <w:rsid w:val="6AF61310"/>
    <w:rsid w:val="6B225547"/>
    <w:rsid w:val="6B413A50"/>
    <w:rsid w:val="6B7E3D4B"/>
    <w:rsid w:val="6BE819A4"/>
    <w:rsid w:val="6C0040EC"/>
    <w:rsid w:val="6C640C01"/>
    <w:rsid w:val="6CD771B7"/>
    <w:rsid w:val="6DA52666"/>
    <w:rsid w:val="6DB0368A"/>
    <w:rsid w:val="6F5632F9"/>
    <w:rsid w:val="6FB45A58"/>
    <w:rsid w:val="713F398C"/>
    <w:rsid w:val="7274586D"/>
    <w:rsid w:val="72996D21"/>
    <w:rsid w:val="73D81B5D"/>
    <w:rsid w:val="76F37B80"/>
    <w:rsid w:val="78397A44"/>
    <w:rsid w:val="789C2226"/>
    <w:rsid w:val="78F92F7D"/>
    <w:rsid w:val="79F628A4"/>
    <w:rsid w:val="7A1A522E"/>
    <w:rsid w:val="7A41734A"/>
    <w:rsid w:val="7A686D7F"/>
    <w:rsid w:val="7A9645DE"/>
    <w:rsid w:val="7B1A67D5"/>
    <w:rsid w:val="7B262178"/>
    <w:rsid w:val="7C286A29"/>
    <w:rsid w:val="7D196BB9"/>
    <w:rsid w:val="7D6A6C42"/>
    <w:rsid w:val="7E456548"/>
    <w:rsid w:val="7EF16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28"/>
    <w:qFormat/>
    <w:uiPriority w:val="99"/>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w:basedOn w:val="1"/>
    <w:next w:val="10"/>
    <w:qFormat/>
    <w:uiPriority w:val="99"/>
    <w:pPr>
      <w:spacing w:after="120"/>
    </w:pPr>
    <w:rPr>
      <w:szCs w:val="24"/>
    </w:rPr>
  </w:style>
  <w:style w:type="paragraph" w:customStyle="1" w:styleId="10">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11">
    <w:name w:val="Plain Text"/>
    <w:basedOn w:val="1"/>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6">
    <w:name w:val="Body Text First Indent"/>
    <w:basedOn w:val="9"/>
    <w:qFormat/>
    <w:uiPriority w:val="0"/>
    <w:pPr>
      <w:spacing w:line="400" w:lineRule="atLeast"/>
      <w:ind w:firstLine="426"/>
    </w:pPr>
    <w:rPr>
      <w:rFonts w:ascii="Times New Roman" w:hAnsi="Times New Roman"/>
      <w:sz w:val="24"/>
      <w:szCs w:val="20"/>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Hyperlink"/>
    <w:qFormat/>
    <w:uiPriority w:val="0"/>
    <w:rPr>
      <w:color w:val="0000FF"/>
      <w:u w:val="single"/>
    </w:rPr>
  </w:style>
  <w:style w:type="paragraph" w:customStyle="1" w:styleId="22">
    <w:name w:val="WPSOffice手动目录 1"/>
    <w:qFormat/>
    <w:uiPriority w:val="0"/>
    <w:pPr>
      <w:ind w:leftChars="0"/>
    </w:pPr>
    <w:rPr>
      <w:rFonts w:ascii="Times New Roman" w:hAnsi="Times New Roman" w:eastAsia="宋体" w:cs="Times New Roman"/>
      <w:sz w:val="20"/>
      <w:szCs w:val="20"/>
    </w:rPr>
  </w:style>
  <w:style w:type="paragraph" w:customStyle="1" w:styleId="23">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24">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25">
    <w:name w:val="Char"/>
    <w:basedOn w:val="1"/>
    <w:qFormat/>
    <w:uiPriority w:val="99"/>
    <w:rPr>
      <w:rFonts w:ascii="Tahoma" w:hAnsi="Tahoma"/>
      <w:sz w:val="24"/>
    </w:rPr>
  </w:style>
  <w:style w:type="paragraph" w:customStyle="1" w:styleId="26">
    <w:name w:val="样式 标题 2 + 宋体 五号 行距: 单倍行距"/>
    <w:basedOn w:val="6"/>
    <w:qFormat/>
    <w:uiPriority w:val="99"/>
    <w:pPr>
      <w:spacing w:line="240" w:lineRule="auto"/>
    </w:pPr>
    <w:rPr>
      <w:rFonts w:ascii="宋体" w:hAnsi="宋体" w:eastAsia="宋体"/>
      <w:sz w:val="21"/>
    </w:rPr>
  </w:style>
  <w:style w:type="paragraph" w:customStyle="1" w:styleId="27">
    <w:name w:val="Char Char Char Char Char Char Char1 Char"/>
    <w:basedOn w:val="1"/>
    <w:qFormat/>
    <w:uiPriority w:val="99"/>
    <w:rPr>
      <w:rFonts w:ascii="Tahoma" w:hAnsi="Tahoma"/>
      <w:sz w:val="24"/>
    </w:rPr>
  </w:style>
  <w:style w:type="character" w:customStyle="1" w:styleId="28">
    <w:name w:val="标题 3 Char"/>
    <w:basedOn w:val="19"/>
    <w:link w:val="7"/>
    <w:qFormat/>
    <w:locked/>
    <w:uiPriority w:val="99"/>
    <w:rPr>
      <w:b/>
      <w:bCs/>
      <w:sz w:val="32"/>
      <w:szCs w:val="32"/>
    </w:rPr>
  </w:style>
  <w:style w:type="paragraph" w:customStyle="1" w:styleId="2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List Paragraph"/>
    <w:basedOn w:val="1"/>
    <w:unhideWhenUsed/>
    <w:qFormat/>
    <w:uiPriority w:val="99"/>
    <w:pPr>
      <w:ind w:firstLine="420" w:firstLineChars="200"/>
    </w:pPr>
    <w:rPr>
      <w:rFonts w:ascii="Calibri" w:hAnsi="Calibri"/>
      <w:szCs w:val="22"/>
    </w:rPr>
  </w:style>
  <w:style w:type="paragraph" w:customStyle="1" w:styleId="31">
    <w:name w:val="Table Paragraph"/>
    <w:basedOn w:val="1"/>
    <w:qFormat/>
    <w:uiPriority w:val="1"/>
  </w:style>
  <w:style w:type="paragraph" w:customStyle="1" w:styleId="32">
    <w:name w:val="_Style 1"/>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南栀</cp:lastModifiedBy>
  <cp:lastPrinted>2020-04-09T00:37:00Z</cp:lastPrinted>
  <dcterms:modified xsi:type="dcterms:W3CDTF">2020-04-09T00:48:01Z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