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ind w:firstLine="0" w:firstLineChars="0"/>
      </w:pPr>
    </w:p>
    <w:p>
      <w:pPr>
        <w:pStyle w:val="14"/>
        <w:ind w:firstLine="0" w:firstLineChars="0"/>
        <w:rPr>
          <w:sz w:val="21"/>
        </w:rPr>
      </w:pPr>
    </w:p>
    <w:p>
      <w:pPr>
        <w:ind w:firstLine="0" w:firstLineChars="0"/>
        <w:jc w:val="center"/>
        <w:rPr>
          <w:rFonts w:eastAsia="方正小标宋简体" w:cs="宋体"/>
          <w:b/>
          <w:bCs/>
          <w:sz w:val="44"/>
          <w:szCs w:val="44"/>
        </w:rPr>
      </w:pPr>
      <w:r>
        <w:rPr>
          <w:rFonts w:hint="eastAsia" w:ascii="方正小标宋简体" w:eastAsia="方正小标宋简体"/>
          <w:sz w:val="44"/>
          <w:szCs w:val="44"/>
        </w:rPr>
        <w:t>霍山县农民工返乡创业示范园设计-采购-施工（EPC）总承包项目工程监理及全过程造价控制服务联合实施项目</w:t>
      </w:r>
    </w:p>
    <w:p>
      <w:pPr>
        <w:widowControl/>
        <w:spacing w:line="312" w:lineRule="auto"/>
        <w:ind w:firstLine="442"/>
        <w:rPr>
          <w:rFonts w:cs="宋体"/>
          <w:b/>
          <w:bCs/>
          <w:szCs w:val="21"/>
        </w:rPr>
      </w:pPr>
    </w:p>
    <w:p>
      <w:pPr>
        <w:pStyle w:val="14"/>
        <w:spacing w:line="312" w:lineRule="auto"/>
        <w:ind w:firstLine="442"/>
        <w:rPr>
          <w:rFonts w:ascii="宋体" w:cs="宋体"/>
          <w:b/>
          <w:bCs/>
          <w:kern w:val="0"/>
          <w:szCs w:val="21"/>
        </w:rPr>
      </w:pPr>
    </w:p>
    <w:p>
      <w:pPr>
        <w:pStyle w:val="14"/>
        <w:spacing w:line="312" w:lineRule="auto"/>
        <w:ind w:firstLine="442"/>
        <w:rPr>
          <w:rFonts w:ascii="宋体" w:cs="宋体"/>
          <w:b/>
          <w:bCs/>
          <w:kern w:val="0"/>
          <w:szCs w:val="21"/>
        </w:rPr>
      </w:pPr>
    </w:p>
    <w:p>
      <w:pPr>
        <w:pStyle w:val="14"/>
        <w:spacing w:line="312" w:lineRule="auto"/>
        <w:ind w:firstLine="442"/>
        <w:rPr>
          <w:rFonts w:ascii="宋体" w:cs="宋体"/>
          <w:b/>
          <w:bCs/>
          <w:kern w:val="0"/>
          <w:szCs w:val="21"/>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widowControl/>
        <w:spacing w:line="312" w:lineRule="auto"/>
        <w:ind w:firstLine="0" w:firstLineChars="0"/>
        <w:jc w:val="center"/>
        <w:rPr>
          <w:rFonts w:ascii="方正小标宋简体" w:hAnsi="黑体" w:eastAsia="方正小标宋简体" w:cs="黑体"/>
          <w:sz w:val="72"/>
          <w:szCs w:val="72"/>
        </w:rPr>
      </w:pPr>
      <w:r>
        <w:rPr>
          <w:rFonts w:hint="eastAsia" w:ascii="方正小标宋简体" w:hAnsi="黑体" w:eastAsia="方正小标宋简体" w:cs="黑体"/>
          <w:sz w:val="72"/>
          <w:szCs w:val="72"/>
        </w:rPr>
        <w:t>询比采购文件</w:t>
      </w:r>
    </w:p>
    <w:p>
      <w:pPr>
        <w:widowControl/>
        <w:spacing w:line="312" w:lineRule="auto"/>
        <w:ind w:firstLine="562"/>
        <w:jc w:val="center"/>
        <w:rPr>
          <w:rFonts w:cs="宋体"/>
          <w:b/>
          <w:bCs/>
          <w:sz w:val="28"/>
          <w:szCs w:val="28"/>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pStyle w:val="14"/>
        <w:ind w:firstLine="442"/>
        <w:rPr>
          <w:rFonts w:ascii="宋体" w:cs="宋体"/>
          <w:b/>
          <w:bCs/>
          <w:kern w:val="0"/>
          <w:szCs w:val="21"/>
        </w:rPr>
      </w:pPr>
    </w:p>
    <w:p>
      <w:pPr>
        <w:pStyle w:val="14"/>
        <w:ind w:firstLine="442"/>
        <w:rPr>
          <w:rFonts w:ascii="宋体" w:cs="宋体"/>
          <w:b/>
          <w:bCs/>
          <w:kern w:val="0"/>
          <w:szCs w:val="21"/>
        </w:rPr>
      </w:pPr>
    </w:p>
    <w:p>
      <w:pPr>
        <w:widowControl/>
        <w:spacing w:line="312" w:lineRule="auto"/>
        <w:ind w:firstLine="602"/>
        <w:jc w:val="center"/>
        <w:rPr>
          <w:rFonts w:ascii="黑体" w:hAnsi="黑体" w:eastAsia="黑体"/>
          <w:b/>
          <w:bCs/>
          <w:sz w:val="30"/>
          <w:szCs w:val="30"/>
        </w:rPr>
      </w:pPr>
    </w:p>
    <w:p>
      <w:pPr>
        <w:widowControl/>
        <w:spacing w:line="312" w:lineRule="auto"/>
        <w:ind w:firstLine="602"/>
        <w:jc w:val="center"/>
        <w:rPr>
          <w:rFonts w:ascii="黑体" w:hAnsi="黑体" w:eastAsia="黑体"/>
          <w:b/>
          <w:bCs/>
          <w:sz w:val="30"/>
          <w:szCs w:val="30"/>
        </w:rPr>
      </w:pPr>
    </w:p>
    <w:p>
      <w:pPr>
        <w:pStyle w:val="2"/>
        <w:ind w:left="440" w:firstLine="560"/>
      </w:pPr>
    </w:p>
    <w:p>
      <w:pPr>
        <w:widowControl/>
        <w:spacing w:line="312" w:lineRule="auto"/>
        <w:ind w:firstLine="0" w:firstLineChars="0"/>
        <w:jc w:val="center"/>
        <w:rPr>
          <w:rFonts w:ascii="方正小标宋简体" w:eastAsia="方正小标宋简体"/>
          <w:sz w:val="44"/>
          <w:szCs w:val="44"/>
        </w:rPr>
      </w:pPr>
      <w:r>
        <w:rPr>
          <w:rFonts w:hint="eastAsia" w:ascii="方正小标宋简体" w:eastAsia="方正小标宋简体"/>
          <w:sz w:val="44"/>
          <w:szCs w:val="44"/>
        </w:rPr>
        <w:t>安徽大别山工程咨询有限公司</w:t>
      </w:r>
    </w:p>
    <w:p>
      <w:pPr>
        <w:widowControl/>
        <w:spacing w:line="312" w:lineRule="auto"/>
        <w:ind w:firstLine="0" w:firstLineChars="0"/>
        <w:jc w:val="center"/>
        <w:rPr>
          <w:rFonts w:ascii="方正小标宋简体" w:eastAsia="方正小标宋简体"/>
          <w:sz w:val="44"/>
          <w:szCs w:val="44"/>
        </w:rPr>
      </w:pPr>
      <w:r>
        <w:rPr>
          <w:rFonts w:hint="eastAsia" w:ascii="方正小标宋简体" w:eastAsia="方正小标宋简体"/>
          <w:sz w:val="44"/>
          <w:szCs w:val="44"/>
        </w:rPr>
        <w:t>二〇二〇年三月</w:t>
      </w:r>
    </w:p>
    <w:p>
      <w:pPr>
        <w:pStyle w:val="14"/>
        <w:ind w:firstLine="420"/>
        <w:rPr>
          <w:sz w:val="21"/>
        </w:rPr>
      </w:pPr>
    </w:p>
    <w:p>
      <w:pPr>
        <w:pStyle w:val="14"/>
        <w:ind w:firstLine="420"/>
        <w:rPr>
          <w:sz w:val="21"/>
        </w:rPr>
        <w:sectPr>
          <w:headerReference r:id="rId5" w:type="first"/>
          <w:footerReference r:id="rId8" w:type="first"/>
          <w:headerReference r:id="rId3" w:type="default"/>
          <w:footerReference r:id="rId6" w:type="default"/>
          <w:headerReference r:id="rId4" w:type="even"/>
          <w:footerReference r:id="rId7" w:type="even"/>
          <w:footnotePr>
            <w:numFmt w:val="decimalEnclosedCircleChinese"/>
            <w:numRestart w:val="eachPage"/>
          </w:footnotePr>
          <w:pgSz w:w="11906" w:h="16838"/>
          <w:pgMar w:top="1418" w:right="1304" w:bottom="1418" w:left="1588" w:header="851" w:footer="851" w:gutter="0"/>
          <w:pgNumType w:fmt="numberInDash" w:start="1"/>
          <w:cols w:space="720" w:num="1"/>
          <w:titlePg/>
          <w:docGrid w:linePitch="312" w:charSpace="0"/>
        </w:sectPr>
      </w:pPr>
    </w:p>
    <w:p>
      <w:pPr>
        <w:spacing w:line="400" w:lineRule="exact"/>
        <w:ind w:firstLine="440"/>
      </w:pPr>
    </w:p>
    <w:p>
      <w:pPr>
        <w:spacing w:line="240" w:lineRule="auto"/>
        <w:ind w:firstLine="0" w:firstLineChars="0"/>
        <w:jc w:val="center"/>
        <w:rPr>
          <w:b/>
          <w:bCs/>
          <w:sz w:val="44"/>
          <w:szCs w:val="36"/>
        </w:rPr>
      </w:pPr>
      <w:bookmarkStart w:id="0" w:name="_Toc11949_WPSOffice_Type1"/>
      <w:r>
        <w:rPr>
          <w:b/>
          <w:bCs/>
          <w:sz w:val="40"/>
          <w:szCs w:val="36"/>
        </w:rPr>
        <w:t>目</w:t>
      </w:r>
      <w:r>
        <w:rPr>
          <w:rFonts w:hint="eastAsia"/>
          <w:b/>
          <w:bCs/>
          <w:sz w:val="40"/>
          <w:szCs w:val="36"/>
        </w:rPr>
        <w:t xml:space="preserve"> </w:t>
      </w:r>
      <w:r>
        <w:rPr>
          <w:b/>
          <w:bCs/>
          <w:sz w:val="40"/>
          <w:szCs w:val="36"/>
        </w:rPr>
        <w:t>录</w:t>
      </w:r>
    </w:p>
    <w:p>
      <w:pPr>
        <w:pStyle w:val="44"/>
        <w:tabs>
          <w:tab w:val="right" w:leader="dot" w:pos="9072"/>
        </w:tabs>
      </w:pPr>
    </w:p>
    <w:bookmarkEnd w:id="0"/>
    <w:p>
      <w:pPr>
        <w:pStyle w:val="23"/>
        <w:tabs>
          <w:tab w:val="right" w:leader="dot" w:pos="9062"/>
        </w:tabs>
        <w:ind w:left="480" w:hanging="480"/>
        <w:rPr>
          <w:rFonts w:ascii="Calibri" w:hAnsi="Calibri" w:cs="黑体"/>
          <w:bCs w:val="0"/>
          <w:caps w:val="0"/>
          <w:kern w:val="2"/>
          <w:sz w:val="28"/>
          <w:szCs w:val="32"/>
        </w:rPr>
      </w:pPr>
      <w:r>
        <w:rPr>
          <w:sz w:val="24"/>
          <w:szCs w:val="24"/>
        </w:rPr>
        <w:fldChar w:fldCharType="begin"/>
      </w:r>
      <w:r>
        <w:rPr>
          <w:sz w:val="24"/>
          <w:szCs w:val="24"/>
        </w:rPr>
        <w:instrText xml:space="preserve"> TOC \o "1-1" \h \z \u </w:instrText>
      </w:r>
      <w:r>
        <w:rPr>
          <w:sz w:val="24"/>
          <w:szCs w:val="24"/>
        </w:rPr>
        <w:fldChar w:fldCharType="separate"/>
      </w:r>
      <w:r>
        <w:fldChar w:fldCharType="begin"/>
      </w:r>
      <w:r>
        <w:instrText xml:space="preserve"> HYPERLINK \l "_Toc18573036" </w:instrText>
      </w:r>
      <w:r>
        <w:fldChar w:fldCharType="separate"/>
      </w:r>
      <w:r>
        <w:rPr>
          <w:rStyle w:val="36"/>
          <w:rFonts w:hint="default"/>
          <w:sz w:val="22"/>
          <w:szCs w:val="22"/>
        </w:rPr>
        <w:t>第一章 询比采购公告</w:t>
      </w:r>
      <w:r>
        <w:rPr>
          <w:sz w:val="24"/>
          <w:szCs w:val="24"/>
        </w:rPr>
        <w:tab/>
      </w:r>
      <w:r>
        <w:rPr>
          <w:sz w:val="24"/>
          <w:szCs w:val="24"/>
        </w:rPr>
        <w:fldChar w:fldCharType="begin"/>
      </w:r>
      <w:r>
        <w:rPr>
          <w:sz w:val="24"/>
          <w:szCs w:val="24"/>
        </w:rPr>
        <w:instrText xml:space="preserve"> PAGEREF _Toc18573036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"_Toc18573037" </w:instrText>
      </w:r>
      <w:r>
        <w:fldChar w:fldCharType="separate"/>
      </w:r>
      <w:r>
        <w:rPr>
          <w:rStyle w:val="36"/>
          <w:rFonts w:hint="default"/>
          <w:sz w:val="22"/>
          <w:szCs w:val="22"/>
        </w:rPr>
        <w:t>第二章  服务商须知</w:t>
      </w:r>
      <w:r>
        <w:rPr>
          <w:sz w:val="24"/>
          <w:szCs w:val="24"/>
        </w:rPr>
        <w:tab/>
      </w:r>
      <w:r>
        <w:rPr>
          <w:rFonts w:hint="eastAsia"/>
          <w:sz w:val="24"/>
          <w:szCs w:val="24"/>
        </w:rPr>
        <w:t>4</w:t>
      </w:r>
      <w:r>
        <w:rPr>
          <w:rFonts w:hint="eastAsia"/>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"_Toc18573038" </w:instrText>
      </w:r>
      <w:r>
        <w:fldChar w:fldCharType="separate"/>
      </w:r>
      <w:r>
        <w:rPr>
          <w:rStyle w:val="36"/>
          <w:rFonts w:hint="default"/>
          <w:sz w:val="22"/>
          <w:szCs w:val="22"/>
        </w:rPr>
        <w:t>第三章  评审办法</w:t>
      </w:r>
      <w:r>
        <w:rPr>
          <w:sz w:val="24"/>
          <w:szCs w:val="24"/>
        </w:rPr>
        <w:tab/>
      </w:r>
      <w:r>
        <w:rPr>
          <w:rFonts w:hint="eastAsia"/>
          <w:sz w:val="24"/>
          <w:szCs w:val="24"/>
        </w:rPr>
        <w:t>8</w:t>
      </w:r>
      <w:r>
        <w:rPr>
          <w:rFonts w:hint="eastAsia"/>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"_Toc18573040" </w:instrText>
      </w:r>
      <w:r>
        <w:fldChar w:fldCharType="separate"/>
      </w:r>
      <w:r>
        <w:rPr>
          <w:rStyle w:val="36"/>
          <w:rFonts w:hint="default"/>
          <w:sz w:val="22"/>
          <w:szCs w:val="22"/>
        </w:rPr>
        <w:t>第四章  采购需求</w:t>
      </w:r>
      <w:r>
        <w:rPr>
          <w:sz w:val="24"/>
          <w:szCs w:val="24"/>
        </w:rPr>
        <w:tab/>
      </w:r>
      <w:r>
        <w:rPr>
          <w:sz w:val="24"/>
          <w:szCs w:val="24"/>
        </w:rPr>
        <w:fldChar w:fldCharType="begin"/>
      </w:r>
      <w:r>
        <w:rPr>
          <w:sz w:val="24"/>
          <w:szCs w:val="24"/>
        </w:rPr>
        <w:instrText xml:space="preserve"> PAGEREF _Toc18573040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"_Toc18573041" </w:instrText>
      </w:r>
      <w:r>
        <w:fldChar w:fldCharType="separate"/>
      </w:r>
      <w:r>
        <w:rPr>
          <w:rStyle w:val="36"/>
          <w:rFonts w:hint="default"/>
          <w:sz w:val="22"/>
          <w:szCs w:val="22"/>
        </w:rPr>
        <w:t>第五章  报价文件格式</w:t>
      </w:r>
      <w:r>
        <w:rPr>
          <w:sz w:val="24"/>
          <w:szCs w:val="24"/>
        </w:rPr>
        <w:tab/>
      </w:r>
      <w:r>
        <w:rPr>
          <w:sz w:val="24"/>
          <w:szCs w:val="24"/>
        </w:rPr>
        <w:fldChar w:fldCharType="begin"/>
      </w:r>
      <w:r>
        <w:rPr>
          <w:sz w:val="24"/>
          <w:szCs w:val="24"/>
        </w:rPr>
        <w:instrText xml:space="preserve"> PAGEREF _Toc18573041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44"/>
        <w:tabs>
          <w:tab w:val="right" w:leader="dot" w:pos="9072"/>
        </w:tabs>
      </w:pPr>
      <w:r>
        <w:rPr>
          <w:sz w:val="24"/>
          <w:szCs w:val="24"/>
        </w:rPr>
        <w:fldChar w:fldCharType="end"/>
      </w:r>
    </w:p>
    <w:p>
      <w:pPr>
        <w:spacing w:line="400" w:lineRule="exact"/>
        <w:ind w:firstLine="640"/>
        <w:jc w:val="center"/>
        <w:rPr>
          <w:rFonts w:ascii="黑体" w:hAnsi="黑体" w:eastAsia="黑体" w:cs="黑体"/>
          <w:snapToGrid w:val="0"/>
          <w:sz w:val="32"/>
          <w:szCs w:val="32"/>
        </w:rPr>
      </w:pPr>
    </w:p>
    <w:p>
      <w:pPr>
        <w:spacing w:line="400" w:lineRule="exact"/>
        <w:ind w:firstLine="640"/>
        <w:jc w:val="center"/>
        <w:rPr>
          <w:rFonts w:ascii="黑体" w:hAnsi="黑体" w:eastAsia="黑体" w:cs="黑体"/>
          <w:snapToGrid w:val="0"/>
          <w:sz w:val="32"/>
          <w:szCs w:val="32"/>
        </w:rPr>
      </w:pPr>
    </w:p>
    <w:p>
      <w:pPr>
        <w:spacing w:line="400" w:lineRule="exact"/>
        <w:ind w:firstLine="640"/>
        <w:jc w:val="center"/>
        <w:rPr>
          <w:rFonts w:ascii="黑体" w:hAnsi="黑体" w:eastAsia="黑体" w:cs="黑体"/>
          <w:snapToGrid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pPr>
    </w:p>
    <w:p>
      <w:pPr>
        <w:pStyle w:val="14"/>
        <w:spacing w:line="400" w:lineRule="exact"/>
        <w:ind w:firstLine="640"/>
        <w:rPr>
          <w:rFonts w:ascii="黑体" w:hAnsi="黑体" w:eastAsia="黑体" w:cs="黑体"/>
          <w:snapToGrid w:val="0"/>
          <w:kern w:val="0"/>
          <w:sz w:val="32"/>
          <w:szCs w:val="32"/>
        </w:rPr>
        <w:sectPr>
          <w:headerReference r:id="rId9" w:type="default"/>
          <w:footerReference r:id="rId10" w:type="default"/>
          <w:footnotePr>
            <w:numFmt w:val="decimalEnclosedCircleChinese"/>
            <w:numRestart w:val="eachPage"/>
          </w:footnotePr>
          <w:pgSz w:w="11906" w:h="16838"/>
          <w:pgMar w:top="1417" w:right="1417" w:bottom="1417" w:left="1417" w:header="851" w:footer="850" w:gutter="0"/>
          <w:pgNumType w:start="1"/>
          <w:cols w:space="720" w:num="1"/>
          <w:docGrid w:linePitch="312" w:charSpace="0"/>
        </w:sectPr>
      </w:pPr>
    </w:p>
    <w:p>
      <w:pPr>
        <w:pStyle w:val="5"/>
      </w:pPr>
      <w:bookmarkStart w:id="1" w:name="_Toc7412_WPSOffice_Level1"/>
      <w:bookmarkStart w:id="2" w:name="_Toc18573036"/>
      <w:r>
        <w:rPr>
          <w:rFonts w:hint="eastAsia"/>
        </w:rPr>
        <w:t>第一章 询比采购公告</w:t>
      </w:r>
      <w:bookmarkEnd w:id="1"/>
      <w:bookmarkEnd w:id="2"/>
    </w:p>
    <w:p>
      <w:pPr>
        <w:ind w:firstLine="0" w:firstLineChars="0"/>
        <w:jc w:val="center"/>
        <w:rPr>
          <w:rFonts w:hint="eastAsia" w:ascii="黑体" w:hAnsi="黑体" w:eastAsia="黑体"/>
          <w:sz w:val="32"/>
          <w:szCs w:val="32"/>
        </w:rPr>
      </w:pPr>
      <w:r>
        <w:rPr>
          <w:rFonts w:hint="eastAsia" w:ascii="黑体" w:hAnsi="黑体" w:eastAsia="黑体"/>
          <w:sz w:val="32"/>
          <w:szCs w:val="32"/>
        </w:rPr>
        <w:t>霍山县农民工返乡创业示范园设计-采购-施工（EPC）总承包项目工程监理及全过程造价控制服务联合实施项目询比采购公告</w:t>
      </w:r>
    </w:p>
    <w:p>
      <w:pPr>
        <w:pStyle w:val="2"/>
        <w:ind w:left="440" w:firstLine="560"/>
      </w:pPr>
    </w:p>
    <w:p>
      <w:pPr>
        <w:spacing w:line="360" w:lineRule="auto"/>
        <w:ind w:firstLine="440"/>
        <w:rPr>
          <w:rFonts w:cs="宋体"/>
          <w:szCs w:val="22"/>
        </w:rPr>
      </w:pPr>
      <w:r>
        <w:rPr>
          <w:rFonts w:hint="eastAsia" w:cs="宋体"/>
          <w:szCs w:val="22"/>
        </w:rPr>
        <w:t>根据霍山县国有资产经营管理有限公司《关于委托霍山县农民工返乡创业示范园设计-采购-施工（EPC）总承包项目咨询服务单位的请示》（霍国资字[2020]10号）文件安排，经安徽大别山国投集团批准，安徽大别山工程咨询有限公司以联合实施的方式牵头组织霍山县农民工返乡创业示范园设计-采购-施工（EPC）总承包项目咨询服务，根据《国有企业采购操作规范》,现以询比采购方式确定联合实施方，项目资金已落实,已具备采购条件，</w:t>
      </w:r>
      <w:r>
        <w:rPr>
          <w:rFonts w:hint="eastAsia" w:cs="宋体"/>
          <w:color w:val="000000"/>
        </w:rPr>
        <w:t>欢迎符合条件的国内服务商参加投标，与我公司联合实施本项目的咨询服务工作</w:t>
      </w:r>
      <w:r>
        <w:rPr>
          <w:rFonts w:hint="eastAsia" w:cs="宋体"/>
          <w:szCs w:val="22"/>
        </w:rPr>
        <w:t>。</w:t>
      </w:r>
    </w:p>
    <w:p>
      <w:pPr>
        <w:pStyle w:val="8"/>
        <w:spacing w:line="360" w:lineRule="auto"/>
        <w:ind w:firstLine="440"/>
      </w:pPr>
      <w:r>
        <w:rPr>
          <w:rFonts w:hint="eastAsia"/>
        </w:rPr>
        <w:t>一、项目名称及内容</w:t>
      </w:r>
    </w:p>
    <w:p>
      <w:pPr>
        <w:spacing w:line="360" w:lineRule="auto"/>
        <w:ind w:firstLine="440"/>
        <w:rPr>
          <w:rFonts w:cs="宋体"/>
          <w:szCs w:val="22"/>
        </w:rPr>
      </w:pPr>
      <w:r>
        <w:rPr>
          <w:rFonts w:hint="eastAsia" w:cs="宋体"/>
          <w:szCs w:val="22"/>
        </w:rPr>
        <w:t>1.项目名称：霍山县农民工返乡创业示范园设计-采购-施工（EPC）总承包项目工程监理及全过程造价控制服务联合实施项目。</w:t>
      </w:r>
    </w:p>
    <w:p>
      <w:pPr>
        <w:spacing w:line="360" w:lineRule="auto"/>
        <w:ind w:firstLine="440"/>
        <w:rPr>
          <w:rFonts w:cs="宋体"/>
          <w:szCs w:val="22"/>
        </w:rPr>
      </w:pPr>
      <w:r>
        <w:rPr>
          <w:rFonts w:hint="eastAsia" w:cs="宋体"/>
          <w:szCs w:val="22"/>
        </w:rPr>
        <w:t>2.工程地点：安徽霍山经济开发区。</w:t>
      </w:r>
      <w:bookmarkStart w:id="244" w:name="_GoBack"/>
      <w:bookmarkEnd w:id="244"/>
    </w:p>
    <w:p>
      <w:pPr>
        <w:spacing w:line="360" w:lineRule="auto"/>
        <w:ind w:firstLine="440"/>
      </w:pPr>
      <w:r>
        <w:rPr>
          <w:rFonts w:hint="eastAsia" w:cs="宋体"/>
          <w:szCs w:val="22"/>
        </w:rPr>
        <w:t>3.项目概况：规划总用地面积约</w:t>
      </w:r>
      <w:r>
        <w:rPr>
          <w:rFonts w:cs="宋体"/>
          <w:szCs w:val="22"/>
        </w:rPr>
        <w:t>213亩，总建筑面积约98613平方米，建筑密度41.17%，容积率1.03，绿地率7.5%。共建15栋生产车间、1栋服务中心楼及厂区配套工程。项目工程建设费用约169624535元。</w:t>
      </w:r>
      <w:r>
        <w:rPr>
          <w:rFonts w:hint="eastAsia" w:cs="宋体"/>
          <w:szCs w:val="22"/>
        </w:rPr>
        <w:t>本次采购工程监理及全过程造价控制联合实施服务。</w:t>
      </w:r>
    </w:p>
    <w:p>
      <w:pPr>
        <w:spacing w:line="360" w:lineRule="auto"/>
        <w:ind w:firstLine="440"/>
        <w:rPr>
          <w:rFonts w:cs="宋体"/>
          <w:szCs w:val="22"/>
        </w:rPr>
      </w:pPr>
      <w:r>
        <w:rPr>
          <w:rFonts w:hint="eastAsia" w:cs="宋体"/>
          <w:szCs w:val="22"/>
        </w:rPr>
        <w:t>4.标段划分：共2个包，1包采购工程监理服务联合实施方，2包采购全过程造价控制服务联合实施方。</w:t>
      </w:r>
    </w:p>
    <w:p>
      <w:pPr>
        <w:spacing w:line="360" w:lineRule="auto"/>
        <w:ind w:firstLine="440"/>
        <w:rPr>
          <w:rFonts w:cs="宋体"/>
          <w:szCs w:val="22"/>
        </w:rPr>
      </w:pPr>
      <w:r>
        <w:rPr>
          <w:rFonts w:hint="eastAsia" w:cs="宋体"/>
          <w:szCs w:val="22"/>
        </w:rPr>
        <w:t>5.项目类别：服务类。</w:t>
      </w:r>
    </w:p>
    <w:p>
      <w:pPr>
        <w:spacing w:line="360" w:lineRule="auto"/>
        <w:ind w:firstLine="440"/>
        <w:rPr>
          <w:rFonts w:cs="宋体"/>
          <w:szCs w:val="22"/>
        </w:rPr>
      </w:pPr>
      <w:r>
        <w:rPr>
          <w:rFonts w:hint="eastAsia" w:cs="宋体"/>
          <w:szCs w:val="22"/>
        </w:rPr>
        <w:t>6.项目预算价：1包75万元，2包52万元。</w:t>
      </w:r>
    </w:p>
    <w:p>
      <w:pPr>
        <w:spacing w:line="360" w:lineRule="auto"/>
        <w:ind w:firstLine="440"/>
        <w:rPr>
          <w:rFonts w:cs="宋体"/>
          <w:szCs w:val="22"/>
        </w:rPr>
      </w:pPr>
      <w:r>
        <w:rPr>
          <w:rFonts w:hint="eastAsia" w:cs="宋体"/>
          <w:szCs w:val="22"/>
        </w:rPr>
        <w:t>7.项目控制价：1包2包分别按照费率报价，即报出投标人按自行提交的服务方案相应收取的联合实施服务费费率，最高报价费率为项目预算价的50%。</w:t>
      </w:r>
    </w:p>
    <w:p>
      <w:pPr>
        <w:spacing w:line="360" w:lineRule="auto"/>
        <w:ind w:firstLine="440"/>
        <w:rPr>
          <w:rFonts w:cs="宋体"/>
          <w:szCs w:val="22"/>
        </w:rPr>
      </w:pPr>
      <w:r>
        <w:rPr>
          <w:rFonts w:hint="eastAsia" w:cs="宋体"/>
          <w:szCs w:val="22"/>
        </w:rPr>
        <w:t>8.计划工期：同施工工期。具体日期以合同规定为准。</w:t>
      </w:r>
    </w:p>
    <w:p>
      <w:pPr>
        <w:pStyle w:val="14"/>
        <w:spacing w:after="0" w:line="360" w:lineRule="auto"/>
        <w:ind w:firstLine="440"/>
        <w:rPr>
          <w:szCs w:val="22"/>
        </w:rPr>
      </w:pPr>
      <w:r>
        <w:rPr>
          <w:rFonts w:hint="eastAsia" w:ascii="宋体" w:hAnsi="宋体" w:cs="宋体"/>
          <w:szCs w:val="22"/>
        </w:rPr>
        <w:t>9.联合实施牵头单位：安徽大别山工程咨询有限公司。</w:t>
      </w:r>
    </w:p>
    <w:p>
      <w:pPr>
        <w:pStyle w:val="8"/>
        <w:spacing w:line="360" w:lineRule="auto"/>
        <w:ind w:firstLine="440"/>
      </w:pPr>
      <w:r>
        <w:rPr>
          <w:rFonts w:hint="eastAsia"/>
        </w:rPr>
        <w:t>二、服务商资格要求</w:t>
      </w:r>
    </w:p>
    <w:p>
      <w:pPr>
        <w:ind w:firstLine="442"/>
        <w:rPr>
          <w:b/>
          <w:bCs/>
        </w:rPr>
      </w:pPr>
      <w:bookmarkStart w:id="3" w:name="_Toc16227"/>
      <w:bookmarkStart w:id="4" w:name="_Toc5325"/>
      <w:bookmarkStart w:id="5" w:name="_Toc9964"/>
      <w:r>
        <w:rPr>
          <w:rFonts w:hint="eastAsia"/>
          <w:b/>
          <w:bCs/>
        </w:rPr>
        <w:t>（一</w:t>
      </w:r>
      <w:r>
        <w:rPr>
          <w:b/>
          <w:bCs/>
        </w:rPr>
        <w:t>）</w:t>
      </w:r>
      <w:r>
        <w:rPr>
          <w:rFonts w:hint="eastAsia"/>
          <w:b/>
          <w:bCs/>
        </w:rPr>
        <w:t>第1包</w:t>
      </w:r>
      <w:r>
        <w:rPr>
          <w:b/>
          <w:bCs/>
        </w:rPr>
        <w:t>资质</w:t>
      </w:r>
      <w:r>
        <w:rPr>
          <w:rFonts w:hint="eastAsia"/>
          <w:b/>
          <w:bCs/>
        </w:rPr>
        <w:t>要求</w:t>
      </w:r>
      <w:r>
        <w:rPr>
          <w:b/>
          <w:bCs/>
        </w:rPr>
        <w:t>：</w:t>
      </w:r>
    </w:p>
    <w:p>
      <w:pPr>
        <w:ind w:firstLine="440"/>
      </w:pPr>
      <w:r>
        <w:t>1</w:t>
      </w:r>
      <w:r>
        <w:rPr>
          <w:rFonts w:hint="eastAsia"/>
        </w:rPr>
        <w:t>.</w:t>
      </w:r>
      <w:r>
        <w:t>具备独立法人资格，持有有效的营业执照；</w:t>
      </w:r>
    </w:p>
    <w:p>
      <w:pPr>
        <w:ind w:firstLine="440"/>
      </w:pPr>
      <w:r>
        <w:rPr>
          <w:rFonts w:hint="eastAsia"/>
        </w:rPr>
        <w:t>2.具有房屋建筑工程监理甲级资质，有合同金额10000万元以上的工业厂房监理业绩</w:t>
      </w:r>
      <w:r>
        <w:t>；</w:t>
      </w:r>
    </w:p>
    <w:p>
      <w:pPr>
        <w:ind w:firstLine="440"/>
      </w:pPr>
      <w:r>
        <w:rPr>
          <w:rFonts w:hint="eastAsia"/>
        </w:rPr>
        <w:t>3.</w:t>
      </w:r>
      <w:r>
        <w:t>在“信用中国”网站（http://www.creditchina.gov.cn）中被列入失信被执行人名单的</w:t>
      </w:r>
      <w:r>
        <w:rPr>
          <w:rFonts w:hint="eastAsia"/>
        </w:rPr>
        <w:t>服务商</w:t>
      </w:r>
      <w:r>
        <w:t>不得参加报价；</w:t>
      </w:r>
    </w:p>
    <w:p>
      <w:pPr>
        <w:ind w:firstLine="440"/>
      </w:pPr>
      <w:r>
        <w:rPr>
          <w:rFonts w:hint="eastAsia"/>
        </w:rPr>
        <w:t>4.</w:t>
      </w:r>
      <w:r>
        <w:t>本</w:t>
      </w:r>
      <w:r>
        <w:rPr>
          <w:rFonts w:hint="eastAsia"/>
        </w:rPr>
        <w:t>项目不接受联合体报价，</w:t>
      </w:r>
      <w:r>
        <w:t>采购项目严禁</w:t>
      </w:r>
      <w:r>
        <w:rPr>
          <w:rFonts w:hint="eastAsia"/>
        </w:rPr>
        <w:t>服务商</w:t>
      </w:r>
      <w:r>
        <w:t>分包</w:t>
      </w:r>
      <w:r>
        <w:rPr>
          <w:rFonts w:hint="eastAsia"/>
        </w:rPr>
        <w:t>和转包</w:t>
      </w:r>
      <w:r>
        <w:t>。</w:t>
      </w:r>
    </w:p>
    <w:p>
      <w:pPr>
        <w:ind w:firstLine="442"/>
        <w:rPr>
          <w:b/>
          <w:bCs/>
        </w:rPr>
      </w:pPr>
      <w:r>
        <w:rPr>
          <w:rFonts w:hint="eastAsia"/>
          <w:b/>
          <w:bCs/>
        </w:rPr>
        <w:t>（二</w:t>
      </w:r>
      <w:r>
        <w:rPr>
          <w:b/>
          <w:bCs/>
        </w:rPr>
        <w:t>）</w:t>
      </w:r>
      <w:r>
        <w:rPr>
          <w:rFonts w:hint="eastAsia"/>
          <w:b/>
          <w:bCs/>
        </w:rPr>
        <w:t>第2包</w:t>
      </w:r>
      <w:r>
        <w:rPr>
          <w:b/>
          <w:bCs/>
        </w:rPr>
        <w:t>资质</w:t>
      </w:r>
      <w:r>
        <w:rPr>
          <w:rFonts w:hint="eastAsia"/>
          <w:b/>
          <w:bCs/>
        </w:rPr>
        <w:t>要求</w:t>
      </w:r>
      <w:r>
        <w:rPr>
          <w:b/>
          <w:bCs/>
        </w:rPr>
        <w:t>：</w:t>
      </w:r>
    </w:p>
    <w:p>
      <w:pPr>
        <w:ind w:firstLine="440"/>
      </w:pPr>
      <w:r>
        <w:rPr>
          <w:rFonts w:hint="eastAsia"/>
        </w:rPr>
        <w:t>1.</w:t>
      </w:r>
      <w:r>
        <w:t>具备独立法人资格，持有有效的营业执照；</w:t>
      </w:r>
    </w:p>
    <w:p>
      <w:pPr>
        <w:ind w:firstLine="440"/>
      </w:pPr>
      <w:r>
        <w:rPr>
          <w:rFonts w:hint="eastAsia"/>
        </w:rPr>
        <w:t>2.工程造价咨询甲级资质（根据县审计局政策，须为在用的霍山县政府投资建设项目协审机构初审库入库单位）；</w:t>
      </w:r>
    </w:p>
    <w:p>
      <w:pPr>
        <w:ind w:firstLine="440"/>
      </w:pPr>
      <w:r>
        <w:rPr>
          <w:rFonts w:hint="eastAsia"/>
        </w:rPr>
        <w:t>3.</w:t>
      </w:r>
      <w:r>
        <w:t>在“信用中国”网站（http://www.creditchina.gov.cn）中被列入失信被执行人名单的</w:t>
      </w:r>
      <w:r>
        <w:rPr>
          <w:rFonts w:hint="eastAsia"/>
        </w:rPr>
        <w:t>服务商</w:t>
      </w:r>
      <w:r>
        <w:t>不得参加报价；</w:t>
      </w:r>
    </w:p>
    <w:p>
      <w:pPr>
        <w:ind w:firstLine="440"/>
      </w:pPr>
      <w:r>
        <w:rPr>
          <w:rFonts w:hint="eastAsia"/>
        </w:rPr>
        <w:t>4.</w:t>
      </w:r>
      <w:r>
        <w:t>本</w:t>
      </w:r>
      <w:r>
        <w:rPr>
          <w:rFonts w:hint="eastAsia"/>
        </w:rPr>
        <w:t>项目不接受联合体报价，</w:t>
      </w:r>
      <w:r>
        <w:t>采购项目严禁</w:t>
      </w:r>
      <w:r>
        <w:rPr>
          <w:rFonts w:hint="eastAsia"/>
        </w:rPr>
        <w:t>服务商</w:t>
      </w:r>
      <w:r>
        <w:t>分包</w:t>
      </w:r>
      <w:r>
        <w:rPr>
          <w:rFonts w:hint="eastAsia"/>
          <w:szCs w:val="22"/>
        </w:rPr>
        <w:t>和转包。</w:t>
      </w:r>
    </w:p>
    <w:p>
      <w:pPr>
        <w:pStyle w:val="2"/>
        <w:ind w:left="0" w:leftChars="0" w:firstLine="442"/>
        <w:rPr>
          <w:rFonts w:cs="Times New Roman"/>
          <w:b/>
          <w:bCs/>
          <w:sz w:val="22"/>
          <w:szCs w:val="22"/>
        </w:rPr>
      </w:pPr>
      <w:r>
        <w:rPr>
          <w:rFonts w:hint="eastAsia" w:cs="Times New Roman"/>
          <w:b/>
          <w:bCs/>
          <w:sz w:val="22"/>
          <w:szCs w:val="22"/>
        </w:rPr>
        <w:t>服务商可同时投第1包和第2包，也可单独投标。</w:t>
      </w:r>
    </w:p>
    <w:p>
      <w:pPr>
        <w:pStyle w:val="8"/>
        <w:spacing w:line="360" w:lineRule="auto"/>
      </w:pPr>
      <w:r>
        <w:rPr>
          <w:rFonts w:hint="eastAsia"/>
        </w:rPr>
        <w:t>三、询比采购文件的获取</w:t>
      </w:r>
      <w:bookmarkEnd w:id="3"/>
      <w:bookmarkEnd w:id="4"/>
      <w:bookmarkEnd w:id="5"/>
      <w:r>
        <w:rPr>
          <w:rFonts w:hint="eastAsia"/>
        </w:rPr>
        <w:t>方式和时间</w:t>
      </w:r>
    </w:p>
    <w:p>
      <w:pPr>
        <w:spacing w:line="360" w:lineRule="auto"/>
        <w:ind w:firstLine="440"/>
        <w:rPr>
          <w:b/>
          <w:bCs/>
          <w:szCs w:val="22"/>
        </w:rPr>
      </w:pPr>
      <w:r>
        <w:rPr>
          <w:rFonts w:hint="eastAsia"/>
          <w:szCs w:val="22"/>
        </w:rPr>
        <w:t>1.询比采购文件获取方式：凡有意向参加本项目的服务商，可至</w:t>
      </w:r>
      <w:r>
        <w:rPr>
          <w:rFonts w:hint="eastAsia" w:cs="宋体"/>
          <w:b/>
          <w:bCs/>
          <w:color w:val="000000"/>
        </w:rPr>
        <w:t>安徽大别山国投集团（www.ahdmig.cn）</w:t>
      </w:r>
      <w:r>
        <w:rPr>
          <w:rFonts w:hint="eastAsia" w:cs="宋体"/>
          <w:bCs/>
          <w:color w:val="000000"/>
        </w:rPr>
        <w:t>网站下载。</w:t>
      </w:r>
    </w:p>
    <w:p>
      <w:pPr>
        <w:spacing w:line="360" w:lineRule="auto"/>
        <w:ind w:firstLine="440"/>
        <w:rPr>
          <w:szCs w:val="22"/>
        </w:rPr>
      </w:pPr>
      <w:r>
        <w:rPr>
          <w:rFonts w:hint="eastAsia"/>
          <w:szCs w:val="22"/>
        </w:rPr>
        <w:t>2.询比采购文件获取时间：自本公告发布至报价文件递交的截止时间。</w:t>
      </w:r>
    </w:p>
    <w:p>
      <w:pPr>
        <w:pStyle w:val="8"/>
        <w:spacing w:line="360" w:lineRule="auto"/>
      </w:pPr>
      <w:r>
        <w:rPr>
          <w:rFonts w:hint="eastAsia"/>
        </w:rPr>
        <w:t>四、报价文件的递交及相关事宜</w:t>
      </w:r>
    </w:p>
    <w:p>
      <w:pPr>
        <w:spacing w:line="360" w:lineRule="auto"/>
        <w:ind w:firstLine="440"/>
        <w:rPr>
          <w:szCs w:val="22"/>
        </w:rPr>
      </w:pPr>
      <w:r>
        <w:rPr>
          <w:rFonts w:hint="eastAsia"/>
          <w:szCs w:val="22"/>
        </w:rPr>
        <w:t>1.报价文件递交的截止时间：2020年3月24日下午16时00分。逾期送达的或者未送达指定地点的报价文件，采购人不予受理。</w:t>
      </w:r>
    </w:p>
    <w:p>
      <w:pPr>
        <w:spacing w:line="360" w:lineRule="auto"/>
        <w:ind w:firstLine="440"/>
        <w:rPr>
          <w:szCs w:val="22"/>
        </w:rPr>
      </w:pPr>
      <w:r>
        <w:rPr>
          <w:rFonts w:hint="eastAsia"/>
          <w:szCs w:val="22"/>
        </w:rPr>
        <w:t>2.报价文件递交的地点：安徽大别山工程咨询有限公司开标厅</w:t>
      </w:r>
    </w:p>
    <w:p>
      <w:pPr>
        <w:spacing w:line="360" w:lineRule="auto"/>
        <w:ind w:firstLine="440"/>
        <w:rPr>
          <w:szCs w:val="22"/>
        </w:rPr>
      </w:pPr>
      <w:r>
        <w:rPr>
          <w:rFonts w:hint="eastAsia"/>
          <w:szCs w:val="22"/>
        </w:rPr>
        <w:t>3.定于在报价文件递交截止的同一时间、同一地点对报价文件进行公开开启，并对服务商报价和服务方案进行询比并推荐成交候选人，成交候选人将在</w:t>
      </w:r>
      <w:r>
        <w:rPr>
          <w:rFonts w:hint="eastAsia" w:cs="宋体"/>
          <w:b/>
          <w:bCs/>
          <w:color w:val="000000"/>
        </w:rPr>
        <w:t>安徽大别山国投集团（www.ahdmig.cn）</w:t>
      </w:r>
      <w:r>
        <w:rPr>
          <w:rFonts w:hint="eastAsia"/>
          <w:szCs w:val="22"/>
        </w:rPr>
        <w:t>公示。</w:t>
      </w:r>
    </w:p>
    <w:p>
      <w:pPr>
        <w:spacing w:line="360" w:lineRule="auto"/>
        <w:ind w:firstLine="440"/>
        <w:rPr>
          <w:szCs w:val="22"/>
        </w:rPr>
      </w:pPr>
      <w:r>
        <w:rPr>
          <w:rFonts w:hint="eastAsia"/>
          <w:szCs w:val="22"/>
        </w:rPr>
        <w:t>4.至报价文件递交的截止时间递交报价文件的服务商不足2家的，可经采购人批准后，现场转为单一来源谈判方式采购。</w:t>
      </w:r>
    </w:p>
    <w:p>
      <w:pPr>
        <w:pStyle w:val="30"/>
        <w:shd w:val="clear" w:color="auto" w:fill="FFFFFF"/>
        <w:spacing w:line="360" w:lineRule="auto"/>
        <w:ind w:firstLine="440"/>
        <w:rPr>
          <w:sz w:val="22"/>
          <w:szCs w:val="22"/>
        </w:rPr>
      </w:pPr>
      <w:r>
        <w:rPr>
          <w:rFonts w:hint="eastAsia"/>
          <w:sz w:val="22"/>
          <w:szCs w:val="22"/>
        </w:rPr>
        <w:t>5.服务商的报价不得超过设定的项目限价，否则作无效报价处理。</w:t>
      </w:r>
    </w:p>
    <w:p>
      <w:pPr>
        <w:pStyle w:val="8"/>
        <w:spacing w:line="360" w:lineRule="auto"/>
      </w:pPr>
      <w:r>
        <w:rPr>
          <w:rFonts w:hint="eastAsia"/>
        </w:rPr>
        <w:t>五、联系方式</w:t>
      </w:r>
    </w:p>
    <w:p>
      <w:pPr>
        <w:spacing w:line="360" w:lineRule="auto"/>
        <w:ind w:firstLine="440"/>
        <w:rPr>
          <w:kern w:val="2"/>
          <w:szCs w:val="22"/>
        </w:rPr>
      </w:pPr>
      <w:r>
        <w:rPr>
          <w:rFonts w:hint="eastAsia"/>
          <w:kern w:val="2"/>
          <w:szCs w:val="22"/>
        </w:rPr>
        <w:t>采 购 人：安徽大别山工程咨询有限公司</w:t>
      </w:r>
    </w:p>
    <w:p>
      <w:pPr>
        <w:spacing w:line="360" w:lineRule="auto"/>
        <w:ind w:firstLine="440"/>
        <w:rPr>
          <w:kern w:val="2"/>
          <w:szCs w:val="22"/>
        </w:rPr>
      </w:pPr>
      <w:r>
        <w:rPr>
          <w:rFonts w:hint="eastAsia"/>
          <w:kern w:val="2"/>
          <w:szCs w:val="22"/>
        </w:rPr>
        <w:t>地    址：安徽霍山经济开发区高桥湾路</w:t>
      </w:r>
    </w:p>
    <w:p>
      <w:pPr>
        <w:spacing w:line="360" w:lineRule="auto"/>
        <w:ind w:firstLine="440"/>
        <w:rPr>
          <w:kern w:val="2"/>
          <w:szCs w:val="22"/>
        </w:rPr>
      </w:pPr>
      <w:r>
        <w:rPr>
          <w:rFonts w:hint="eastAsia"/>
          <w:kern w:val="2"/>
          <w:szCs w:val="22"/>
        </w:rPr>
        <w:t>联 系 人：刘先生</w:t>
      </w:r>
    </w:p>
    <w:p>
      <w:pPr>
        <w:spacing w:line="360" w:lineRule="auto"/>
        <w:ind w:firstLine="440"/>
        <w:rPr>
          <w:kern w:val="2"/>
          <w:szCs w:val="22"/>
        </w:rPr>
      </w:pPr>
      <w:r>
        <w:rPr>
          <w:rFonts w:hint="eastAsia"/>
          <w:kern w:val="2"/>
          <w:szCs w:val="22"/>
        </w:rPr>
        <w:t>电    话：0564-5020033/15305645303</w:t>
      </w:r>
    </w:p>
    <w:p>
      <w:pPr>
        <w:widowControl/>
        <w:shd w:val="clear" w:color="auto" w:fill="FFFFFF"/>
        <w:spacing w:line="560" w:lineRule="exact"/>
        <w:ind w:firstLine="422"/>
        <w:jc w:val="left"/>
      </w:pPr>
      <w:r>
        <w:rPr>
          <w:rFonts w:hint="eastAsia" w:cs="宋体"/>
          <w:b/>
          <w:bCs/>
          <w:sz w:val="21"/>
          <w:szCs w:val="21"/>
        </w:rPr>
        <w:t>监督管理机构：安徽大别山国投集团监察室</w:t>
      </w:r>
    </w:p>
    <w:p>
      <w:pPr>
        <w:widowControl/>
        <w:shd w:val="clear" w:color="auto" w:fill="FFFFFF"/>
        <w:spacing w:line="560" w:lineRule="exact"/>
        <w:ind w:firstLine="420"/>
        <w:jc w:val="left"/>
        <w:rPr>
          <w:rFonts w:cs="宋体"/>
          <w:sz w:val="21"/>
          <w:szCs w:val="21"/>
        </w:rPr>
      </w:pPr>
      <w:r>
        <w:rPr>
          <w:rFonts w:hint="eastAsia" w:cs="宋体"/>
          <w:sz w:val="21"/>
          <w:szCs w:val="21"/>
        </w:rPr>
        <w:t>地  址：霍山县经济开发区高桥湾路</w:t>
      </w:r>
    </w:p>
    <w:p>
      <w:pPr>
        <w:widowControl/>
        <w:shd w:val="clear" w:color="auto" w:fill="FFFFFF"/>
        <w:spacing w:line="560" w:lineRule="exact"/>
        <w:ind w:firstLine="420"/>
        <w:jc w:val="left"/>
        <w:rPr>
          <w:rFonts w:cs="宋体"/>
          <w:sz w:val="21"/>
          <w:szCs w:val="21"/>
        </w:rPr>
      </w:pPr>
      <w:r>
        <w:rPr>
          <w:rFonts w:hint="eastAsia" w:cs="宋体"/>
          <w:sz w:val="21"/>
          <w:szCs w:val="21"/>
        </w:rPr>
        <w:t>联系人：任主任</w:t>
      </w:r>
    </w:p>
    <w:p>
      <w:pPr>
        <w:widowControl/>
        <w:shd w:val="clear" w:color="auto" w:fill="FFFFFF"/>
        <w:spacing w:line="560" w:lineRule="exact"/>
        <w:ind w:firstLine="420"/>
        <w:jc w:val="left"/>
        <w:rPr>
          <w:rFonts w:cs="宋体"/>
          <w:sz w:val="21"/>
          <w:szCs w:val="21"/>
        </w:rPr>
      </w:pPr>
      <w:r>
        <w:rPr>
          <w:rFonts w:hint="eastAsia" w:cs="宋体"/>
          <w:sz w:val="21"/>
          <w:szCs w:val="21"/>
        </w:rPr>
        <w:t>电  话：0564-5020180</w:t>
      </w:r>
    </w:p>
    <w:p>
      <w:pPr>
        <w:pStyle w:val="8"/>
        <w:spacing w:line="360" w:lineRule="auto"/>
        <w:jc w:val="both"/>
      </w:pPr>
      <w:r>
        <w:rPr>
          <w:rFonts w:hint="eastAsia"/>
        </w:rPr>
        <w:t>六、投标保证金缴纳账户</w:t>
      </w:r>
    </w:p>
    <w:p>
      <w:pPr>
        <w:widowControl/>
        <w:shd w:val="clear" w:color="auto" w:fill="FFFFFF"/>
        <w:spacing w:line="560" w:lineRule="exact"/>
        <w:ind w:firstLine="420"/>
        <w:jc w:val="left"/>
        <w:rPr>
          <w:rFonts w:cs="宋体"/>
          <w:sz w:val="21"/>
          <w:szCs w:val="21"/>
        </w:rPr>
      </w:pPr>
      <w:r>
        <w:rPr>
          <w:rFonts w:hint="eastAsia" w:cs="宋体"/>
          <w:sz w:val="21"/>
          <w:szCs w:val="21"/>
        </w:rPr>
        <w:t>投标保证金为：第一包</w:t>
      </w:r>
      <w:r>
        <w:rPr>
          <w:rFonts w:hint="eastAsia" w:cs="宋体"/>
          <w:b/>
          <w:bCs/>
          <w:sz w:val="21"/>
          <w:szCs w:val="21"/>
        </w:rPr>
        <w:t>人民币叁仟元（3000元），第二包人民币</w:t>
      </w:r>
      <w:r>
        <w:rPr>
          <w:rFonts w:hint="eastAsia" w:cs="宋体"/>
          <w:b/>
          <w:bCs/>
          <w:sz w:val="21"/>
          <w:szCs w:val="21"/>
          <w:u w:val="single"/>
        </w:rPr>
        <w:t>贰仟元整</w:t>
      </w:r>
      <w:r>
        <w:rPr>
          <w:rFonts w:hint="eastAsia" w:cs="宋体"/>
          <w:b/>
          <w:bCs/>
          <w:sz w:val="21"/>
          <w:szCs w:val="21"/>
        </w:rPr>
        <w:t>（2000元）</w:t>
      </w:r>
    </w:p>
    <w:p>
      <w:pPr>
        <w:widowControl/>
        <w:shd w:val="clear" w:color="auto" w:fill="FFFFFF"/>
        <w:spacing w:line="560" w:lineRule="exact"/>
        <w:ind w:firstLine="420"/>
        <w:jc w:val="left"/>
        <w:rPr>
          <w:rFonts w:cs="宋体"/>
          <w:sz w:val="21"/>
          <w:szCs w:val="21"/>
        </w:rPr>
      </w:pPr>
      <w:r>
        <w:rPr>
          <w:rFonts w:hint="eastAsia" w:cs="宋体"/>
          <w:sz w:val="21"/>
          <w:szCs w:val="21"/>
        </w:rPr>
        <w:t>投标保证金可采取下列形式：(1)银行转账  (2)网银支付</w:t>
      </w:r>
    </w:p>
    <w:p>
      <w:pPr>
        <w:widowControl/>
        <w:shd w:val="clear" w:color="auto" w:fill="FFFFFF"/>
        <w:spacing w:line="560" w:lineRule="exact"/>
        <w:ind w:firstLine="422"/>
        <w:jc w:val="left"/>
        <w:rPr>
          <w:rFonts w:cs="宋体"/>
          <w:b/>
          <w:bCs/>
          <w:sz w:val="21"/>
          <w:szCs w:val="21"/>
        </w:rPr>
      </w:pPr>
      <w:r>
        <w:rPr>
          <w:rFonts w:hint="eastAsia" w:cs="宋体"/>
          <w:b/>
          <w:bCs/>
          <w:sz w:val="21"/>
          <w:szCs w:val="21"/>
        </w:rPr>
        <w:t>投标保证金指定账户：</w:t>
      </w:r>
    </w:p>
    <w:p>
      <w:pPr>
        <w:widowControl/>
        <w:shd w:val="clear" w:color="auto" w:fill="FFFFFF"/>
        <w:spacing w:line="560" w:lineRule="exact"/>
        <w:ind w:firstLine="422"/>
        <w:jc w:val="left"/>
        <w:rPr>
          <w:rFonts w:cs="宋体"/>
          <w:color w:val="000000"/>
          <w:sz w:val="21"/>
          <w:szCs w:val="21"/>
        </w:rPr>
      </w:pPr>
      <w:r>
        <w:rPr>
          <w:rFonts w:hint="eastAsia" w:cs="宋体"/>
          <w:b/>
          <w:bCs/>
          <w:sz w:val="21"/>
          <w:szCs w:val="21"/>
        </w:rPr>
        <w:t>户    名：安徽大别山工程咨询有限公司</w:t>
      </w:r>
    </w:p>
    <w:p>
      <w:pPr>
        <w:widowControl/>
        <w:shd w:val="clear" w:color="auto" w:fill="FFFFFF"/>
        <w:spacing w:line="560" w:lineRule="exact"/>
        <w:ind w:firstLine="422"/>
        <w:jc w:val="left"/>
        <w:rPr>
          <w:rFonts w:cs="宋体"/>
          <w:color w:val="000000"/>
          <w:sz w:val="21"/>
          <w:szCs w:val="21"/>
        </w:rPr>
      </w:pPr>
      <w:r>
        <w:rPr>
          <w:rFonts w:hint="eastAsia" w:cs="宋体"/>
          <w:b/>
          <w:color w:val="000000"/>
          <w:sz w:val="21"/>
          <w:szCs w:val="21"/>
          <w:shd w:val="clear" w:color="auto" w:fill="FFFFFF"/>
        </w:rPr>
        <w:t>汇入银行：</w:t>
      </w:r>
      <w:r>
        <w:rPr>
          <w:rFonts w:hint="eastAsia" w:cs="宋体"/>
          <w:b/>
          <w:bCs/>
          <w:sz w:val="21"/>
          <w:szCs w:val="21"/>
        </w:rPr>
        <w:t>安徽霍山农村商业银行股份有限公司文盛支行</w:t>
      </w:r>
    </w:p>
    <w:p>
      <w:pPr>
        <w:widowControl/>
        <w:shd w:val="clear" w:color="auto" w:fill="FFFFFF"/>
        <w:spacing w:line="560" w:lineRule="exact"/>
        <w:ind w:firstLine="422"/>
        <w:jc w:val="left"/>
        <w:rPr>
          <w:rFonts w:cs="宋体"/>
          <w:b/>
          <w:color w:val="000000"/>
          <w:sz w:val="21"/>
          <w:szCs w:val="21"/>
          <w:shd w:val="clear" w:color="auto" w:fill="FFFFFF"/>
        </w:rPr>
      </w:pPr>
      <w:r>
        <w:rPr>
          <w:rFonts w:hint="eastAsia" w:cs="宋体"/>
          <w:b/>
          <w:color w:val="000000"/>
          <w:sz w:val="21"/>
          <w:szCs w:val="21"/>
          <w:shd w:val="clear" w:color="auto" w:fill="FFFFFF"/>
        </w:rPr>
        <w:t>汇入银行帐号：</w:t>
      </w:r>
      <w:r>
        <w:rPr>
          <w:rFonts w:hint="eastAsia" w:cs="宋体"/>
          <w:b/>
          <w:bCs/>
          <w:sz w:val="21"/>
          <w:szCs w:val="21"/>
        </w:rPr>
        <w:t>20010048352066600000021</w:t>
      </w:r>
    </w:p>
    <w:p>
      <w:pPr>
        <w:pStyle w:val="30"/>
        <w:widowControl/>
        <w:shd w:val="clear" w:color="auto" w:fill="FFFFFF"/>
        <w:spacing w:line="560" w:lineRule="atLeast"/>
        <w:ind w:firstLine="422"/>
        <w:rPr>
          <w:rFonts w:cs="宋体"/>
          <w:b/>
          <w:color w:val="000000"/>
          <w:sz w:val="21"/>
          <w:szCs w:val="21"/>
          <w:shd w:val="clear" w:color="auto" w:fill="FFFFFF"/>
          <w:lang w:val="zh-CN"/>
        </w:rPr>
      </w:pPr>
      <w:r>
        <w:rPr>
          <w:rFonts w:hint="eastAsia" w:cs="宋体"/>
          <w:b/>
          <w:color w:val="000000"/>
          <w:sz w:val="21"/>
          <w:szCs w:val="21"/>
          <w:shd w:val="clear" w:color="auto" w:fill="FFFFFF"/>
        </w:rPr>
        <w:t>备注：1、</w:t>
      </w:r>
      <w:r>
        <w:rPr>
          <w:rFonts w:hint="eastAsia" w:cs="宋体"/>
          <w:b/>
          <w:color w:val="000000"/>
          <w:sz w:val="21"/>
          <w:szCs w:val="21"/>
          <w:shd w:val="clear" w:color="auto" w:fill="FFFFFF"/>
          <w:lang w:val="zh-CN"/>
        </w:rPr>
        <w:t>汇出账户要求：应为投标单位基本账户；</w:t>
      </w:r>
    </w:p>
    <w:p>
      <w:pPr>
        <w:pStyle w:val="30"/>
        <w:widowControl/>
        <w:numPr>
          <w:ilvl w:val="0"/>
          <w:numId w:val="1"/>
        </w:numPr>
        <w:shd w:val="clear" w:color="auto" w:fill="FFFFFF"/>
        <w:spacing w:line="560" w:lineRule="atLeast"/>
        <w:ind w:firstLine="422"/>
        <w:rPr>
          <w:rFonts w:cs="宋体"/>
          <w:b/>
          <w:color w:val="000000"/>
          <w:sz w:val="21"/>
          <w:szCs w:val="21"/>
          <w:shd w:val="clear" w:color="auto" w:fill="FFFFFF"/>
          <w:lang w:val="zh-CN"/>
        </w:rPr>
      </w:pPr>
      <w:r>
        <w:rPr>
          <w:rFonts w:hint="eastAsia" w:cs="宋体"/>
          <w:b/>
          <w:color w:val="000000"/>
          <w:sz w:val="21"/>
          <w:szCs w:val="21"/>
          <w:shd w:val="clear" w:color="auto" w:fill="FFFFFF"/>
          <w:lang w:val="zh-CN"/>
        </w:rPr>
        <w:t>投标保证金到达指定账户截止时间为：20</w:t>
      </w:r>
      <w:r>
        <w:rPr>
          <w:rFonts w:hint="eastAsia" w:cs="宋体"/>
          <w:b/>
          <w:color w:val="000000"/>
          <w:sz w:val="21"/>
          <w:szCs w:val="21"/>
          <w:shd w:val="clear" w:color="auto" w:fill="FFFFFF"/>
        </w:rPr>
        <w:t>20</w:t>
      </w:r>
      <w:r>
        <w:rPr>
          <w:rFonts w:hint="eastAsia" w:cs="宋体"/>
          <w:b/>
          <w:color w:val="000000"/>
          <w:sz w:val="21"/>
          <w:szCs w:val="21"/>
          <w:shd w:val="clear" w:color="auto" w:fill="FFFFFF"/>
          <w:lang w:val="zh-CN"/>
        </w:rPr>
        <w:t>年</w:t>
      </w:r>
      <w:r>
        <w:rPr>
          <w:rFonts w:hint="eastAsia" w:cs="宋体"/>
          <w:b/>
          <w:color w:val="000000"/>
          <w:sz w:val="21"/>
          <w:szCs w:val="21"/>
          <w:shd w:val="clear" w:color="auto" w:fill="FFFFFF"/>
        </w:rPr>
        <w:t>3</w:t>
      </w:r>
      <w:r>
        <w:rPr>
          <w:rFonts w:hint="eastAsia" w:cs="宋体"/>
          <w:b/>
          <w:color w:val="000000"/>
          <w:sz w:val="21"/>
          <w:szCs w:val="21"/>
          <w:shd w:val="clear" w:color="auto" w:fill="FFFFFF"/>
          <w:lang w:val="zh-CN"/>
        </w:rPr>
        <w:t>月</w:t>
      </w:r>
      <w:r>
        <w:rPr>
          <w:rFonts w:hint="eastAsia" w:cs="宋体"/>
          <w:b/>
          <w:color w:val="000000"/>
          <w:sz w:val="21"/>
          <w:szCs w:val="21"/>
          <w:shd w:val="clear" w:color="auto" w:fill="FFFFFF"/>
        </w:rPr>
        <w:t>24</w:t>
      </w:r>
      <w:r>
        <w:rPr>
          <w:rFonts w:hint="eastAsia" w:cs="宋体"/>
          <w:b/>
          <w:color w:val="000000"/>
          <w:sz w:val="21"/>
          <w:szCs w:val="21"/>
          <w:shd w:val="clear" w:color="auto" w:fill="FFFFFF"/>
          <w:lang w:val="zh-CN"/>
        </w:rPr>
        <w:t>日</w:t>
      </w:r>
      <w:r>
        <w:rPr>
          <w:rFonts w:hint="eastAsia" w:cs="宋体"/>
          <w:b/>
          <w:color w:val="000000"/>
          <w:sz w:val="21"/>
          <w:szCs w:val="21"/>
          <w:shd w:val="clear" w:color="auto" w:fill="FFFFFF"/>
        </w:rPr>
        <w:t>下午16</w:t>
      </w:r>
      <w:r>
        <w:rPr>
          <w:rFonts w:hint="eastAsia" w:cs="宋体"/>
          <w:b/>
          <w:color w:val="000000"/>
          <w:sz w:val="21"/>
          <w:szCs w:val="21"/>
          <w:shd w:val="clear" w:color="auto" w:fill="FFFFFF"/>
          <w:lang w:val="zh-CN"/>
        </w:rPr>
        <w:t>时</w:t>
      </w:r>
      <w:r>
        <w:rPr>
          <w:rFonts w:hint="eastAsia" w:cs="宋体"/>
          <w:b/>
          <w:color w:val="000000"/>
          <w:sz w:val="21"/>
          <w:szCs w:val="21"/>
          <w:shd w:val="clear" w:color="auto" w:fill="FFFFFF"/>
        </w:rPr>
        <w:t>00分</w:t>
      </w:r>
      <w:r>
        <w:rPr>
          <w:rFonts w:hint="eastAsia" w:cs="宋体"/>
          <w:b/>
          <w:color w:val="000000"/>
          <w:sz w:val="21"/>
          <w:szCs w:val="21"/>
          <w:shd w:val="clear" w:color="auto" w:fill="FFFFFF"/>
          <w:lang w:val="zh-CN"/>
        </w:rPr>
        <w:t>前；</w:t>
      </w:r>
    </w:p>
    <w:p>
      <w:pPr>
        <w:pStyle w:val="30"/>
        <w:widowControl/>
        <w:shd w:val="clear" w:color="auto" w:fill="FFFFFF"/>
        <w:spacing w:line="560" w:lineRule="atLeast"/>
        <w:ind w:firstLine="422"/>
        <w:rPr>
          <w:rFonts w:cs="宋体"/>
          <w:b/>
          <w:color w:val="000000"/>
          <w:sz w:val="21"/>
          <w:szCs w:val="21"/>
          <w:shd w:val="clear" w:color="auto" w:fill="FFFFFF"/>
          <w:lang w:val="zh-CN"/>
        </w:rPr>
      </w:pPr>
      <w:r>
        <w:rPr>
          <w:rFonts w:hint="eastAsia" w:cs="宋体"/>
          <w:b/>
          <w:color w:val="000000"/>
          <w:sz w:val="21"/>
          <w:szCs w:val="21"/>
          <w:shd w:val="clear" w:color="auto" w:fill="FFFFFF"/>
        </w:rPr>
        <w:t>3、</w:t>
      </w:r>
      <w:r>
        <w:rPr>
          <w:rFonts w:hint="eastAsia" w:cs="宋体"/>
          <w:b/>
          <w:color w:val="000000"/>
          <w:sz w:val="21"/>
          <w:szCs w:val="21"/>
          <w:shd w:val="clear" w:color="auto" w:fill="FFFFFF"/>
          <w:lang w:val="zh-CN"/>
        </w:rPr>
        <w:t>投标单位必须在投标保证金银行汇单备注栏注明本采购项目</w:t>
      </w:r>
      <w:r>
        <w:rPr>
          <w:rFonts w:hint="eastAsia" w:cs="宋体"/>
          <w:b/>
          <w:color w:val="000000"/>
          <w:sz w:val="21"/>
          <w:szCs w:val="21"/>
          <w:shd w:val="clear" w:color="auto" w:fill="FFFFFF"/>
        </w:rPr>
        <w:t>包</w:t>
      </w:r>
      <w:r>
        <w:rPr>
          <w:rFonts w:hint="eastAsia" w:cs="宋体"/>
          <w:b/>
          <w:color w:val="000000"/>
          <w:sz w:val="21"/>
          <w:szCs w:val="21"/>
          <w:shd w:val="clear" w:color="auto" w:fill="FFFFFF"/>
          <w:lang w:val="zh-CN"/>
        </w:rPr>
        <w:t>号。</w:t>
      </w:r>
    </w:p>
    <w:p>
      <w:pPr>
        <w:pStyle w:val="30"/>
        <w:widowControl/>
        <w:shd w:val="clear" w:color="auto" w:fill="FFFFFF"/>
        <w:spacing w:line="560" w:lineRule="atLeast"/>
        <w:ind w:firstLine="422"/>
        <w:rPr>
          <w:rFonts w:cs="宋体"/>
          <w:b/>
          <w:color w:val="000000"/>
          <w:sz w:val="21"/>
          <w:szCs w:val="21"/>
          <w:shd w:val="clear" w:color="auto" w:fill="FFFFFF"/>
          <w:lang w:val="zh-CN"/>
        </w:rPr>
      </w:pPr>
    </w:p>
    <w:p>
      <w:pPr>
        <w:pStyle w:val="2"/>
        <w:ind w:left="440" w:firstLine="560"/>
      </w:pPr>
    </w:p>
    <w:p>
      <w:pPr>
        <w:wordWrap w:val="0"/>
        <w:spacing w:line="360" w:lineRule="auto"/>
        <w:ind w:firstLine="420"/>
        <w:jc w:val="right"/>
        <w:rPr>
          <w:kern w:val="2"/>
          <w:szCs w:val="21"/>
        </w:rPr>
      </w:pPr>
      <w:r>
        <w:rPr>
          <w:rFonts w:hint="eastAsia"/>
          <w:kern w:val="2"/>
          <w:sz w:val="21"/>
          <w:szCs w:val="21"/>
        </w:rPr>
        <w:t xml:space="preserve">                                 </w:t>
      </w:r>
      <w:r>
        <w:rPr>
          <w:rFonts w:hint="eastAsia"/>
          <w:kern w:val="2"/>
          <w:szCs w:val="21"/>
        </w:rPr>
        <w:t xml:space="preserve">安徽大别山工程咨询有限公司    </w:t>
      </w:r>
    </w:p>
    <w:p>
      <w:pPr>
        <w:pStyle w:val="14"/>
        <w:wordWrap w:val="0"/>
        <w:ind w:firstLine="440"/>
        <w:jc w:val="right"/>
      </w:pPr>
      <w:r>
        <w:rPr>
          <w:rFonts w:hint="eastAsia"/>
          <w:szCs w:val="21"/>
        </w:rPr>
        <w:t xml:space="preserve">2020年3月20日        </w:t>
      </w:r>
    </w:p>
    <w:p>
      <w:pPr>
        <w:spacing w:line="360" w:lineRule="auto"/>
        <w:ind w:firstLine="0" w:firstLineChars="0"/>
        <w:jc w:val="center"/>
      </w:pPr>
      <w:bookmarkStart w:id="6" w:name="_Toc18043"/>
      <w:bookmarkStart w:id="7" w:name="_Toc5994"/>
      <w:bookmarkStart w:id="8" w:name="_Toc18573037"/>
      <w:bookmarkStart w:id="9" w:name="_Toc17353_WPSOffice_Level1"/>
      <w:bookmarkStart w:id="10" w:name="_Toc28886_WPSOffice_Level1"/>
      <w:bookmarkStart w:id="11" w:name="_Toc5440"/>
      <w:bookmarkStart w:id="12" w:name="_Toc24269"/>
      <w:bookmarkStart w:id="13" w:name="_Toc241226995"/>
      <w:bookmarkStart w:id="14" w:name="_Toc241227269"/>
      <w:bookmarkStart w:id="15" w:name="_Toc11382"/>
      <w:bookmarkStart w:id="16" w:name="_Toc16878"/>
      <w:bookmarkStart w:id="17" w:name="_Toc20756"/>
      <w:bookmarkStart w:id="18" w:name="_Toc81"/>
      <w:bookmarkStart w:id="19" w:name="_Toc15954_WPSOffice_Level1"/>
      <w:bookmarkStart w:id="20" w:name="_Toc385235352"/>
      <w:bookmarkStart w:id="21" w:name="_Toc12320"/>
      <w:r>
        <w:br w:type="page"/>
      </w:r>
    </w:p>
    <w:p>
      <w:pPr>
        <w:pStyle w:val="5"/>
      </w:pPr>
      <w:r>
        <w:t xml:space="preserve">第二章  </w:t>
      </w:r>
      <w:r>
        <w:rPr>
          <w:rFonts w:hint="eastAsia"/>
        </w:rPr>
        <w:t>服务商</w:t>
      </w:r>
      <w:r>
        <w:t>须知</w:t>
      </w:r>
      <w:bookmarkEnd w:id="6"/>
      <w:bookmarkEnd w:id="7"/>
      <w:bookmarkEnd w:id="8"/>
      <w:bookmarkEnd w:id="9"/>
      <w:bookmarkEnd w:id="10"/>
      <w:bookmarkEnd w:id="11"/>
    </w:p>
    <w:p>
      <w:pPr>
        <w:ind w:firstLine="440"/>
      </w:pPr>
    </w:p>
    <w:tbl>
      <w:tblPr>
        <w:tblStyle w:val="32"/>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930"/>
        <w:gridCol w:w="61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2" w:type="dxa"/>
            <w:tcBorders>
              <w:tl2br w:val="nil"/>
              <w:tr2bl w:val="nil"/>
            </w:tcBorders>
            <w:vAlign w:val="center"/>
          </w:tcPr>
          <w:p>
            <w:pPr>
              <w:pStyle w:val="40"/>
              <w:jc w:val="center"/>
              <w:rPr>
                <w:b/>
              </w:rPr>
            </w:pPr>
            <w:r>
              <w:rPr>
                <w:b/>
              </w:rPr>
              <w:t>条款号</w:t>
            </w:r>
          </w:p>
        </w:tc>
        <w:tc>
          <w:tcPr>
            <w:tcW w:w="1930" w:type="dxa"/>
            <w:tcBorders>
              <w:tl2br w:val="nil"/>
              <w:tr2bl w:val="nil"/>
            </w:tcBorders>
            <w:vAlign w:val="center"/>
          </w:tcPr>
          <w:p>
            <w:pPr>
              <w:pStyle w:val="40"/>
              <w:jc w:val="center"/>
              <w:rPr>
                <w:b/>
              </w:rPr>
            </w:pPr>
            <w:r>
              <w:rPr>
                <w:b/>
              </w:rPr>
              <w:t>条款名称</w:t>
            </w:r>
          </w:p>
        </w:tc>
        <w:tc>
          <w:tcPr>
            <w:tcW w:w="6180" w:type="dxa"/>
            <w:tcBorders>
              <w:tl2br w:val="nil"/>
              <w:tr2bl w:val="nil"/>
            </w:tcBorders>
            <w:vAlign w:val="center"/>
          </w:tcPr>
          <w:p>
            <w:pPr>
              <w:pStyle w:val="40"/>
              <w:jc w:val="center"/>
              <w:rPr>
                <w:b/>
              </w:rPr>
            </w:pPr>
            <w:r>
              <w:rPr>
                <w:b/>
              </w:rPr>
              <w:t>编列内容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w:t>
            </w:r>
          </w:p>
        </w:tc>
        <w:tc>
          <w:tcPr>
            <w:tcW w:w="1930" w:type="dxa"/>
            <w:tcBorders>
              <w:tl2br w:val="nil"/>
              <w:tr2bl w:val="nil"/>
            </w:tcBorders>
            <w:vAlign w:val="center"/>
          </w:tcPr>
          <w:p>
            <w:pPr>
              <w:pStyle w:val="40"/>
              <w:jc w:val="center"/>
            </w:pPr>
            <w:r>
              <w:rPr>
                <w:rFonts w:hint="eastAsia"/>
              </w:rPr>
              <w:t>采购人</w:t>
            </w:r>
          </w:p>
        </w:tc>
        <w:tc>
          <w:tcPr>
            <w:tcW w:w="6180" w:type="dxa"/>
            <w:tcBorders>
              <w:tl2br w:val="nil"/>
              <w:tr2bl w:val="nil"/>
            </w:tcBorders>
            <w:vAlign w:val="center"/>
          </w:tcPr>
          <w:p>
            <w:pPr>
              <w:pStyle w:val="40"/>
            </w:pPr>
            <w:r>
              <w:t>名称：</w:t>
            </w:r>
            <w:r>
              <w:rPr>
                <w:rFonts w:hint="eastAsia"/>
              </w:rPr>
              <w:t>安徽大别山工程咨询有限公司</w:t>
            </w:r>
          </w:p>
          <w:p>
            <w:pPr>
              <w:pStyle w:val="40"/>
            </w:pPr>
            <w:r>
              <w:t>地址：</w:t>
            </w:r>
            <w:r>
              <w:rPr>
                <w:rFonts w:hint="eastAsia"/>
                <w:kern w:val="2"/>
              </w:rPr>
              <w:t>安徽霍山经济开发区高桥湾路</w:t>
            </w:r>
          </w:p>
          <w:p>
            <w:pPr>
              <w:pStyle w:val="40"/>
            </w:pPr>
            <w:r>
              <w:rPr>
                <w:rFonts w:hint="eastAsia"/>
              </w:rPr>
              <w:t>联系人：刘先生</w:t>
            </w:r>
          </w:p>
          <w:p>
            <w:pPr>
              <w:pStyle w:val="40"/>
            </w:pPr>
            <w:r>
              <w:rPr>
                <w:rFonts w:hint="eastAsia"/>
              </w:rPr>
              <w:t>电话：0564-5020033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w:t>
            </w:r>
          </w:p>
        </w:tc>
        <w:tc>
          <w:tcPr>
            <w:tcW w:w="1930" w:type="dxa"/>
            <w:tcBorders>
              <w:tl2br w:val="nil"/>
              <w:tr2bl w:val="nil"/>
            </w:tcBorders>
            <w:vAlign w:val="center"/>
          </w:tcPr>
          <w:p>
            <w:pPr>
              <w:pStyle w:val="40"/>
              <w:jc w:val="center"/>
            </w:pPr>
            <w:r>
              <w:t>项目名称</w:t>
            </w:r>
          </w:p>
        </w:tc>
        <w:tc>
          <w:tcPr>
            <w:tcW w:w="6180" w:type="dxa"/>
            <w:tcBorders>
              <w:tl2br w:val="nil"/>
              <w:tr2bl w:val="nil"/>
            </w:tcBorders>
            <w:vAlign w:val="center"/>
          </w:tcPr>
          <w:p>
            <w:pPr>
              <w:pStyle w:val="40"/>
            </w:pPr>
            <w:r>
              <w:rPr>
                <w:rFonts w:hint="eastAsia"/>
              </w:rPr>
              <w:t xml:space="preserve">霍山县农民工返乡创业示范园设计-采购-施工（EPC）总承包项目工程监理及全过程造价控制服务联合实施项目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962" w:type="dxa"/>
            <w:tcBorders>
              <w:tl2br w:val="nil"/>
              <w:tr2bl w:val="nil"/>
            </w:tcBorders>
            <w:vAlign w:val="center"/>
          </w:tcPr>
          <w:p>
            <w:pPr>
              <w:pStyle w:val="40"/>
              <w:jc w:val="center"/>
            </w:pPr>
            <w:r>
              <w:rPr>
                <w:rFonts w:hint="eastAsia"/>
              </w:rPr>
              <w:t>3</w:t>
            </w:r>
          </w:p>
        </w:tc>
        <w:tc>
          <w:tcPr>
            <w:tcW w:w="1930" w:type="dxa"/>
            <w:tcBorders>
              <w:tl2br w:val="nil"/>
              <w:tr2bl w:val="nil"/>
            </w:tcBorders>
            <w:vAlign w:val="center"/>
          </w:tcPr>
          <w:p>
            <w:pPr>
              <w:pStyle w:val="40"/>
              <w:jc w:val="center"/>
            </w:pPr>
            <w:r>
              <w:rPr>
                <w:rFonts w:hint="eastAsia"/>
              </w:rPr>
              <w:t>项目</w:t>
            </w:r>
            <w:r>
              <w:t>地点</w:t>
            </w:r>
          </w:p>
        </w:tc>
        <w:tc>
          <w:tcPr>
            <w:tcW w:w="6180" w:type="dxa"/>
            <w:tcBorders>
              <w:tl2br w:val="nil"/>
              <w:tr2bl w:val="nil"/>
            </w:tcBorders>
            <w:vAlign w:val="center"/>
          </w:tcPr>
          <w:p>
            <w:pPr>
              <w:pStyle w:val="40"/>
            </w:pPr>
            <w:r>
              <w:rPr>
                <w:rFonts w:hint="eastAsia"/>
              </w:rPr>
              <w:t>霍山县经济开发区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w:t>
            </w:r>
          </w:p>
        </w:tc>
        <w:tc>
          <w:tcPr>
            <w:tcW w:w="1930" w:type="dxa"/>
            <w:tcBorders>
              <w:tl2br w:val="nil"/>
              <w:tr2bl w:val="nil"/>
            </w:tcBorders>
            <w:vAlign w:val="center"/>
          </w:tcPr>
          <w:p>
            <w:pPr>
              <w:pStyle w:val="40"/>
              <w:jc w:val="center"/>
            </w:pPr>
            <w:r>
              <w:t>资金来源及比例</w:t>
            </w:r>
          </w:p>
        </w:tc>
        <w:tc>
          <w:tcPr>
            <w:tcW w:w="6180" w:type="dxa"/>
            <w:tcBorders>
              <w:tl2br w:val="nil"/>
              <w:tr2bl w:val="nil"/>
            </w:tcBorders>
            <w:vAlign w:val="center"/>
          </w:tcPr>
          <w:p>
            <w:pPr>
              <w:pStyle w:val="40"/>
            </w:pPr>
            <w:r>
              <w:rPr>
                <w:rFonts w:hint="eastAsia"/>
              </w:rPr>
              <w:t>企业</w:t>
            </w:r>
            <w:r>
              <w:t>自筹</w:t>
            </w:r>
            <w:r>
              <w:rPr>
                <w:rFonts w:hint="eastAsia"/>
              </w:rPr>
              <w:t>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5</w:t>
            </w:r>
          </w:p>
        </w:tc>
        <w:tc>
          <w:tcPr>
            <w:tcW w:w="1930" w:type="dxa"/>
            <w:tcBorders>
              <w:tl2br w:val="nil"/>
              <w:tr2bl w:val="nil"/>
            </w:tcBorders>
            <w:vAlign w:val="center"/>
          </w:tcPr>
          <w:p>
            <w:pPr>
              <w:pStyle w:val="40"/>
              <w:jc w:val="center"/>
            </w:pPr>
            <w:r>
              <w:t>资金落实情况</w:t>
            </w:r>
          </w:p>
        </w:tc>
        <w:tc>
          <w:tcPr>
            <w:tcW w:w="6180" w:type="dxa"/>
            <w:tcBorders>
              <w:tl2br w:val="nil"/>
              <w:tr2bl w:val="nil"/>
            </w:tcBorders>
            <w:vAlign w:val="center"/>
          </w:tcPr>
          <w:p>
            <w:pPr>
              <w:pStyle w:val="40"/>
            </w:pPr>
            <w: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6</w:t>
            </w:r>
          </w:p>
        </w:tc>
        <w:tc>
          <w:tcPr>
            <w:tcW w:w="1930" w:type="dxa"/>
            <w:tcBorders>
              <w:tl2br w:val="nil"/>
              <w:tr2bl w:val="nil"/>
            </w:tcBorders>
            <w:vAlign w:val="center"/>
          </w:tcPr>
          <w:p>
            <w:pPr>
              <w:pStyle w:val="40"/>
              <w:jc w:val="center"/>
            </w:pPr>
            <w:r>
              <w:rPr>
                <w:rFonts w:hint="eastAsia"/>
              </w:rPr>
              <w:t>项目</w:t>
            </w:r>
            <w:r>
              <w:t>范围</w:t>
            </w:r>
          </w:p>
        </w:tc>
        <w:tc>
          <w:tcPr>
            <w:tcW w:w="6180" w:type="dxa"/>
            <w:tcBorders>
              <w:tl2br w:val="nil"/>
              <w:tr2bl w:val="nil"/>
            </w:tcBorders>
            <w:vAlign w:val="center"/>
          </w:tcPr>
          <w:p>
            <w:pPr>
              <w:pStyle w:val="40"/>
            </w:pPr>
            <w:r>
              <w:rPr>
                <w:rFonts w:hint="eastAsia"/>
              </w:rPr>
              <w:t>报价清单中所列的全部内容；霍山县农民工返乡创业示范园设计-采购-施工（EPC）总承包项目工程监理及全过程造价控制服务联合实施项目共2个包。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7</w:t>
            </w:r>
          </w:p>
        </w:tc>
        <w:tc>
          <w:tcPr>
            <w:tcW w:w="1930" w:type="dxa"/>
            <w:tcBorders>
              <w:tl2br w:val="nil"/>
              <w:tr2bl w:val="nil"/>
            </w:tcBorders>
            <w:vAlign w:val="center"/>
          </w:tcPr>
          <w:p>
            <w:pPr>
              <w:pStyle w:val="40"/>
              <w:jc w:val="center"/>
            </w:pPr>
            <w:r>
              <w:t>计划工期</w:t>
            </w:r>
          </w:p>
        </w:tc>
        <w:tc>
          <w:tcPr>
            <w:tcW w:w="6180" w:type="dxa"/>
            <w:tcBorders>
              <w:tl2br w:val="nil"/>
              <w:tr2bl w:val="nil"/>
            </w:tcBorders>
            <w:vAlign w:val="center"/>
          </w:tcPr>
          <w:p>
            <w:pPr>
              <w:pStyle w:val="40"/>
            </w:pPr>
            <w:r>
              <w:rPr>
                <w:rFonts w:hint="eastAsia"/>
              </w:rPr>
              <w:t>同施工工期。具体日期以合同规定为准。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8</w:t>
            </w:r>
          </w:p>
        </w:tc>
        <w:tc>
          <w:tcPr>
            <w:tcW w:w="1930" w:type="dxa"/>
            <w:tcBorders>
              <w:tl2br w:val="nil"/>
              <w:tr2bl w:val="nil"/>
            </w:tcBorders>
            <w:vAlign w:val="center"/>
          </w:tcPr>
          <w:p>
            <w:pPr>
              <w:pStyle w:val="40"/>
              <w:jc w:val="center"/>
            </w:pPr>
            <w:r>
              <w:t>质量要求</w:t>
            </w:r>
          </w:p>
        </w:tc>
        <w:tc>
          <w:tcPr>
            <w:tcW w:w="6180" w:type="dxa"/>
            <w:tcBorders>
              <w:tl2br w:val="nil"/>
              <w:tr2bl w:val="nil"/>
            </w:tcBorders>
            <w:vAlign w:val="center"/>
          </w:tcPr>
          <w:p>
            <w:pPr>
              <w:pStyle w:val="40"/>
            </w:pPr>
            <w:r>
              <w:rPr>
                <w:rFonts w:hint="eastAsia"/>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9</w:t>
            </w:r>
          </w:p>
        </w:tc>
        <w:tc>
          <w:tcPr>
            <w:tcW w:w="1930" w:type="dxa"/>
            <w:tcBorders>
              <w:tl2br w:val="nil"/>
              <w:tr2bl w:val="nil"/>
            </w:tcBorders>
            <w:vAlign w:val="center"/>
          </w:tcPr>
          <w:p>
            <w:pPr>
              <w:pStyle w:val="40"/>
              <w:jc w:val="center"/>
            </w:pPr>
            <w:r>
              <w:t>安全目标</w:t>
            </w:r>
          </w:p>
        </w:tc>
        <w:tc>
          <w:tcPr>
            <w:tcW w:w="6180" w:type="dxa"/>
            <w:tcBorders>
              <w:tl2br w:val="nil"/>
              <w:tr2bl w:val="nil"/>
            </w:tcBorders>
            <w:vAlign w:val="center"/>
          </w:tcPr>
          <w:p>
            <w:pPr>
              <w:pStyle w:val="40"/>
            </w:pPr>
            <w:r>
              <w:t>无安全责任事故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10</w:t>
            </w:r>
          </w:p>
        </w:tc>
        <w:tc>
          <w:tcPr>
            <w:tcW w:w="1930" w:type="dxa"/>
            <w:tcBorders>
              <w:tl2br w:val="nil"/>
              <w:tr2bl w:val="nil"/>
            </w:tcBorders>
            <w:vAlign w:val="center"/>
          </w:tcPr>
          <w:p>
            <w:pPr>
              <w:pStyle w:val="40"/>
              <w:jc w:val="center"/>
            </w:pPr>
            <w:r>
              <w:rPr>
                <w:rFonts w:hint="eastAsia"/>
              </w:rPr>
              <w:t>服务商</w:t>
            </w:r>
            <w:r>
              <w:t>资质条件、能力和信誉</w:t>
            </w:r>
          </w:p>
        </w:tc>
        <w:tc>
          <w:tcPr>
            <w:tcW w:w="6180" w:type="dxa"/>
            <w:tcBorders>
              <w:tl2br w:val="nil"/>
              <w:tr2bl w:val="nil"/>
            </w:tcBorders>
            <w:vAlign w:val="center"/>
          </w:tcPr>
          <w:p>
            <w:pPr>
              <w:pStyle w:val="40"/>
            </w:pPr>
            <w:r>
              <w:rPr>
                <w:rFonts w:hint="eastAsia"/>
              </w:rPr>
              <w:t>见霍山县农民工返乡创业示范园设计-采购-施工（EPC）总承包项目工程监理及全过程造价控制服务联合实施项目询比采购公告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1</w:t>
            </w:r>
            <w:r>
              <w:rPr>
                <w:rFonts w:hint="eastAsia"/>
              </w:rPr>
              <w:t>1</w:t>
            </w:r>
          </w:p>
        </w:tc>
        <w:tc>
          <w:tcPr>
            <w:tcW w:w="1930" w:type="dxa"/>
            <w:tcBorders>
              <w:tl2br w:val="nil"/>
              <w:tr2bl w:val="nil"/>
            </w:tcBorders>
            <w:vAlign w:val="center"/>
          </w:tcPr>
          <w:p>
            <w:pPr>
              <w:pStyle w:val="40"/>
              <w:jc w:val="center"/>
            </w:pPr>
            <w:r>
              <w:t>是否接受联合体</w:t>
            </w:r>
            <w:r>
              <w:rPr>
                <w:rFonts w:hint="eastAsia"/>
              </w:rPr>
              <w:t>报价</w:t>
            </w:r>
          </w:p>
        </w:tc>
        <w:tc>
          <w:tcPr>
            <w:tcW w:w="6180" w:type="dxa"/>
            <w:tcBorders>
              <w:tl2br w:val="nil"/>
              <w:tr2bl w:val="nil"/>
            </w:tcBorders>
            <w:vAlign w:val="center"/>
          </w:tcPr>
          <w:p>
            <w:pPr>
              <w:pStyle w:val="40"/>
            </w:pPr>
            <w:r>
              <w:t>不接受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szCs w:val="21"/>
              </w:rPr>
              <w:t>1</w:t>
            </w:r>
            <w:r>
              <w:rPr>
                <w:rFonts w:hint="eastAsia"/>
                <w:szCs w:val="21"/>
              </w:rPr>
              <w:t>2</w:t>
            </w:r>
          </w:p>
        </w:tc>
        <w:tc>
          <w:tcPr>
            <w:tcW w:w="1930" w:type="dxa"/>
            <w:tcBorders>
              <w:tl2br w:val="nil"/>
              <w:tr2bl w:val="nil"/>
            </w:tcBorders>
            <w:vAlign w:val="center"/>
          </w:tcPr>
          <w:p>
            <w:pPr>
              <w:pStyle w:val="40"/>
              <w:jc w:val="center"/>
            </w:pPr>
            <w:r>
              <w:rPr>
                <w:rFonts w:hint="eastAsia"/>
              </w:rPr>
              <w:t>服务商</w:t>
            </w:r>
            <w:r>
              <w:t>不得存在的其他</w:t>
            </w:r>
            <w:r>
              <w:rPr>
                <w:rFonts w:hint="eastAsia"/>
              </w:rPr>
              <w:t>关联</w:t>
            </w:r>
            <w:r>
              <w:t>情形</w:t>
            </w:r>
          </w:p>
        </w:tc>
        <w:tc>
          <w:tcPr>
            <w:tcW w:w="6180" w:type="dxa"/>
            <w:tcBorders>
              <w:tl2br w:val="nil"/>
              <w:tr2bl w:val="nil"/>
            </w:tcBorders>
            <w:vAlign w:val="center"/>
          </w:tcPr>
          <w:p>
            <w:pPr>
              <w:pStyle w:val="40"/>
            </w:pPr>
            <w:r>
              <w:t>与</w:t>
            </w:r>
            <w:r>
              <w:rPr>
                <w:rFonts w:hint="eastAsia"/>
              </w:rPr>
              <w:t>采购人</w:t>
            </w:r>
            <w:r>
              <w:t>存在利害关系且可能影响</w:t>
            </w:r>
            <w:r>
              <w:rPr>
                <w:rFonts w:hint="eastAsia"/>
              </w:rPr>
              <w:t>询比采购</w:t>
            </w:r>
            <w:r>
              <w:t>公正性；</w:t>
            </w:r>
          </w:p>
          <w:p>
            <w:pPr>
              <w:pStyle w:val="40"/>
            </w:pPr>
            <w:r>
              <w:t>(2)与本</w:t>
            </w:r>
            <w:r>
              <w:rPr>
                <w:rFonts w:hint="eastAsia"/>
              </w:rPr>
              <w:t>询比采购</w:t>
            </w:r>
            <w:r>
              <w:t>项目的其他</w:t>
            </w:r>
            <w:r>
              <w:rPr>
                <w:rFonts w:hint="eastAsia"/>
              </w:rPr>
              <w:t>服务商</w:t>
            </w:r>
            <w:r>
              <w:t>为同一个单位负责人；</w:t>
            </w:r>
          </w:p>
          <w:p>
            <w:pPr>
              <w:pStyle w:val="40"/>
            </w:pPr>
            <w:r>
              <w:t>(3)与本</w:t>
            </w:r>
            <w:r>
              <w:rPr>
                <w:rFonts w:hint="eastAsia"/>
              </w:rPr>
              <w:t>询比采购</w:t>
            </w:r>
            <w:r>
              <w:t>项目的其他</w:t>
            </w:r>
            <w:r>
              <w:rPr>
                <w:rFonts w:hint="eastAsia"/>
              </w:rPr>
              <w:t>服务商</w:t>
            </w:r>
            <w:r>
              <w:t>存在控股、管理关系；</w:t>
            </w:r>
          </w:p>
          <w:p>
            <w:pPr>
              <w:pStyle w:val="40"/>
            </w:pPr>
            <w:r>
              <w:t>(</w:t>
            </w:r>
            <w:r>
              <w:rPr>
                <w:rFonts w:hint="eastAsia"/>
              </w:rPr>
              <w:t>4</w:t>
            </w:r>
            <w:r>
              <w:t>)与本项目的相关</w:t>
            </w:r>
            <w:r>
              <w:rPr>
                <w:rFonts w:hint="eastAsia"/>
              </w:rPr>
              <w:t>采购人</w:t>
            </w:r>
            <w:r>
              <w:t>存在隶属关系或者其他利害关系；</w:t>
            </w:r>
          </w:p>
          <w:p>
            <w:pPr>
              <w:pStyle w:val="40"/>
            </w:pPr>
            <w:r>
              <w:t>(</w:t>
            </w:r>
            <w:r>
              <w:rPr>
                <w:rFonts w:hint="eastAsia"/>
              </w:rPr>
              <w:t>5</w:t>
            </w:r>
            <w:r>
              <w:t>)被依法暂停或者取消</w:t>
            </w:r>
            <w:r>
              <w:rPr>
                <w:rFonts w:hint="eastAsia"/>
              </w:rPr>
              <w:t>报价</w:t>
            </w:r>
            <w:r>
              <w:t>资格；</w:t>
            </w:r>
          </w:p>
          <w:p>
            <w:pPr>
              <w:pStyle w:val="40"/>
            </w:pPr>
            <w:r>
              <w:t>(</w:t>
            </w:r>
            <w:r>
              <w:rPr>
                <w:rFonts w:hint="eastAsia"/>
              </w:rPr>
              <w:t>6</w:t>
            </w:r>
            <w:r>
              <w:t>)被责令停产停业、暂扣或者吊销许可证、暂扣或者吊销执照；</w:t>
            </w:r>
          </w:p>
          <w:p>
            <w:pPr>
              <w:pStyle w:val="40"/>
            </w:pPr>
            <w:r>
              <w:t>(</w:t>
            </w:r>
            <w:r>
              <w:rPr>
                <w:rFonts w:hint="eastAsia"/>
              </w:rPr>
              <w:t>7</w:t>
            </w:r>
            <w:r>
              <w:t>)进入清算程序，或被宣告破产，或其他丧失履约能力的情形；</w:t>
            </w:r>
          </w:p>
          <w:p>
            <w:pPr>
              <w:pStyle w:val="40"/>
            </w:pPr>
            <w:r>
              <w:t>(</w:t>
            </w:r>
            <w:r>
              <w:rPr>
                <w:rFonts w:hint="eastAsia"/>
              </w:rPr>
              <w:t>8</w:t>
            </w:r>
            <w:r>
              <w:t>)在最近三年内发生</w:t>
            </w:r>
            <w:r>
              <w:rPr>
                <w:rFonts w:hint="eastAsia"/>
              </w:rPr>
              <w:t>发生</w:t>
            </w:r>
            <w:r>
              <w:rPr>
                <w:rFonts w:hint="eastAsia" w:cs="Arial"/>
              </w:rPr>
              <w:t>过重大质量、安全责任事故</w:t>
            </w:r>
            <w:r>
              <w:t>(以相关行业主管部门的行政处罚决定或司法机关出具的有关法律文书为准)；</w:t>
            </w:r>
          </w:p>
          <w:p>
            <w:pPr>
              <w:pStyle w:val="40"/>
            </w:pPr>
            <w:r>
              <w:t>(</w:t>
            </w:r>
            <w:r>
              <w:rPr>
                <w:rFonts w:hint="eastAsia"/>
              </w:rPr>
              <w:t>9</w:t>
            </w:r>
            <w:r>
              <w:t>)法律法规规定的其他情形。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1</w:t>
            </w:r>
            <w:r>
              <w:rPr>
                <w:rFonts w:hint="eastAsia"/>
              </w:rPr>
              <w:t>3</w:t>
            </w:r>
          </w:p>
        </w:tc>
        <w:tc>
          <w:tcPr>
            <w:tcW w:w="1930" w:type="dxa"/>
            <w:tcBorders>
              <w:tl2br w:val="nil"/>
              <w:tr2bl w:val="nil"/>
            </w:tcBorders>
            <w:vAlign w:val="center"/>
          </w:tcPr>
          <w:p>
            <w:pPr>
              <w:pStyle w:val="40"/>
              <w:jc w:val="center"/>
            </w:pPr>
            <w:r>
              <w:rPr>
                <w:rFonts w:hint="eastAsia"/>
              </w:rPr>
              <w:t>服务商</w:t>
            </w:r>
            <w:r>
              <w:t>不得存在的其他不良状况或不良信用</w:t>
            </w:r>
          </w:p>
        </w:tc>
        <w:tc>
          <w:tcPr>
            <w:tcW w:w="6180" w:type="dxa"/>
            <w:tcBorders>
              <w:tl2br w:val="nil"/>
              <w:tr2bl w:val="nil"/>
            </w:tcBorders>
            <w:vAlign w:val="center"/>
          </w:tcPr>
          <w:p>
            <w:pPr>
              <w:pStyle w:val="40"/>
            </w:pPr>
            <w:r>
              <w:rPr>
                <w:rFonts w:hint="eastAsia"/>
                <w:szCs w:val="21"/>
              </w:rPr>
              <w:t>在“信用中国”网站（http://www.creditchina.gov.cn）中被列入失信被执行人名单</w:t>
            </w:r>
            <w:r>
              <w:rPr>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14</w:t>
            </w:r>
          </w:p>
        </w:tc>
        <w:tc>
          <w:tcPr>
            <w:tcW w:w="1930" w:type="dxa"/>
            <w:tcBorders>
              <w:tl2br w:val="nil"/>
              <w:tr2bl w:val="nil"/>
            </w:tcBorders>
            <w:vAlign w:val="center"/>
          </w:tcPr>
          <w:p>
            <w:pPr>
              <w:pStyle w:val="40"/>
              <w:jc w:val="center"/>
            </w:pPr>
            <w:r>
              <w:t>踏勘现场</w:t>
            </w:r>
          </w:p>
        </w:tc>
        <w:tc>
          <w:tcPr>
            <w:tcW w:w="6180" w:type="dxa"/>
            <w:tcBorders>
              <w:tl2br w:val="nil"/>
              <w:tr2bl w:val="nil"/>
            </w:tcBorders>
            <w:vAlign w:val="center"/>
          </w:tcPr>
          <w:p>
            <w:pPr>
              <w:pStyle w:val="40"/>
            </w:pPr>
            <w:r>
              <w:t>不组织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1</w:t>
            </w:r>
            <w:r>
              <w:rPr>
                <w:rFonts w:hint="eastAsia"/>
              </w:rPr>
              <w:t>5</w:t>
            </w:r>
          </w:p>
        </w:tc>
        <w:tc>
          <w:tcPr>
            <w:tcW w:w="1930" w:type="dxa"/>
            <w:tcBorders>
              <w:tl2br w:val="nil"/>
              <w:tr2bl w:val="nil"/>
            </w:tcBorders>
            <w:vAlign w:val="center"/>
          </w:tcPr>
          <w:p>
            <w:pPr>
              <w:pStyle w:val="40"/>
              <w:jc w:val="center"/>
            </w:pPr>
            <w:r>
              <w:rPr>
                <w:rFonts w:hint="eastAsia"/>
              </w:rPr>
              <w:t>报价</w:t>
            </w:r>
            <w:r>
              <w:t>预备会</w:t>
            </w:r>
          </w:p>
        </w:tc>
        <w:tc>
          <w:tcPr>
            <w:tcW w:w="6180" w:type="dxa"/>
            <w:tcBorders>
              <w:tl2br w:val="nil"/>
              <w:tr2bl w:val="nil"/>
            </w:tcBorders>
            <w:vAlign w:val="center"/>
          </w:tcPr>
          <w:p>
            <w:pPr>
              <w:pStyle w:val="40"/>
            </w:pPr>
            <w:r>
              <w:t>不召开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1</w:t>
            </w:r>
            <w:r>
              <w:rPr>
                <w:rFonts w:hint="eastAsia"/>
              </w:rPr>
              <w:t>6</w:t>
            </w:r>
          </w:p>
        </w:tc>
        <w:tc>
          <w:tcPr>
            <w:tcW w:w="1930" w:type="dxa"/>
            <w:tcBorders>
              <w:tl2br w:val="nil"/>
              <w:tr2bl w:val="nil"/>
            </w:tcBorders>
            <w:vAlign w:val="center"/>
          </w:tcPr>
          <w:p>
            <w:pPr>
              <w:pStyle w:val="40"/>
              <w:jc w:val="center"/>
            </w:pPr>
            <w:r>
              <w:t>分包</w:t>
            </w:r>
          </w:p>
        </w:tc>
        <w:tc>
          <w:tcPr>
            <w:tcW w:w="6180" w:type="dxa"/>
            <w:tcBorders>
              <w:tl2br w:val="nil"/>
              <w:tr2bl w:val="nil"/>
            </w:tcBorders>
            <w:vAlign w:val="center"/>
          </w:tcPr>
          <w:p>
            <w:pPr>
              <w:pStyle w:val="40"/>
            </w:pPr>
            <w:r>
              <w:rPr>
                <w:rFonts w:hint="eastAsia"/>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17</w:t>
            </w:r>
          </w:p>
        </w:tc>
        <w:tc>
          <w:tcPr>
            <w:tcW w:w="1930" w:type="dxa"/>
            <w:tcBorders>
              <w:tl2br w:val="nil"/>
              <w:tr2bl w:val="nil"/>
            </w:tcBorders>
            <w:vAlign w:val="center"/>
          </w:tcPr>
          <w:p>
            <w:pPr>
              <w:pStyle w:val="40"/>
              <w:jc w:val="center"/>
            </w:pPr>
            <w:r>
              <w:t>构成</w:t>
            </w:r>
            <w:r>
              <w:rPr>
                <w:rFonts w:hint="eastAsia"/>
              </w:rPr>
              <w:t>询比采购</w:t>
            </w:r>
            <w:r>
              <w:t>文件的其他材料</w:t>
            </w:r>
          </w:p>
        </w:tc>
        <w:tc>
          <w:tcPr>
            <w:tcW w:w="6180" w:type="dxa"/>
            <w:tcBorders>
              <w:tl2br w:val="nil"/>
              <w:tr2bl w:val="nil"/>
            </w:tcBorders>
            <w:vAlign w:val="center"/>
          </w:tcPr>
          <w:p>
            <w:pPr>
              <w:pStyle w:val="40"/>
            </w:pPr>
            <w:r>
              <w:rPr>
                <w:rFonts w:hint="eastAsia"/>
              </w:rPr>
              <w:t>采购人</w:t>
            </w:r>
            <w:r>
              <w:t>发布的有关本次</w:t>
            </w:r>
            <w:r>
              <w:rPr>
                <w:rFonts w:hint="eastAsia"/>
              </w:rPr>
              <w:t>询比采购</w:t>
            </w:r>
            <w:r>
              <w:t>的补遗书（澄清与修改）等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18</w:t>
            </w:r>
          </w:p>
        </w:tc>
        <w:tc>
          <w:tcPr>
            <w:tcW w:w="1930" w:type="dxa"/>
            <w:tcBorders>
              <w:tl2br w:val="nil"/>
              <w:tr2bl w:val="nil"/>
            </w:tcBorders>
            <w:vAlign w:val="center"/>
          </w:tcPr>
          <w:p>
            <w:pPr>
              <w:pStyle w:val="40"/>
              <w:jc w:val="center"/>
            </w:pPr>
            <w:r>
              <w:rPr>
                <w:rFonts w:hint="eastAsia"/>
              </w:rPr>
              <w:t>服务商</w:t>
            </w:r>
            <w:r>
              <w:t>要求澄清</w:t>
            </w:r>
            <w:r>
              <w:rPr>
                <w:rFonts w:hint="eastAsia"/>
              </w:rPr>
              <w:t>询比采购</w:t>
            </w:r>
            <w:r>
              <w:t>文件的截止时间</w:t>
            </w:r>
          </w:p>
        </w:tc>
        <w:tc>
          <w:tcPr>
            <w:tcW w:w="6180" w:type="dxa"/>
            <w:tcBorders>
              <w:tl2br w:val="nil"/>
              <w:tr2bl w:val="nil"/>
            </w:tcBorders>
            <w:vAlign w:val="center"/>
          </w:tcPr>
          <w:p>
            <w:pPr>
              <w:pStyle w:val="40"/>
            </w:pPr>
            <w:r>
              <w:t>时间：</w:t>
            </w:r>
            <w:r>
              <w:rPr>
                <w:rFonts w:hint="eastAsia"/>
              </w:rPr>
              <w:t>递交报价文件截止之日1天前；</w:t>
            </w:r>
          </w:p>
          <w:p>
            <w:pPr>
              <w:pStyle w:val="40"/>
            </w:pPr>
            <w:r>
              <w:t>形式：</w:t>
            </w:r>
            <w:r>
              <w:rPr>
                <w:rFonts w:hint="eastAsia"/>
              </w:rPr>
              <w:t>书面形式（如邮件、信函、传真等）。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19</w:t>
            </w:r>
          </w:p>
        </w:tc>
        <w:tc>
          <w:tcPr>
            <w:tcW w:w="1930" w:type="dxa"/>
            <w:tcBorders>
              <w:tl2br w:val="nil"/>
              <w:tr2bl w:val="nil"/>
            </w:tcBorders>
            <w:vAlign w:val="center"/>
          </w:tcPr>
          <w:p>
            <w:pPr>
              <w:pStyle w:val="40"/>
              <w:jc w:val="center"/>
            </w:pPr>
            <w:r>
              <w:rPr>
                <w:rFonts w:hint="eastAsia"/>
              </w:rPr>
              <w:t>询比采购</w:t>
            </w:r>
            <w:r>
              <w:t>文件澄清发出的形式</w:t>
            </w:r>
          </w:p>
        </w:tc>
        <w:tc>
          <w:tcPr>
            <w:tcW w:w="6180" w:type="dxa"/>
            <w:tcBorders>
              <w:tl2br w:val="nil"/>
              <w:tr2bl w:val="nil"/>
            </w:tcBorders>
            <w:vAlign w:val="center"/>
          </w:tcPr>
          <w:p>
            <w:pPr>
              <w:pStyle w:val="40"/>
            </w:pPr>
            <w:r>
              <w:rPr>
                <w:rFonts w:hint="eastAsia"/>
              </w:rPr>
              <w:t>询比采购</w:t>
            </w:r>
            <w:r>
              <w:t>文件澄清将在</w:t>
            </w:r>
            <w:r>
              <w:rPr>
                <w:rFonts w:hint="eastAsia"/>
                <w:b/>
                <w:bCs/>
                <w:color w:val="000000"/>
              </w:rPr>
              <w:t>安徽大别山国投集团（www.ahdmig.cn）</w:t>
            </w:r>
            <w:r>
              <w:fldChar w:fldCharType="begin"/>
            </w:r>
            <w:r>
              <w:instrText xml:space="preserve"> HYPERLINK "http://www.ahjkjt.com）发布，投标人应自行下载。/" </w:instrText>
            </w:r>
            <w:r>
              <w:fldChar w:fldCharType="separate"/>
            </w:r>
            <w:r>
              <w:t>发出，</w:t>
            </w:r>
            <w:r>
              <w:rPr>
                <w:rFonts w:hint="eastAsia"/>
              </w:rPr>
              <w:t>服务商</w:t>
            </w:r>
            <w:r>
              <w:t>应自行下载。</w:t>
            </w:r>
            <w: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2</w:t>
            </w:r>
            <w:r>
              <w:rPr>
                <w:rFonts w:hint="eastAsia"/>
              </w:rPr>
              <w:t>0</w:t>
            </w:r>
          </w:p>
        </w:tc>
        <w:tc>
          <w:tcPr>
            <w:tcW w:w="1930" w:type="dxa"/>
            <w:tcBorders>
              <w:tl2br w:val="nil"/>
              <w:tr2bl w:val="nil"/>
            </w:tcBorders>
            <w:vAlign w:val="center"/>
          </w:tcPr>
          <w:p>
            <w:pPr>
              <w:pStyle w:val="40"/>
              <w:jc w:val="center"/>
            </w:pPr>
            <w:r>
              <w:rPr>
                <w:rFonts w:hint="eastAsia"/>
              </w:rPr>
              <w:t>服务商</w:t>
            </w:r>
            <w:r>
              <w:t>确认收到</w:t>
            </w:r>
            <w:r>
              <w:rPr>
                <w:rFonts w:hint="eastAsia"/>
              </w:rPr>
              <w:t>询比采购</w:t>
            </w:r>
            <w:r>
              <w:t>文件澄清</w:t>
            </w:r>
          </w:p>
        </w:tc>
        <w:tc>
          <w:tcPr>
            <w:tcW w:w="6180" w:type="dxa"/>
            <w:tcBorders>
              <w:tl2br w:val="nil"/>
              <w:tr2bl w:val="nil"/>
            </w:tcBorders>
            <w:vAlign w:val="center"/>
          </w:tcPr>
          <w:p>
            <w:pPr>
              <w:pStyle w:val="40"/>
            </w:pPr>
            <w:r>
              <w:rPr>
                <w:rFonts w:hint="eastAsia"/>
              </w:rPr>
              <w:t>服务商</w:t>
            </w:r>
            <w:r>
              <w:t>应关注</w:t>
            </w:r>
            <w:r>
              <w:rPr>
                <w:rFonts w:hint="eastAsia"/>
              </w:rPr>
              <w:t>采购公告</w:t>
            </w:r>
            <w:r>
              <w:t>载明的网站，及时下载</w:t>
            </w:r>
            <w:r>
              <w:rPr>
                <w:rFonts w:hint="eastAsia"/>
              </w:rPr>
              <w:t>询比采购</w:t>
            </w:r>
            <w:r>
              <w:t>文件澄清。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21</w:t>
            </w:r>
          </w:p>
        </w:tc>
        <w:tc>
          <w:tcPr>
            <w:tcW w:w="1930" w:type="dxa"/>
            <w:tcBorders>
              <w:tl2br w:val="nil"/>
              <w:tr2bl w:val="nil"/>
            </w:tcBorders>
            <w:vAlign w:val="center"/>
          </w:tcPr>
          <w:p>
            <w:pPr>
              <w:pStyle w:val="40"/>
              <w:jc w:val="center"/>
            </w:pPr>
            <w:r>
              <w:rPr>
                <w:rFonts w:hint="eastAsia"/>
              </w:rPr>
              <w:t>询比采购</w:t>
            </w:r>
            <w:r>
              <w:t>文件修改发出的形式</w:t>
            </w:r>
          </w:p>
        </w:tc>
        <w:tc>
          <w:tcPr>
            <w:tcW w:w="6180" w:type="dxa"/>
            <w:tcBorders>
              <w:tl2br w:val="nil"/>
              <w:tr2bl w:val="nil"/>
            </w:tcBorders>
            <w:vAlign w:val="center"/>
          </w:tcPr>
          <w:p>
            <w:pPr>
              <w:pStyle w:val="40"/>
            </w:pPr>
            <w:r>
              <w:rPr>
                <w:rFonts w:hint="eastAsia"/>
              </w:rPr>
              <w:t>询比采购</w:t>
            </w:r>
            <w:r>
              <w:t>文件修改将在</w:t>
            </w:r>
            <w:r>
              <w:rPr>
                <w:rFonts w:hint="eastAsia"/>
                <w:b/>
                <w:bCs/>
                <w:color w:val="000000"/>
              </w:rPr>
              <w:t>安徽大别山国投集团（www.ahdmig.cn）</w:t>
            </w:r>
            <w:r>
              <w:t>发出，</w:t>
            </w:r>
            <w:r>
              <w:rPr>
                <w:rFonts w:hint="eastAsia"/>
              </w:rPr>
              <w:t>服务商</w:t>
            </w:r>
            <w:r>
              <w:t>应自行下载。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22</w:t>
            </w:r>
          </w:p>
        </w:tc>
        <w:tc>
          <w:tcPr>
            <w:tcW w:w="1930" w:type="dxa"/>
            <w:tcBorders>
              <w:tl2br w:val="nil"/>
              <w:tr2bl w:val="nil"/>
            </w:tcBorders>
            <w:vAlign w:val="center"/>
          </w:tcPr>
          <w:p>
            <w:pPr>
              <w:pStyle w:val="40"/>
              <w:jc w:val="center"/>
            </w:pPr>
            <w:r>
              <w:rPr>
                <w:rFonts w:hint="eastAsia"/>
              </w:rPr>
              <w:t>服务商</w:t>
            </w:r>
            <w:r>
              <w:t>确认收到</w:t>
            </w:r>
            <w:r>
              <w:rPr>
                <w:rFonts w:hint="eastAsia"/>
              </w:rPr>
              <w:t>询比采购</w:t>
            </w:r>
            <w:r>
              <w:t>文件修改</w:t>
            </w:r>
          </w:p>
        </w:tc>
        <w:tc>
          <w:tcPr>
            <w:tcW w:w="6180" w:type="dxa"/>
            <w:tcBorders>
              <w:tl2br w:val="nil"/>
              <w:tr2bl w:val="nil"/>
            </w:tcBorders>
            <w:vAlign w:val="center"/>
          </w:tcPr>
          <w:p>
            <w:pPr>
              <w:pStyle w:val="40"/>
            </w:pPr>
            <w:r>
              <w:rPr>
                <w:rFonts w:hint="eastAsia"/>
              </w:rPr>
              <w:t>服务商</w:t>
            </w:r>
            <w:r>
              <w:t>应关注</w:t>
            </w:r>
            <w:r>
              <w:rPr>
                <w:rFonts w:hint="eastAsia"/>
              </w:rPr>
              <w:t>采购公告</w:t>
            </w:r>
            <w:r>
              <w:t>载明的网站，及时下载</w:t>
            </w:r>
            <w:r>
              <w:rPr>
                <w:rFonts w:hint="eastAsia"/>
              </w:rPr>
              <w:t>询比采购</w:t>
            </w:r>
            <w:r>
              <w:t>文件修改</w:t>
            </w:r>
            <w:r>
              <w:rPr>
                <w:rFonts w:hint="eastAsia"/>
              </w:rPr>
              <w:t>，</w:t>
            </w:r>
            <w:r>
              <w:rPr>
                <w:szCs w:val="21"/>
              </w:rPr>
              <w:t>无需回复确认</w:t>
            </w:r>
            <w: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23</w:t>
            </w:r>
          </w:p>
        </w:tc>
        <w:tc>
          <w:tcPr>
            <w:tcW w:w="1930" w:type="dxa"/>
            <w:tcBorders>
              <w:tl2br w:val="nil"/>
              <w:tr2bl w:val="nil"/>
            </w:tcBorders>
            <w:vAlign w:val="center"/>
          </w:tcPr>
          <w:p>
            <w:pPr>
              <w:pStyle w:val="40"/>
              <w:jc w:val="center"/>
            </w:pPr>
            <w:r>
              <w:rPr>
                <w:rFonts w:hint="eastAsia"/>
              </w:rPr>
              <w:t>报价</w:t>
            </w:r>
            <w:r>
              <w:t>文件包含的内容</w:t>
            </w:r>
          </w:p>
        </w:tc>
        <w:tc>
          <w:tcPr>
            <w:tcW w:w="6180" w:type="dxa"/>
            <w:tcBorders>
              <w:tl2br w:val="nil"/>
              <w:tr2bl w:val="nil"/>
            </w:tcBorders>
            <w:vAlign w:val="center"/>
          </w:tcPr>
          <w:p>
            <w:pPr>
              <w:pStyle w:val="40"/>
            </w:pPr>
            <w:r>
              <w:rPr>
                <w:rFonts w:hint="eastAsia"/>
              </w:rPr>
              <w:t>见报价清单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24</w:t>
            </w:r>
          </w:p>
        </w:tc>
        <w:tc>
          <w:tcPr>
            <w:tcW w:w="1930" w:type="dxa"/>
            <w:tcBorders>
              <w:tl2br w:val="nil"/>
              <w:tr2bl w:val="nil"/>
            </w:tcBorders>
            <w:vAlign w:val="center"/>
          </w:tcPr>
          <w:p>
            <w:pPr>
              <w:pStyle w:val="40"/>
              <w:jc w:val="center"/>
            </w:pPr>
            <w:r>
              <w:t>构成</w:t>
            </w:r>
            <w:r>
              <w:rPr>
                <w:rFonts w:hint="eastAsia"/>
              </w:rPr>
              <w:t>报价</w:t>
            </w:r>
            <w:r>
              <w:t>文件的其他材料</w:t>
            </w:r>
          </w:p>
        </w:tc>
        <w:tc>
          <w:tcPr>
            <w:tcW w:w="6180" w:type="dxa"/>
            <w:tcBorders>
              <w:tl2br w:val="nil"/>
              <w:tr2bl w:val="nil"/>
            </w:tcBorders>
            <w:vAlign w:val="center"/>
          </w:tcPr>
          <w:p>
            <w:pPr>
              <w:pStyle w:val="40"/>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25</w:t>
            </w:r>
          </w:p>
        </w:tc>
        <w:tc>
          <w:tcPr>
            <w:tcW w:w="1930" w:type="dxa"/>
            <w:tcBorders>
              <w:tl2br w:val="nil"/>
              <w:tr2bl w:val="nil"/>
            </w:tcBorders>
            <w:vAlign w:val="center"/>
          </w:tcPr>
          <w:p>
            <w:pPr>
              <w:pStyle w:val="40"/>
              <w:jc w:val="center"/>
            </w:pPr>
            <w:r>
              <w:t>增值税税金的计算方法</w:t>
            </w:r>
          </w:p>
        </w:tc>
        <w:tc>
          <w:tcPr>
            <w:tcW w:w="6180" w:type="dxa"/>
            <w:tcBorders>
              <w:tl2br w:val="nil"/>
              <w:tr2bl w:val="nil"/>
            </w:tcBorders>
            <w:vAlign w:val="center"/>
          </w:tcPr>
          <w:p>
            <w:pPr>
              <w:pStyle w:val="40"/>
            </w:pPr>
            <w:r>
              <w:t>报价为含税价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26</w:t>
            </w:r>
          </w:p>
        </w:tc>
        <w:tc>
          <w:tcPr>
            <w:tcW w:w="1930" w:type="dxa"/>
            <w:tcBorders>
              <w:tl2br w:val="nil"/>
              <w:tr2bl w:val="nil"/>
            </w:tcBorders>
            <w:vAlign w:val="center"/>
          </w:tcPr>
          <w:p>
            <w:pPr>
              <w:pStyle w:val="40"/>
              <w:jc w:val="center"/>
            </w:pPr>
            <w:r>
              <w:t>报价方式</w:t>
            </w:r>
            <w:r>
              <w:rPr>
                <w:rFonts w:hint="eastAsia"/>
              </w:rPr>
              <w:t>和</w:t>
            </w:r>
          </w:p>
          <w:p>
            <w:pPr>
              <w:pStyle w:val="40"/>
              <w:jc w:val="center"/>
            </w:pPr>
            <w:r>
              <w:t>最高</w:t>
            </w:r>
            <w:r>
              <w:rPr>
                <w:rFonts w:hint="eastAsia"/>
              </w:rPr>
              <w:t>报价</w:t>
            </w:r>
            <w:r>
              <w:t>限价</w:t>
            </w:r>
          </w:p>
        </w:tc>
        <w:tc>
          <w:tcPr>
            <w:tcW w:w="6180" w:type="dxa"/>
            <w:tcBorders>
              <w:tl2br w:val="nil"/>
              <w:tr2bl w:val="nil"/>
            </w:tcBorders>
            <w:vAlign w:val="center"/>
          </w:tcPr>
          <w:p>
            <w:pPr>
              <w:pStyle w:val="40"/>
            </w:pPr>
            <w:r>
              <w:rPr>
                <w:rFonts w:hint="eastAsia"/>
              </w:rPr>
              <w:t>按照费率进行报价，最高费率按项目预算价的50%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27</w:t>
            </w:r>
          </w:p>
        </w:tc>
        <w:tc>
          <w:tcPr>
            <w:tcW w:w="1930" w:type="dxa"/>
            <w:tcBorders>
              <w:tl2br w:val="nil"/>
              <w:tr2bl w:val="nil"/>
            </w:tcBorders>
            <w:vAlign w:val="center"/>
          </w:tcPr>
          <w:p>
            <w:pPr>
              <w:pStyle w:val="40"/>
              <w:jc w:val="center"/>
            </w:pPr>
            <w:r>
              <w:t>是否接受调价函</w:t>
            </w:r>
          </w:p>
        </w:tc>
        <w:tc>
          <w:tcPr>
            <w:tcW w:w="6180" w:type="dxa"/>
            <w:tcBorders>
              <w:tl2br w:val="nil"/>
              <w:tr2bl w:val="nil"/>
            </w:tcBorders>
            <w:vAlign w:val="center"/>
          </w:tcPr>
          <w:p>
            <w:pPr>
              <w:pStyle w:val="40"/>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2</w:t>
            </w:r>
            <w:r>
              <w:rPr>
                <w:rFonts w:hint="eastAsia"/>
              </w:rPr>
              <w:t>8</w:t>
            </w:r>
          </w:p>
        </w:tc>
        <w:tc>
          <w:tcPr>
            <w:tcW w:w="1930" w:type="dxa"/>
            <w:tcBorders>
              <w:tl2br w:val="nil"/>
              <w:tr2bl w:val="nil"/>
            </w:tcBorders>
            <w:vAlign w:val="center"/>
          </w:tcPr>
          <w:p>
            <w:pPr>
              <w:pStyle w:val="40"/>
              <w:jc w:val="center"/>
            </w:pPr>
            <w:r>
              <w:t>报价的其他要求</w:t>
            </w:r>
          </w:p>
        </w:tc>
        <w:tc>
          <w:tcPr>
            <w:tcW w:w="6180" w:type="dxa"/>
            <w:tcBorders>
              <w:tl2br w:val="nil"/>
              <w:tr2bl w:val="nil"/>
            </w:tcBorders>
            <w:vAlign w:val="center"/>
          </w:tcPr>
          <w:p>
            <w:pPr>
              <w:pStyle w:val="40"/>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29</w:t>
            </w:r>
          </w:p>
        </w:tc>
        <w:tc>
          <w:tcPr>
            <w:tcW w:w="1930" w:type="dxa"/>
            <w:tcBorders>
              <w:tl2br w:val="nil"/>
              <w:tr2bl w:val="nil"/>
            </w:tcBorders>
            <w:vAlign w:val="center"/>
          </w:tcPr>
          <w:p>
            <w:pPr>
              <w:pStyle w:val="40"/>
              <w:jc w:val="center"/>
            </w:pPr>
            <w:r>
              <w:rPr>
                <w:rFonts w:hint="eastAsia"/>
              </w:rPr>
              <w:t>报价</w:t>
            </w:r>
            <w:r>
              <w:t>有效期</w:t>
            </w:r>
          </w:p>
        </w:tc>
        <w:tc>
          <w:tcPr>
            <w:tcW w:w="6180" w:type="dxa"/>
            <w:tcBorders>
              <w:tl2br w:val="nil"/>
              <w:tr2bl w:val="nil"/>
            </w:tcBorders>
            <w:vAlign w:val="center"/>
          </w:tcPr>
          <w:p>
            <w:pPr>
              <w:pStyle w:val="40"/>
            </w:pPr>
            <w:r>
              <w:t>自</w:t>
            </w:r>
            <w:r>
              <w:rPr>
                <w:rFonts w:hint="eastAsia"/>
              </w:rPr>
              <w:t>服务商</w:t>
            </w:r>
            <w:r>
              <w:t>提交</w:t>
            </w:r>
            <w:r>
              <w:rPr>
                <w:rFonts w:hint="eastAsia"/>
              </w:rPr>
              <w:t>报价</w:t>
            </w:r>
            <w:r>
              <w:t>文件截止之日起计算</w:t>
            </w:r>
            <w:r>
              <w:rPr>
                <w:rFonts w:hint="eastAsia"/>
              </w:rPr>
              <w:t>10</w:t>
            </w:r>
            <w: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0</w:t>
            </w:r>
          </w:p>
        </w:tc>
        <w:tc>
          <w:tcPr>
            <w:tcW w:w="1930" w:type="dxa"/>
            <w:tcBorders>
              <w:tl2br w:val="nil"/>
              <w:tr2bl w:val="nil"/>
            </w:tcBorders>
            <w:vAlign w:val="center"/>
          </w:tcPr>
          <w:p>
            <w:pPr>
              <w:pStyle w:val="40"/>
              <w:jc w:val="center"/>
            </w:pPr>
            <w:r>
              <w:rPr>
                <w:rFonts w:hint="eastAsia"/>
              </w:rPr>
              <w:t>报价</w:t>
            </w:r>
            <w:r>
              <w:t>保证金</w:t>
            </w:r>
          </w:p>
        </w:tc>
        <w:tc>
          <w:tcPr>
            <w:tcW w:w="6180" w:type="dxa"/>
            <w:tcBorders>
              <w:tl2br w:val="nil"/>
              <w:tr2bl w:val="nil"/>
            </w:tcBorders>
            <w:vAlign w:val="center"/>
          </w:tcPr>
          <w:p>
            <w:pPr>
              <w:pStyle w:val="40"/>
            </w:pPr>
            <w:r>
              <w:rPr>
                <w:rFonts w:hint="eastAsia"/>
                <w:szCs w:val="21"/>
              </w:rPr>
              <w:t>见公告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1</w:t>
            </w:r>
          </w:p>
        </w:tc>
        <w:tc>
          <w:tcPr>
            <w:tcW w:w="1930" w:type="dxa"/>
            <w:tcBorders>
              <w:tl2br w:val="nil"/>
              <w:tr2bl w:val="nil"/>
            </w:tcBorders>
            <w:vAlign w:val="center"/>
          </w:tcPr>
          <w:p>
            <w:pPr>
              <w:pStyle w:val="40"/>
              <w:jc w:val="center"/>
            </w:pPr>
            <w:r>
              <w:t>资格审查资料的特殊要求</w:t>
            </w:r>
          </w:p>
        </w:tc>
        <w:tc>
          <w:tcPr>
            <w:tcW w:w="6180" w:type="dxa"/>
            <w:tcBorders>
              <w:tl2br w:val="nil"/>
              <w:tr2bl w:val="nil"/>
            </w:tcBorders>
            <w:vAlign w:val="center"/>
          </w:tcPr>
          <w:p>
            <w:pPr>
              <w:pStyle w:val="40"/>
            </w:pPr>
            <w: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32</w:t>
            </w:r>
          </w:p>
        </w:tc>
        <w:tc>
          <w:tcPr>
            <w:tcW w:w="1930" w:type="dxa"/>
            <w:tcBorders>
              <w:tl2br w:val="nil"/>
              <w:tr2bl w:val="nil"/>
            </w:tcBorders>
            <w:vAlign w:val="center"/>
          </w:tcPr>
          <w:p>
            <w:pPr>
              <w:pStyle w:val="40"/>
              <w:jc w:val="center"/>
            </w:pPr>
            <w:r>
              <w:t>近年财务状况的年份要求</w:t>
            </w:r>
          </w:p>
        </w:tc>
        <w:tc>
          <w:tcPr>
            <w:tcW w:w="6180" w:type="dxa"/>
            <w:tcBorders>
              <w:tl2br w:val="nil"/>
              <w:tr2bl w:val="nil"/>
            </w:tcBorders>
            <w:vAlign w:val="center"/>
          </w:tcPr>
          <w:p>
            <w:pPr>
              <w:pStyle w:val="40"/>
            </w:pPr>
            <w: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33</w:t>
            </w:r>
          </w:p>
        </w:tc>
        <w:tc>
          <w:tcPr>
            <w:tcW w:w="1930" w:type="dxa"/>
            <w:tcBorders>
              <w:tl2br w:val="nil"/>
              <w:tr2bl w:val="nil"/>
            </w:tcBorders>
            <w:vAlign w:val="center"/>
          </w:tcPr>
          <w:p>
            <w:pPr>
              <w:pStyle w:val="40"/>
              <w:jc w:val="center"/>
            </w:pPr>
            <w:r>
              <w:t>近年完成的类似项目的年份要求</w:t>
            </w:r>
          </w:p>
        </w:tc>
        <w:tc>
          <w:tcPr>
            <w:tcW w:w="6180" w:type="dxa"/>
            <w:tcBorders>
              <w:tl2br w:val="nil"/>
              <w:tr2bl w:val="nil"/>
            </w:tcBorders>
            <w:vAlign w:val="center"/>
          </w:tcPr>
          <w:p>
            <w:pPr>
              <w:pStyle w:val="40"/>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4</w:t>
            </w:r>
          </w:p>
        </w:tc>
        <w:tc>
          <w:tcPr>
            <w:tcW w:w="1930" w:type="dxa"/>
            <w:tcBorders>
              <w:tl2br w:val="nil"/>
              <w:tr2bl w:val="nil"/>
            </w:tcBorders>
            <w:vAlign w:val="center"/>
          </w:tcPr>
          <w:p>
            <w:pPr>
              <w:pStyle w:val="40"/>
              <w:jc w:val="center"/>
              <w:rPr>
                <w:sz w:val="21"/>
                <w:szCs w:val="21"/>
              </w:rPr>
            </w:pPr>
            <w:r>
              <w:rPr>
                <w:sz w:val="21"/>
                <w:szCs w:val="21"/>
              </w:rPr>
              <w:t>是否允许递交备选</w:t>
            </w:r>
            <w:r>
              <w:rPr>
                <w:rFonts w:hint="eastAsia"/>
                <w:sz w:val="21"/>
                <w:szCs w:val="21"/>
              </w:rPr>
              <w:t>报价</w:t>
            </w:r>
            <w:r>
              <w:rPr>
                <w:sz w:val="21"/>
                <w:szCs w:val="21"/>
              </w:rPr>
              <w:t>方案</w:t>
            </w:r>
          </w:p>
        </w:tc>
        <w:tc>
          <w:tcPr>
            <w:tcW w:w="6180" w:type="dxa"/>
            <w:tcBorders>
              <w:tl2br w:val="nil"/>
              <w:tr2bl w:val="nil"/>
            </w:tcBorders>
            <w:vAlign w:val="center"/>
          </w:tcPr>
          <w:p>
            <w:pPr>
              <w:pStyle w:val="40"/>
              <w:rPr>
                <w:sz w:val="21"/>
                <w:szCs w:val="21"/>
              </w:rPr>
            </w:pPr>
            <w:r>
              <w:rPr>
                <w:rFonts w:hint="eastAsia"/>
                <w:sz w:val="21"/>
                <w:szCs w:val="21"/>
              </w:rPr>
              <w:t>不</w:t>
            </w:r>
            <w:r>
              <w:rPr>
                <w:sz w:val="21"/>
                <w:szCs w:val="21"/>
              </w:rPr>
              <w:t>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5</w:t>
            </w:r>
          </w:p>
        </w:tc>
        <w:tc>
          <w:tcPr>
            <w:tcW w:w="1930" w:type="dxa"/>
            <w:tcBorders>
              <w:tl2br w:val="nil"/>
              <w:tr2bl w:val="nil"/>
            </w:tcBorders>
            <w:vAlign w:val="center"/>
          </w:tcPr>
          <w:p>
            <w:pPr>
              <w:pStyle w:val="40"/>
              <w:jc w:val="center"/>
              <w:rPr>
                <w:sz w:val="21"/>
                <w:szCs w:val="21"/>
              </w:rPr>
            </w:pPr>
            <w:r>
              <w:rPr>
                <w:rFonts w:hint="eastAsia"/>
                <w:sz w:val="21"/>
                <w:szCs w:val="21"/>
              </w:rPr>
              <w:t>报价</w:t>
            </w:r>
            <w:r>
              <w:rPr>
                <w:sz w:val="21"/>
                <w:szCs w:val="21"/>
              </w:rPr>
              <w:t>文件副本份数</w:t>
            </w:r>
          </w:p>
        </w:tc>
        <w:tc>
          <w:tcPr>
            <w:tcW w:w="6180" w:type="dxa"/>
            <w:tcBorders>
              <w:tl2br w:val="nil"/>
              <w:tr2bl w:val="nil"/>
            </w:tcBorders>
            <w:vAlign w:val="center"/>
          </w:tcPr>
          <w:p>
            <w:pPr>
              <w:pStyle w:val="40"/>
              <w:rPr>
                <w:sz w:val="21"/>
                <w:szCs w:val="21"/>
              </w:rPr>
            </w:pPr>
            <w:r>
              <w:rPr>
                <w:sz w:val="21"/>
                <w:szCs w:val="21"/>
              </w:rPr>
              <w:t>副本份数1份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w:t>
            </w:r>
            <w:r>
              <w:rPr>
                <w:rFonts w:hint="eastAsia"/>
              </w:rPr>
              <w:t>6</w:t>
            </w:r>
          </w:p>
        </w:tc>
        <w:tc>
          <w:tcPr>
            <w:tcW w:w="1930" w:type="dxa"/>
            <w:tcBorders>
              <w:tl2br w:val="nil"/>
              <w:tr2bl w:val="nil"/>
            </w:tcBorders>
            <w:vAlign w:val="center"/>
          </w:tcPr>
          <w:p>
            <w:pPr>
              <w:pStyle w:val="40"/>
              <w:jc w:val="center"/>
              <w:rPr>
                <w:sz w:val="21"/>
                <w:szCs w:val="21"/>
              </w:rPr>
            </w:pPr>
            <w:r>
              <w:rPr>
                <w:rFonts w:hint="eastAsia"/>
                <w:sz w:val="21"/>
                <w:szCs w:val="21"/>
              </w:rPr>
              <w:t>报价</w:t>
            </w:r>
            <w:r>
              <w:rPr>
                <w:sz w:val="21"/>
                <w:szCs w:val="21"/>
              </w:rPr>
              <w:t>文件正本和副本标记</w:t>
            </w:r>
          </w:p>
        </w:tc>
        <w:tc>
          <w:tcPr>
            <w:tcW w:w="6180" w:type="dxa"/>
            <w:tcBorders>
              <w:tl2br w:val="nil"/>
              <w:tr2bl w:val="nil"/>
            </w:tcBorders>
            <w:vAlign w:val="center"/>
          </w:tcPr>
          <w:p>
            <w:pPr>
              <w:pStyle w:val="40"/>
              <w:rPr>
                <w:sz w:val="21"/>
                <w:szCs w:val="21"/>
              </w:rPr>
            </w:pPr>
            <w:r>
              <w:rPr>
                <w:rFonts w:hint="eastAsia"/>
                <w:sz w:val="21"/>
                <w:szCs w:val="21"/>
              </w:rPr>
              <w:t>正本和副本的封面右上角应清楚地标记“正本”或“副本”的字样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37</w:t>
            </w:r>
          </w:p>
        </w:tc>
        <w:tc>
          <w:tcPr>
            <w:tcW w:w="1930" w:type="dxa"/>
            <w:tcBorders>
              <w:tl2br w:val="nil"/>
              <w:tr2bl w:val="nil"/>
            </w:tcBorders>
            <w:vAlign w:val="center"/>
          </w:tcPr>
          <w:p>
            <w:pPr>
              <w:pStyle w:val="40"/>
              <w:jc w:val="center"/>
              <w:rPr>
                <w:sz w:val="21"/>
                <w:szCs w:val="21"/>
              </w:rPr>
            </w:pPr>
            <w:r>
              <w:rPr>
                <w:rFonts w:hint="eastAsia"/>
                <w:sz w:val="21"/>
                <w:szCs w:val="21"/>
              </w:rPr>
              <w:t>报价</w:t>
            </w:r>
            <w:r>
              <w:rPr>
                <w:sz w:val="21"/>
                <w:szCs w:val="21"/>
              </w:rPr>
              <w:t>文件（纸质版）装订其他要求</w:t>
            </w:r>
          </w:p>
        </w:tc>
        <w:tc>
          <w:tcPr>
            <w:tcW w:w="6180" w:type="dxa"/>
            <w:tcBorders>
              <w:tl2br w:val="nil"/>
              <w:tr2bl w:val="nil"/>
            </w:tcBorders>
            <w:vAlign w:val="center"/>
          </w:tcPr>
          <w:p>
            <w:pPr>
              <w:pStyle w:val="40"/>
              <w:rPr>
                <w:sz w:val="21"/>
                <w:szCs w:val="21"/>
              </w:rPr>
            </w:pPr>
            <w:r>
              <w:rPr>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2" w:type="dxa"/>
            <w:tcBorders>
              <w:tl2br w:val="nil"/>
              <w:tr2bl w:val="nil"/>
            </w:tcBorders>
            <w:vAlign w:val="center"/>
          </w:tcPr>
          <w:p>
            <w:pPr>
              <w:pStyle w:val="40"/>
              <w:jc w:val="center"/>
            </w:pPr>
            <w:r>
              <w:rPr>
                <w:rFonts w:hint="eastAsia"/>
              </w:rPr>
              <w:t>38</w:t>
            </w:r>
          </w:p>
        </w:tc>
        <w:tc>
          <w:tcPr>
            <w:tcW w:w="1930" w:type="dxa"/>
            <w:tcBorders>
              <w:tl2br w:val="nil"/>
              <w:tr2bl w:val="nil"/>
            </w:tcBorders>
            <w:vAlign w:val="center"/>
          </w:tcPr>
          <w:p>
            <w:pPr>
              <w:pStyle w:val="40"/>
              <w:jc w:val="center"/>
              <w:rPr>
                <w:sz w:val="21"/>
                <w:szCs w:val="21"/>
              </w:rPr>
            </w:pPr>
            <w:r>
              <w:rPr>
                <w:sz w:val="21"/>
                <w:szCs w:val="21"/>
              </w:rPr>
              <w:t>封套上应载明的信息</w:t>
            </w:r>
          </w:p>
        </w:tc>
        <w:tc>
          <w:tcPr>
            <w:tcW w:w="6180" w:type="dxa"/>
            <w:tcBorders>
              <w:tl2br w:val="nil"/>
              <w:tr2bl w:val="nil"/>
            </w:tcBorders>
            <w:vAlign w:val="center"/>
          </w:tcPr>
          <w:tbl>
            <w:tblPr>
              <w:tblStyle w:val="32"/>
              <w:tblW w:w="5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5174" w:type="dxa"/>
                  <w:vAlign w:val="center"/>
                </w:tcPr>
                <w:p>
                  <w:pPr>
                    <w:pStyle w:val="40"/>
                    <w:jc w:val="center"/>
                    <w:rPr>
                      <w:sz w:val="20"/>
                    </w:rPr>
                  </w:pPr>
                  <w:r>
                    <w:rPr>
                      <w:rFonts w:hint="eastAsia"/>
                      <w:szCs w:val="21"/>
                      <w:u w:val="single"/>
                    </w:rPr>
                    <w:t>霍山县农民工返乡创业示范园设计-采购-施工（EPC）总承包项目工程监理及全过程造价控制服务联合实施项目</w:t>
                  </w:r>
                  <w:r>
                    <w:rPr>
                      <w:rFonts w:hint="eastAsia"/>
                      <w:sz w:val="21"/>
                      <w:szCs w:val="21"/>
                      <w:u w:val="single"/>
                    </w:rPr>
                    <w:t xml:space="preserve"> </w:t>
                  </w:r>
                  <w:r>
                    <w:rPr>
                      <w:rFonts w:hint="eastAsia"/>
                      <w:sz w:val="20"/>
                    </w:rPr>
                    <w:t>报价文件</w:t>
                  </w:r>
                </w:p>
                <w:p>
                  <w:pPr>
                    <w:pStyle w:val="40"/>
                    <w:rPr>
                      <w:sz w:val="20"/>
                    </w:rPr>
                  </w:pPr>
                  <w:r>
                    <w:rPr>
                      <w:sz w:val="20"/>
                    </w:rPr>
                    <w:t>在</w:t>
                  </w:r>
                  <w:r>
                    <w:rPr>
                      <w:rFonts w:hint="eastAsia"/>
                      <w:sz w:val="20"/>
                      <w:u w:val="single"/>
                    </w:rPr>
                    <w:t xml:space="preserve">  </w:t>
                  </w:r>
                  <w:r>
                    <w:rPr>
                      <w:rFonts w:hint="eastAsia"/>
                      <w:sz w:val="20"/>
                    </w:rPr>
                    <w:t>年</w:t>
                  </w:r>
                  <w:r>
                    <w:rPr>
                      <w:rFonts w:hint="eastAsia"/>
                      <w:sz w:val="20"/>
                      <w:u w:val="single"/>
                    </w:rPr>
                    <w:t xml:space="preserve">  </w:t>
                  </w:r>
                  <w:r>
                    <w:rPr>
                      <w:rFonts w:hint="eastAsia"/>
                      <w:sz w:val="20"/>
                    </w:rPr>
                    <w:t>月</w:t>
                  </w:r>
                  <w:r>
                    <w:rPr>
                      <w:rFonts w:hint="eastAsia"/>
                      <w:sz w:val="20"/>
                      <w:u w:val="single"/>
                    </w:rPr>
                    <w:t xml:space="preserve">  </w:t>
                  </w:r>
                  <w:r>
                    <w:rPr>
                      <w:rFonts w:hint="eastAsia"/>
                      <w:sz w:val="20"/>
                    </w:rPr>
                    <w:t>日</w:t>
                  </w:r>
                  <w:r>
                    <w:rPr>
                      <w:rFonts w:hint="eastAsia"/>
                      <w:sz w:val="20"/>
                      <w:u w:val="single"/>
                    </w:rPr>
                    <w:t xml:space="preserve">  </w:t>
                  </w:r>
                  <w:r>
                    <w:rPr>
                      <w:rFonts w:hint="eastAsia"/>
                      <w:sz w:val="20"/>
                    </w:rPr>
                    <w:t>时</w:t>
                  </w:r>
                  <w:r>
                    <w:rPr>
                      <w:rFonts w:hint="eastAsia"/>
                      <w:sz w:val="20"/>
                      <w:u w:val="single"/>
                    </w:rPr>
                    <w:t xml:space="preserve">  </w:t>
                  </w:r>
                  <w:r>
                    <w:rPr>
                      <w:rFonts w:hint="eastAsia"/>
                      <w:sz w:val="20"/>
                    </w:rPr>
                    <w:t>分（递交截止时间）前</w:t>
                  </w:r>
                  <w:r>
                    <w:rPr>
                      <w:sz w:val="20"/>
                    </w:rPr>
                    <w:t>不得开启</w:t>
                  </w:r>
                </w:p>
                <w:p>
                  <w:pPr>
                    <w:pStyle w:val="40"/>
                    <w:rPr>
                      <w:sz w:val="20"/>
                    </w:rPr>
                  </w:pPr>
                  <w:r>
                    <w:rPr>
                      <w:rFonts w:hint="eastAsia"/>
                      <w:sz w:val="20"/>
                    </w:rPr>
                    <w:t>服务商名称：</w:t>
                  </w:r>
                  <w:r>
                    <w:rPr>
                      <w:rFonts w:hint="eastAsia"/>
                      <w:sz w:val="20"/>
                      <w:u w:val="single"/>
                    </w:rPr>
                    <w:t xml:space="preserve">                      </w:t>
                  </w:r>
                </w:p>
              </w:tc>
            </w:tr>
          </w:tbl>
          <w:p>
            <w:pPr>
              <w:pStyle w:val="40"/>
              <w:rPr>
                <w:sz w:val="21"/>
                <w:szCs w:val="21"/>
              </w:rPr>
            </w:pPr>
            <w:r>
              <w:rPr>
                <w:rFonts w:hint="eastAsia"/>
                <w:sz w:val="20"/>
              </w:rPr>
              <w:t>注：</w:t>
            </w:r>
            <w:r>
              <w:rPr>
                <w:rFonts w:hint="eastAsia"/>
                <w:sz w:val="20"/>
                <w:szCs w:val="18"/>
              </w:rPr>
              <w:t>封套应加贴封条，并在封套的封口处加盖服务商单位章或由服务商的法定代表人或者委托代理人签字。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39</w:t>
            </w:r>
          </w:p>
        </w:tc>
        <w:tc>
          <w:tcPr>
            <w:tcW w:w="1930" w:type="dxa"/>
            <w:tcBorders>
              <w:tl2br w:val="nil"/>
              <w:tr2bl w:val="nil"/>
            </w:tcBorders>
            <w:vAlign w:val="center"/>
          </w:tcPr>
          <w:p>
            <w:pPr>
              <w:pStyle w:val="40"/>
              <w:jc w:val="center"/>
              <w:rPr>
                <w:sz w:val="21"/>
                <w:szCs w:val="21"/>
              </w:rPr>
            </w:pPr>
            <w:r>
              <w:rPr>
                <w:sz w:val="21"/>
                <w:szCs w:val="21"/>
              </w:rPr>
              <w:t>递交</w:t>
            </w:r>
            <w:r>
              <w:rPr>
                <w:rFonts w:hint="eastAsia"/>
                <w:sz w:val="21"/>
                <w:szCs w:val="21"/>
              </w:rPr>
              <w:t>报价</w:t>
            </w:r>
            <w:r>
              <w:rPr>
                <w:sz w:val="21"/>
                <w:szCs w:val="21"/>
              </w:rPr>
              <w:t>文件地点</w:t>
            </w:r>
          </w:p>
        </w:tc>
        <w:tc>
          <w:tcPr>
            <w:tcW w:w="6180" w:type="dxa"/>
            <w:tcBorders>
              <w:tl2br w:val="nil"/>
              <w:tr2bl w:val="nil"/>
            </w:tcBorders>
            <w:vAlign w:val="center"/>
          </w:tcPr>
          <w:p>
            <w:pPr>
              <w:pStyle w:val="40"/>
              <w:rPr>
                <w:sz w:val="21"/>
                <w:szCs w:val="21"/>
              </w:rPr>
            </w:pPr>
            <w:r>
              <w:rPr>
                <w:sz w:val="21"/>
                <w:szCs w:val="21"/>
              </w:rPr>
              <w:t>见</w:t>
            </w:r>
            <w:r>
              <w:rPr>
                <w:rFonts w:hint="eastAsia"/>
                <w:sz w:val="21"/>
                <w:szCs w:val="21"/>
              </w:rPr>
              <w:t>询比采购</w:t>
            </w:r>
            <w:r>
              <w:rPr>
                <w:sz w:val="21"/>
                <w:szCs w:val="21"/>
              </w:rPr>
              <w:t>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t>4</w:t>
            </w:r>
            <w:r>
              <w:rPr>
                <w:rFonts w:hint="eastAsia"/>
              </w:rPr>
              <w:t>0</w:t>
            </w:r>
          </w:p>
        </w:tc>
        <w:tc>
          <w:tcPr>
            <w:tcW w:w="1930" w:type="dxa"/>
            <w:tcBorders>
              <w:tl2br w:val="nil"/>
              <w:tr2bl w:val="nil"/>
            </w:tcBorders>
            <w:vAlign w:val="center"/>
          </w:tcPr>
          <w:p>
            <w:pPr>
              <w:pStyle w:val="40"/>
              <w:jc w:val="center"/>
              <w:rPr>
                <w:sz w:val="21"/>
                <w:szCs w:val="21"/>
              </w:rPr>
            </w:pPr>
            <w:r>
              <w:rPr>
                <w:sz w:val="21"/>
                <w:szCs w:val="21"/>
              </w:rPr>
              <w:t>是否退还</w:t>
            </w:r>
            <w:r>
              <w:rPr>
                <w:rFonts w:hint="eastAsia"/>
                <w:sz w:val="21"/>
                <w:szCs w:val="21"/>
              </w:rPr>
              <w:t>报价</w:t>
            </w:r>
            <w:r>
              <w:rPr>
                <w:sz w:val="21"/>
                <w:szCs w:val="21"/>
              </w:rPr>
              <w:t>文件</w:t>
            </w:r>
          </w:p>
        </w:tc>
        <w:tc>
          <w:tcPr>
            <w:tcW w:w="6180" w:type="dxa"/>
            <w:tcBorders>
              <w:tl2br w:val="nil"/>
              <w:tr2bl w:val="nil"/>
            </w:tcBorders>
            <w:vAlign w:val="center"/>
          </w:tcPr>
          <w:p>
            <w:pPr>
              <w:pStyle w:val="40"/>
              <w:rPr>
                <w:sz w:val="21"/>
                <w:szCs w:val="21"/>
              </w:rPr>
            </w:pPr>
            <w:r>
              <w:rPr>
                <w:sz w:val="21"/>
                <w:szCs w:val="21"/>
              </w:rPr>
              <w:t>不予退还。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w:t>
            </w:r>
            <w:r>
              <w:t>1</w:t>
            </w:r>
          </w:p>
        </w:tc>
        <w:tc>
          <w:tcPr>
            <w:tcW w:w="1930" w:type="dxa"/>
            <w:tcBorders>
              <w:tl2br w:val="nil"/>
              <w:tr2bl w:val="nil"/>
            </w:tcBorders>
            <w:vAlign w:val="center"/>
          </w:tcPr>
          <w:p>
            <w:pPr>
              <w:pStyle w:val="40"/>
              <w:jc w:val="center"/>
              <w:rPr>
                <w:sz w:val="21"/>
                <w:szCs w:val="21"/>
              </w:rPr>
            </w:pPr>
            <w:r>
              <w:rPr>
                <w:sz w:val="21"/>
                <w:szCs w:val="21"/>
              </w:rPr>
              <w:t>开</w:t>
            </w:r>
            <w:r>
              <w:rPr>
                <w:rFonts w:hint="eastAsia"/>
                <w:sz w:val="21"/>
                <w:szCs w:val="21"/>
              </w:rPr>
              <w:t>启</w:t>
            </w:r>
            <w:r>
              <w:rPr>
                <w:sz w:val="21"/>
                <w:szCs w:val="21"/>
              </w:rPr>
              <w:t>时间和地点</w:t>
            </w:r>
          </w:p>
        </w:tc>
        <w:tc>
          <w:tcPr>
            <w:tcW w:w="6180" w:type="dxa"/>
            <w:tcBorders>
              <w:tl2br w:val="nil"/>
              <w:tr2bl w:val="nil"/>
            </w:tcBorders>
            <w:vAlign w:val="center"/>
          </w:tcPr>
          <w:p>
            <w:pPr>
              <w:pStyle w:val="40"/>
              <w:rPr>
                <w:sz w:val="21"/>
                <w:szCs w:val="21"/>
              </w:rPr>
            </w:pPr>
            <w:r>
              <w:rPr>
                <w:sz w:val="21"/>
                <w:szCs w:val="21"/>
              </w:rPr>
              <w:t>开</w:t>
            </w:r>
            <w:r>
              <w:rPr>
                <w:rFonts w:hint="eastAsia"/>
                <w:sz w:val="21"/>
                <w:szCs w:val="21"/>
              </w:rPr>
              <w:t>启</w:t>
            </w:r>
            <w:r>
              <w:rPr>
                <w:sz w:val="21"/>
                <w:szCs w:val="21"/>
              </w:rPr>
              <w:t>时间：同</w:t>
            </w:r>
            <w:r>
              <w:rPr>
                <w:rFonts w:hint="eastAsia"/>
                <w:sz w:val="21"/>
                <w:szCs w:val="21"/>
              </w:rPr>
              <w:t>报价</w:t>
            </w:r>
            <w:r>
              <w:rPr>
                <w:sz w:val="21"/>
                <w:szCs w:val="21"/>
              </w:rPr>
              <w:t>截止时间</w:t>
            </w:r>
          </w:p>
          <w:p>
            <w:pPr>
              <w:pStyle w:val="40"/>
              <w:rPr>
                <w:sz w:val="21"/>
                <w:szCs w:val="21"/>
              </w:rPr>
            </w:pPr>
            <w:r>
              <w:rPr>
                <w:sz w:val="21"/>
                <w:szCs w:val="21"/>
              </w:rPr>
              <w:t>开</w:t>
            </w:r>
            <w:r>
              <w:rPr>
                <w:rFonts w:hint="eastAsia"/>
                <w:sz w:val="21"/>
                <w:szCs w:val="21"/>
              </w:rPr>
              <w:t>启</w:t>
            </w:r>
            <w:r>
              <w:rPr>
                <w:sz w:val="21"/>
                <w:szCs w:val="21"/>
              </w:rPr>
              <w:t>地点：同递交</w:t>
            </w:r>
            <w:r>
              <w:rPr>
                <w:rFonts w:hint="eastAsia"/>
                <w:sz w:val="21"/>
                <w:szCs w:val="21"/>
              </w:rPr>
              <w:t>报价</w:t>
            </w:r>
            <w:r>
              <w:rPr>
                <w:sz w:val="21"/>
                <w:szCs w:val="21"/>
              </w:rPr>
              <w:t>文件地点</w:t>
            </w:r>
          </w:p>
          <w:p>
            <w:pPr>
              <w:pStyle w:val="40"/>
              <w:rPr>
                <w:sz w:val="21"/>
                <w:szCs w:val="21"/>
              </w:rPr>
            </w:pPr>
            <w:r>
              <w:rPr>
                <w:rFonts w:hint="eastAsia"/>
                <w:sz w:val="21"/>
                <w:szCs w:val="21"/>
              </w:rPr>
              <w:t>服务商</w:t>
            </w:r>
            <w:r>
              <w:rPr>
                <w:sz w:val="21"/>
                <w:szCs w:val="21"/>
              </w:rPr>
              <w:t>应派法定代表人或委托代理人参加。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42</w:t>
            </w:r>
          </w:p>
        </w:tc>
        <w:tc>
          <w:tcPr>
            <w:tcW w:w="1930" w:type="dxa"/>
            <w:tcBorders>
              <w:tl2br w:val="nil"/>
              <w:tr2bl w:val="nil"/>
            </w:tcBorders>
            <w:vAlign w:val="center"/>
          </w:tcPr>
          <w:p>
            <w:pPr>
              <w:pStyle w:val="40"/>
              <w:jc w:val="center"/>
              <w:rPr>
                <w:sz w:val="21"/>
                <w:szCs w:val="21"/>
              </w:rPr>
            </w:pPr>
            <w:r>
              <w:rPr>
                <w:rFonts w:hint="eastAsia"/>
                <w:sz w:val="21"/>
                <w:szCs w:val="21"/>
              </w:rPr>
              <w:t>评审小组</w:t>
            </w:r>
            <w:r>
              <w:rPr>
                <w:sz w:val="21"/>
                <w:szCs w:val="21"/>
              </w:rPr>
              <w:t>的组建</w:t>
            </w:r>
          </w:p>
        </w:tc>
        <w:tc>
          <w:tcPr>
            <w:tcW w:w="6180" w:type="dxa"/>
            <w:tcBorders>
              <w:tl2br w:val="nil"/>
              <w:tr2bl w:val="nil"/>
            </w:tcBorders>
            <w:vAlign w:val="center"/>
          </w:tcPr>
          <w:p>
            <w:pPr>
              <w:pStyle w:val="40"/>
              <w:rPr>
                <w:sz w:val="21"/>
                <w:szCs w:val="21"/>
              </w:rPr>
            </w:pPr>
            <w:r>
              <w:rPr>
                <w:rFonts w:hint="eastAsia"/>
                <w:sz w:val="21"/>
                <w:szCs w:val="21"/>
              </w:rPr>
              <w:t>评审小组</w:t>
            </w:r>
            <w:r>
              <w:rPr>
                <w:sz w:val="21"/>
                <w:szCs w:val="21"/>
              </w:rPr>
              <w:t>构成</w:t>
            </w:r>
            <w:r>
              <w:rPr>
                <w:rFonts w:hint="eastAsia"/>
                <w:sz w:val="21"/>
                <w:szCs w:val="21"/>
              </w:rPr>
              <w:t>，</w:t>
            </w:r>
            <w:r>
              <w:rPr>
                <w:sz w:val="21"/>
                <w:szCs w:val="21"/>
              </w:rPr>
              <w:t>：</w:t>
            </w:r>
            <w:r>
              <w:rPr>
                <w:rFonts w:hint="eastAsia"/>
                <w:sz w:val="21"/>
                <w:szCs w:val="21"/>
              </w:rPr>
              <w:t>由采购人组建。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w:t>
            </w:r>
            <w:r>
              <w:t>3</w:t>
            </w:r>
          </w:p>
        </w:tc>
        <w:tc>
          <w:tcPr>
            <w:tcW w:w="1930" w:type="dxa"/>
            <w:tcBorders>
              <w:tl2br w:val="nil"/>
              <w:tr2bl w:val="nil"/>
            </w:tcBorders>
            <w:vAlign w:val="center"/>
          </w:tcPr>
          <w:p>
            <w:pPr>
              <w:pStyle w:val="40"/>
              <w:jc w:val="center"/>
              <w:rPr>
                <w:sz w:val="21"/>
                <w:szCs w:val="21"/>
              </w:rPr>
            </w:pPr>
            <w:r>
              <w:rPr>
                <w:rFonts w:hint="eastAsia"/>
                <w:sz w:val="21"/>
                <w:szCs w:val="21"/>
              </w:rPr>
              <w:t>评审小组</w:t>
            </w:r>
            <w:r>
              <w:rPr>
                <w:sz w:val="21"/>
                <w:szCs w:val="21"/>
              </w:rPr>
              <w:t>推荐</w:t>
            </w:r>
            <w:r>
              <w:rPr>
                <w:rFonts w:hint="eastAsia"/>
                <w:sz w:val="21"/>
                <w:szCs w:val="21"/>
              </w:rPr>
              <w:t>成交</w:t>
            </w:r>
            <w:r>
              <w:rPr>
                <w:sz w:val="21"/>
                <w:szCs w:val="21"/>
              </w:rPr>
              <w:t>候选人的人数</w:t>
            </w:r>
          </w:p>
        </w:tc>
        <w:tc>
          <w:tcPr>
            <w:tcW w:w="6180" w:type="dxa"/>
            <w:tcBorders>
              <w:tl2br w:val="nil"/>
              <w:tr2bl w:val="nil"/>
            </w:tcBorders>
            <w:vAlign w:val="center"/>
          </w:tcPr>
          <w:p>
            <w:pPr>
              <w:pStyle w:val="40"/>
              <w:rPr>
                <w:sz w:val="21"/>
                <w:szCs w:val="21"/>
              </w:rPr>
            </w:pPr>
            <w:r>
              <w:rPr>
                <w:rFonts w:hint="eastAsia"/>
              </w:rPr>
              <w:t>1家。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44</w:t>
            </w:r>
          </w:p>
        </w:tc>
        <w:tc>
          <w:tcPr>
            <w:tcW w:w="1930" w:type="dxa"/>
            <w:tcBorders>
              <w:tl2br w:val="nil"/>
              <w:tr2bl w:val="nil"/>
            </w:tcBorders>
            <w:vAlign w:val="center"/>
          </w:tcPr>
          <w:p>
            <w:pPr>
              <w:pStyle w:val="40"/>
              <w:jc w:val="center"/>
              <w:rPr>
                <w:sz w:val="21"/>
                <w:szCs w:val="21"/>
              </w:rPr>
            </w:pPr>
            <w:r>
              <w:rPr>
                <w:rFonts w:hint="eastAsia"/>
                <w:sz w:val="21"/>
                <w:szCs w:val="21"/>
              </w:rPr>
              <w:t>成交</w:t>
            </w:r>
            <w:r>
              <w:rPr>
                <w:sz w:val="21"/>
                <w:szCs w:val="21"/>
              </w:rPr>
              <w:t>候选人公示媒介及期限</w:t>
            </w:r>
          </w:p>
        </w:tc>
        <w:tc>
          <w:tcPr>
            <w:tcW w:w="6180" w:type="dxa"/>
            <w:tcBorders>
              <w:tl2br w:val="nil"/>
              <w:tr2bl w:val="nil"/>
            </w:tcBorders>
            <w:vAlign w:val="center"/>
          </w:tcPr>
          <w:p>
            <w:pPr>
              <w:pStyle w:val="40"/>
              <w:jc w:val="left"/>
              <w:rPr>
                <w:sz w:val="21"/>
                <w:szCs w:val="21"/>
              </w:rPr>
            </w:pPr>
            <w:r>
              <w:rPr>
                <w:sz w:val="21"/>
                <w:szCs w:val="21"/>
              </w:rPr>
              <w:t>公示媒介：</w:t>
            </w:r>
            <w:r>
              <w:rPr>
                <w:rFonts w:hint="eastAsia"/>
                <w:b/>
                <w:bCs/>
                <w:color w:val="000000"/>
              </w:rPr>
              <w:t>安徽大别山国投集团（www.ahdmig.cn）</w:t>
            </w:r>
          </w:p>
          <w:p>
            <w:pPr>
              <w:pStyle w:val="40"/>
              <w:rPr>
                <w:sz w:val="21"/>
                <w:szCs w:val="21"/>
              </w:rPr>
            </w:pPr>
            <w:r>
              <w:rPr>
                <w:sz w:val="21"/>
                <w:szCs w:val="21"/>
              </w:rPr>
              <w:t>公示期限：</w:t>
            </w:r>
            <w:r>
              <w:rPr>
                <w:rFonts w:hint="eastAsia"/>
                <w:sz w:val="21"/>
                <w:szCs w:val="21"/>
              </w:rPr>
              <w:t>1个工作</w:t>
            </w:r>
            <w:r>
              <w:rPr>
                <w:sz w:val="21"/>
                <w:szCs w:val="21"/>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45</w:t>
            </w:r>
          </w:p>
        </w:tc>
        <w:tc>
          <w:tcPr>
            <w:tcW w:w="1930" w:type="dxa"/>
            <w:tcBorders>
              <w:tl2br w:val="nil"/>
              <w:tr2bl w:val="nil"/>
            </w:tcBorders>
            <w:vAlign w:val="center"/>
          </w:tcPr>
          <w:p>
            <w:pPr>
              <w:ind w:firstLine="0" w:firstLineChars="0"/>
              <w:jc w:val="center"/>
              <w:rPr>
                <w:rFonts w:ascii="Times New Roman" w:hAnsi="Times New Roman"/>
                <w:sz w:val="21"/>
                <w:szCs w:val="21"/>
              </w:rPr>
            </w:pPr>
            <w:r>
              <w:rPr>
                <w:rFonts w:hint="eastAsia"/>
                <w:color w:val="000000"/>
                <w:szCs w:val="21"/>
              </w:rPr>
              <w:t>确定成交候选人</w:t>
            </w:r>
          </w:p>
        </w:tc>
        <w:tc>
          <w:tcPr>
            <w:tcW w:w="6180" w:type="dxa"/>
            <w:tcBorders>
              <w:tl2br w:val="nil"/>
              <w:tr2bl w:val="nil"/>
            </w:tcBorders>
            <w:vAlign w:val="center"/>
          </w:tcPr>
          <w:p>
            <w:pPr>
              <w:topLinePunct/>
              <w:ind w:firstLine="0" w:firstLineChars="0"/>
              <w:jc w:val="left"/>
            </w:pPr>
            <w:r>
              <w:rPr>
                <w:rFonts w:hint="eastAsia"/>
              </w:rPr>
              <w:t>见评审办法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46</w:t>
            </w:r>
          </w:p>
        </w:tc>
        <w:tc>
          <w:tcPr>
            <w:tcW w:w="1930" w:type="dxa"/>
            <w:tcBorders>
              <w:tl2br w:val="nil"/>
              <w:tr2bl w:val="nil"/>
            </w:tcBorders>
            <w:vAlign w:val="center"/>
          </w:tcPr>
          <w:p>
            <w:pPr>
              <w:pStyle w:val="40"/>
              <w:jc w:val="center"/>
              <w:rPr>
                <w:sz w:val="21"/>
                <w:szCs w:val="21"/>
              </w:rPr>
            </w:pPr>
            <w:r>
              <w:rPr>
                <w:sz w:val="21"/>
                <w:szCs w:val="21"/>
              </w:rPr>
              <w:t>是否授权</w:t>
            </w:r>
            <w:r>
              <w:rPr>
                <w:rFonts w:hint="eastAsia"/>
                <w:sz w:val="21"/>
                <w:szCs w:val="21"/>
              </w:rPr>
              <w:t>评审小组</w:t>
            </w:r>
            <w:r>
              <w:rPr>
                <w:sz w:val="21"/>
                <w:szCs w:val="21"/>
              </w:rPr>
              <w:t>确定</w:t>
            </w:r>
            <w:r>
              <w:rPr>
                <w:rFonts w:hint="eastAsia"/>
                <w:sz w:val="21"/>
                <w:szCs w:val="21"/>
              </w:rPr>
              <w:t>成交</w:t>
            </w:r>
            <w:r>
              <w:rPr>
                <w:sz w:val="21"/>
                <w:szCs w:val="21"/>
              </w:rPr>
              <w:t>人</w:t>
            </w:r>
          </w:p>
        </w:tc>
        <w:tc>
          <w:tcPr>
            <w:tcW w:w="6180" w:type="dxa"/>
            <w:tcBorders>
              <w:tl2br w:val="nil"/>
              <w:tr2bl w:val="nil"/>
            </w:tcBorders>
            <w:vAlign w:val="center"/>
          </w:tcPr>
          <w:p>
            <w:pPr>
              <w:pStyle w:val="40"/>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47</w:t>
            </w:r>
          </w:p>
        </w:tc>
        <w:tc>
          <w:tcPr>
            <w:tcW w:w="1930" w:type="dxa"/>
            <w:tcBorders>
              <w:tl2br w:val="nil"/>
              <w:tr2bl w:val="nil"/>
            </w:tcBorders>
            <w:vAlign w:val="center"/>
          </w:tcPr>
          <w:p>
            <w:pPr>
              <w:pStyle w:val="40"/>
              <w:jc w:val="center"/>
              <w:rPr>
                <w:sz w:val="21"/>
                <w:szCs w:val="21"/>
              </w:rPr>
            </w:pPr>
            <w:r>
              <w:rPr>
                <w:rFonts w:hint="eastAsia"/>
                <w:sz w:val="21"/>
                <w:szCs w:val="21"/>
              </w:rPr>
              <w:t>成交</w:t>
            </w:r>
            <w:r>
              <w:rPr>
                <w:sz w:val="21"/>
                <w:szCs w:val="21"/>
              </w:rPr>
              <w:t>通知书和</w:t>
            </w:r>
            <w:r>
              <w:rPr>
                <w:rFonts w:hint="eastAsia"/>
                <w:sz w:val="21"/>
                <w:szCs w:val="21"/>
              </w:rPr>
              <w:t>成交</w:t>
            </w:r>
            <w:r>
              <w:rPr>
                <w:sz w:val="21"/>
                <w:szCs w:val="21"/>
              </w:rPr>
              <w:t>结果通知发出的形式</w:t>
            </w:r>
          </w:p>
        </w:tc>
        <w:tc>
          <w:tcPr>
            <w:tcW w:w="6180" w:type="dxa"/>
            <w:tcBorders>
              <w:tl2br w:val="nil"/>
              <w:tr2bl w:val="nil"/>
            </w:tcBorders>
            <w:vAlign w:val="center"/>
          </w:tcPr>
          <w:p>
            <w:pPr>
              <w:pStyle w:val="40"/>
            </w:pPr>
            <w:r>
              <w:t>书面形式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48</w:t>
            </w:r>
          </w:p>
        </w:tc>
        <w:tc>
          <w:tcPr>
            <w:tcW w:w="1930" w:type="dxa"/>
            <w:tcBorders>
              <w:tl2br w:val="nil"/>
              <w:tr2bl w:val="nil"/>
            </w:tcBorders>
            <w:vAlign w:val="center"/>
          </w:tcPr>
          <w:p>
            <w:pPr>
              <w:pStyle w:val="40"/>
              <w:jc w:val="center"/>
              <w:rPr>
                <w:sz w:val="21"/>
                <w:szCs w:val="21"/>
              </w:rPr>
            </w:pPr>
            <w:r>
              <w:rPr>
                <w:sz w:val="21"/>
                <w:szCs w:val="21"/>
              </w:rPr>
              <w:t>履约保证金</w:t>
            </w:r>
          </w:p>
        </w:tc>
        <w:tc>
          <w:tcPr>
            <w:tcW w:w="6180" w:type="dxa"/>
            <w:tcBorders>
              <w:tl2br w:val="nil"/>
              <w:tr2bl w:val="nil"/>
            </w:tcBorders>
            <w:vAlign w:val="center"/>
          </w:tcPr>
          <w:p>
            <w:pPr>
              <w:pStyle w:val="40"/>
              <w:rPr>
                <w:kern w:val="2"/>
                <w:sz w:val="21"/>
                <w:szCs w:val="21"/>
              </w:rPr>
            </w:pPr>
            <w:r>
              <w:rPr>
                <w:rFonts w:hint="eastAsia"/>
                <w:kern w:val="2"/>
                <w:sz w:val="21"/>
                <w:szCs w:val="21"/>
              </w:rPr>
              <w:t>是否要求成交人提交履约保证金：</w:t>
            </w:r>
          </w:p>
          <w:p>
            <w:pPr>
              <w:pStyle w:val="40"/>
              <w:rPr>
                <w:sz w:val="21"/>
                <w:szCs w:val="21"/>
              </w:rPr>
            </w:pPr>
            <w:r>
              <w:rPr>
                <w:rFonts w:hint="eastAsia"/>
                <w:kern w:val="2"/>
                <w:sz w:val="21"/>
                <w:szCs w:val="21"/>
              </w:rPr>
              <w:t>不要求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rPr>
              <w:t>49</w:t>
            </w:r>
          </w:p>
        </w:tc>
        <w:tc>
          <w:tcPr>
            <w:tcW w:w="1930" w:type="dxa"/>
            <w:tcBorders>
              <w:tl2br w:val="nil"/>
              <w:tr2bl w:val="nil"/>
            </w:tcBorders>
            <w:vAlign w:val="center"/>
          </w:tcPr>
          <w:p>
            <w:pPr>
              <w:pStyle w:val="40"/>
              <w:jc w:val="center"/>
              <w:rPr>
                <w:sz w:val="21"/>
                <w:szCs w:val="21"/>
              </w:rPr>
            </w:pPr>
            <w:r>
              <w:rPr>
                <w:sz w:val="21"/>
                <w:szCs w:val="21"/>
              </w:rPr>
              <w:t>签约合同价的确定原则</w:t>
            </w:r>
          </w:p>
        </w:tc>
        <w:tc>
          <w:tcPr>
            <w:tcW w:w="6180" w:type="dxa"/>
            <w:tcBorders>
              <w:tl2br w:val="nil"/>
              <w:tr2bl w:val="nil"/>
            </w:tcBorders>
            <w:vAlign w:val="center"/>
          </w:tcPr>
          <w:p>
            <w:pPr>
              <w:pStyle w:val="40"/>
              <w:rPr>
                <w:sz w:val="21"/>
                <w:szCs w:val="21"/>
              </w:rPr>
            </w:pPr>
            <w:r>
              <w:rPr>
                <w:rFonts w:hint="eastAsia"/>
                <w:sz w:val="21"/>
                <w:szCs w:val="21"/>
              </w:rPr>
              <w:t>按照最终报价执行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0"/>
              <w:jc w:val="center"/>
            </w:pPr>
            <w:r>
              <w:rPr>
                <w:rFonts w:hint="eastAsia"/>
                <w:szCs w:val="21"/>
              </w:rPr>
              <w:t>50</w:t>
            </w:r>
          </w:p>
        </w:tc>
        <w:tc>
          <w:tcPr>
            <w:tcW w:w="1930" w:type="dxa"/>
            <w:tcBorders>
              <w:tl2br w:val="nil"/>
              <w:tr2bl w:val="nil"/>
            </w:tcBorders>
            <w:vAlign w:val="center"/>
          </w:tcPr>
          <w:p>
            <w:pPr>
              <w:pStyle w:val="40"/>
              <w:jc w:val="center"/>
              <w:rPr>
                <w:sz w:val="21"/>
                <w:szCs w:val="21"/>
              </w:rPr>
            </w:pPr>
            <w:r>
              <w:rPr>
                <w:spacing w:val="-3"/>
                <w:sz w:val="21"/>
              </w:rPr>
              <w:t>是否采用电子招标报价方式</w:t>
            </w:r>
          </w:p>
        </w:tc>
        <w:tc>
          <w:tcPr>
            <w:tcW w:w="6180" w:type="dxa"/>
            <w:tcBorders>
              <w:tl2br w:val="nil"/>
              <w:tr2bl w:val="nil"/>
            </w:tcBorders>
            <w:vAlign w:val="center"/>
          </w:tcPr>
          <w:p>
            <w:pPr>
              <w:pStyle w:val="40"/>
            </w:pPr>
            <w:r>
              <w:rPr>
                <w:szCs w:val="21"/>
              </w:rPr>
              <w:t>否</w:t>
            </w:r>
          </w:p>
        </w:tc>
      </w:tr>
    </w:tbl>
    <w:p>
      <w:pPr>
        <w:pStyle w:val="6"/>
        <w:jc w:val="center"/>
      </w:pPr>
      <w:r>
        <w:rPr>
          <w:rFonts w:hint="eastAsia" w:ascii="方正小标宋简体" w:eastAsia="方正小标宋简体"/>
          <w:b/>
          <w:sz w:val="36"/>
          <w:szCs w:val="36"/>
        </w:rPr>
        <w:br w:type="page"/>
      </w:r>
      <w:bookmarkEnd w:id="12"/>
      <w:bookmarkEnd w:id="13"/>
      <w:bookmarkEnd w:id="14"/>
      <w:bookmarkEnd w:id="15"/>
      <w:bookmarkEnd w:id="16"/>
      <w:bookmarkEnd w:id="17"/>
      <w:bookmarkEnd w:id="18"/>
      <w:bookmarkEnd w:id="19"/>
      <w:bookmarkEnd w:id="20"/>
      <w:bookmarkEnd w:id="21"/>
      <w:bookmarkStart w:id="22" w:name="_Toc32337_WPSOffice_Level1"/>
      <w:bookmarkStart w:id="23" w:name="_Toc6227"/>
      <w:bookmarkStart w:id="24" w:name="_Toc11883"/>
      <w:bookmarkStart w:id="25" w:name="_Toc27202_WPSOffice_Level1"/>
      <w:bookmarkStart w:id="26" w:name="_Toc18102"/>
      <w:bookmarkStart w:id="27" w:name="_Toc22028"/>
      <w:bookmarkStart w:id="28" w:name="_Toc2761"/>
      <w:bookmarkStart w:id="29" w:name="_Toc14456"/>
      <w:bookmarkStart w:id="30" w:name="_Toc29487_WPSOffice_Level1"/>
      <w:bookmarkStart w:id="31" w:name="_Toc28537"/>
    </w:p>
    <w:p>
      <w:pPr>
        <w:pStyle w:val="5"/>
        <w:rPr>
          <w:rFonts w:ascii="宋体" w:hAnsi="宋体"/>
          <w:b/>
          <w:sz w:val="24"/>
        </w:rPr>
      </w:pPr>
      <w:bookmarkStart w:id="32" w:name="_Toc18573038"/>
      <w:r>
        <w:t>第三章  评</w:t>
      </w:r>
      <w:r>
        <w:rPr>
          <w:rFonts w:hint="eastAsia"/>
        </w:rPr>
        <w:t>审</w:t>
      </w:r>
      <w:r>
        <w:t>办法</w:t>
      </w:r>
      <w:bookmarkEnd w:id="22"/>
      <w:bookmarkEnd w:id="23"/>
      <w:bookmarkEnd w:id="24"/>
      <w:bookmarkEnd w:id="25"/>
      <w:bookmarkEnd w:id="32"/>
    </w:p>
    <w:bookmarkEnd w:id="26"/>
    <w:bookmarkEnd w:id="27"/>
    <w:bookmarkEnd w:id="28"/>
    <w:bookmarkEnd w:id="29"/>
    <w:bookmarkEnd w:id="30"/>
    <w:bookmarkEnd w:id="31"/>
    <w:p>
      <w:pPr>
        <w:keepNext/>
        <w:keepLines/>
        <w:snapToGrid w:val="0"/>
        <w:spacing w:before="312" w:beforeLines="100" w:line="360" w:lineRule="auto"/>
        <w:ind w:firstLine="0" w:firstLineChars="0"/>
        <w:outlineLvl w:val="1"/>
        <w:rPr>
          <w:rFonts w:ascii="黑体" w:hAnsi="黑体" w:eastAsia="黑体" w:cs="黑体"/>
          <w:bCs/>
          <w:kern w:val="2"/>
          <w:sz w:val="30"/>
          <w:szCs w:val="32"/>
        </w:rPr>
      </w:pPr>
      <w:bookmarkStart w:id="33" w:name="_Toc241227277"/>
      <w:r>
        <w:rPr>
          <w:rFonts w:hint="eastAsia" w:ascii="黑体" w:hAnsi="黑体" w:eastAsia="黑体" w:cs="黑体"/>
          <w:bCs/>
          <w:kern w:val="2"/>
          <w:sz w:val="30"/>
          <w:szCs w:val="32"/>
        </w:rPr>
        <w:t>3.1</w:t>
      </w:r>
      <w:r>
        <w:rPr>
          <w:rFonts w:ascii="黑体" w:hAnsi="黑体" w:eastAsia="黑体" w:cs="黑体"/>
          <w:bCs/>
          <w:kern w:val="2"/>
          <w:sz w:val="30"/>
          <w:szCs w:val="32"/>
        </w:rPr>
        <w:t>报价文件的评审</w:t>
      </w:r>
    </w:p>
    <w:p>
      <w:pPr>
        <w:ind w:firstLine="440"/>
      </w:pPr>
      <w:r>
        <w:rPr>
          <w:rFonts w:hint="eastAsia"/>
        </w:rPr>
        <w:t>1、</w:t>
      </w:r>
      <w:r>
        <w:t>评审工作由依法组建的询</w:t>
      </w:r>
      <w:r>
        <w:rPr>
          <w:rFonts w:hint="eastAsia"/>
        </w:rPr>
        <w:t>比</w:t>
      </w:r>
      <w:r>
        <w:t>小组负责。询</w:t>
      </w:r>
      <w:r>
        <w:rPr>
          <w:rFonts w:hint="eastAsia"/>
        </w:rPr>
        <w:t>比</w:t>
      </w:r>
      <w:r>
        <w:t>小组根据询</w:t>
      </w:r>
      <w:r>
        <w:rPr>
          <w:rFonts w:hint="eastAsia"/>
        </w:rPr>
        <w:t>比</w:t>
      </w:r>
      <w:r>
        <w:t>文件规定的方法和标准独立评审，负责完成评审的全过程并推荐成交候选人。</w:t>
      </w:r>
    </w:p>
    <w:p>
      <w:pPr>
        <w:ind w:firstLine="440"/>
      </w:pPr>
      <w:r>
        <w:t>2、审查</w:t>
      </w:r>
      <w:r>
        <w:rPr>
          <w:rFonts w:hint="eastAsia"/>
        </w:rPr>
        <w:t>服务商</w:t>
      </w:r>
      <w:r>
        <w:t>的报价是否超过采购预算：询</w:t>
      </w:r>
      <w:r>
        <w:rPr>
          <w:rFonts w:hint="eastAsia"/>
        </w:rPr>
        <w:t>比</w:t>
      </w:r>
      <w:r>
        <w:t>小组将审查每个</w:t>
      </w:r>
      <w:r>
        <w:rPr>
          <w:rFonts w:hint="eastAsia"/>
        </w:rPr>
        <w:t>服务商</w:t>
      </w:r>
      <w:r>
        <w:t>的报价，如超过采购预算，则其报价文件将被拒绝。</w:t>
      </w:r>
    </w:p>
    <w:p>
      <w:pPr>
        <w:ind w:firstLine="440"/>
      </w:pPr>
      <w:r>
        <w:t>3、审查</w:t>
      </w:r>
      <w:r>
        <w:rPr>
          <w:rFonts w:hint="eastAsia"/>
        </w:rPr>
        <w:t>服务商</w:t>
      </w:r>
      <w:r>
        <w:t>是否具备合格的</w:t>
      </w:r>
      <w:r>
        <w:rPr>
          <w:rFonts w:hint="eastAsia"/>
        </w:rPr>
        <w:t>服务商</w:t>
      </w:r>
      <w:r>
        <w:t>资格：询</w:t>
      </w:r>
      <w:r>
        <w:rPr>
          <w:rFonts w:hint="eastAsia"/>
        </w:rPr>
        <w:t>比</w:t>
      </w:r>
      <w:r>
        <w:t>小组将审查每个</w:t>
      </w:r>
      <w:r>
        <w:rPr>
          <w:rFonts w:hint="eastAsia"/>
        </w:rPr>
        <w:t>服务商</w:t>
      </w:r>
      <w:r>
        <w:t>提交的资格证明文件是否齐全、合法、有效，如果</w:t>
      </w:r>
      <w:r>
        <w:rPr>
          <w:rFonts w:hint="eastAsia"/>
        </w:rPr>
        <w:t>服务商</w:t>
      </w:r>
      <w:r>
        <w:t>没有按照要求提交全部证明文件，或者提交的资格证明文件是非法的、无效的，则其报价文件将被拒绝。</w:t>
      </w:r>
    </w:p>
    <w:p>
      <w:pPr>
        <w:ind w:firstLine="440"/>
      </w:pPr>
      <w:r>
        <w:t>4、审查报价文件是否实质性响应询</w:t>
      </w:r>
      <w:r>
        <w:rPr>
          <w:rFonts w:hint="eastAsia"/>
        </w:rPr>
        <w:t>比</w:t>
      </w:r>
      <w:r>
        <w:t>文件的要求</w:t>
      </w:r>
      <w:r>
        <w:rPr>
          <w:rFonts w:hint="eastAsia"/>
        </w:rPr>
        <w:t>:</w:t>
      </w:r>
    </w:p>
    <w:p>
      <w:pPr>
        <w:ind w:firstLine="440"/>
      </w:pPr>
      <w:r>
        <w:rPr>
          <w:rFonts w:hint="eastAsia"/>
        </w:rPr>
        <w:t>4.1</w:t>
      </w:r>
      <w:r>
        <w:t>对于经审查确定为资格合格的</w:t>
      </w:r>
      <w:r>
        <w:rPr>
          <w:rFonts w:hint="eastAsia"/>
        </w:rPr>
        <w:t>服务商</w:t>
      </w:r>
      <w:r>
        <w:t>，询</w:t>
      </w:r>
      <w:r>
        <w:rPr>
          <w:rFonts w:hint="eastAsia"/>
        </w:rPr>
        <w:t>比</w:t>
      </w:r>
      <w:r>
        <w:t>小组将审查其报价文件是否对询</w:t>
      </w:r>
      <w:r>
        <w:rPr>
          <w:rFonts w:hint="eastAsia"/>
        </w:rPr>
        <w:t>比</w:t>
      </w:r>
      <w:r>
        <w:t>文件的所有事项、格式、条款和技术规范等要求都做出了实质性响应。</w:t>
      </w:r>
    </w:p>
    <w:p>
      <w:pPr>
        <w:ind w:firstLine="440"/>
      </w:pPr>
      <w:r>
        <w:rPr>
          <w:rFonts w:hint="eastAsia"/>
        </w:rPr>
        <w:t>4.2</w:t>
      </w:r>
      <w:r>
        <w:t>实质性响应的报价文件是指与询</w:t>
      </w:r>
      <w:r>
        <w:rPr>
          <w:rFonts w:hint="eastAsia"/>
        </w:rPr>
        <w:t>比</w:t>
      </w:r>
      <w:r>
        <w:t>文件要求的条款、条件和技术规格相符，没有偏离的报价文件。没有实质性响应询</w:t>
      </w:r>
      <w:r>
        <w:rPr>
          <w:rFonts w:hint="eastAsia"/>
        </w:rPr>
        <w:t>比</w:t>
      </w:r>
      <w:r>
        <w:t>文件要求的报价文件将被拒绝。询</w:t>
      </w:r>
      <w:r>
        <w:rPr>
          <w:rFonts w:hint="eastAsia"/>
        </w:rPr>
        <w:t>比</w:t>
      </w:r>
      <w:r>
        <w:t>小组决定报价文件的响应性只根据其本身内容而不寻求外部证据。</w:t>
      </w:r>
    </w:p>
    <w:p>
      <w:pPr>
        <w:ind w:firstLine="440"/>
      </w:pPr>
      <w:r>
        <w:rPr>
          <w:rFonts w:hint="eastAsia"/>
        </w:rPr>
        <w:t>4.3</w:t>
      </w:r>
      <w:r>
        <w:t>报价文件有下列情形之一的属于重大偏离，将被作为废标处理：</w:t>
      </w:r>
    </w:p>
    <w:p>
      <w:pPr>
        <w:ind w:firstLine="440"/>
      </w:pPr>
      <w:r>
        <w:rPr>
          <w:rFonts w:hint="eastAsia"/>
        </w:rPr>
        <w:t>（</w:t>
      </w:r>
      <w:r>
        <w:t>1）报价文件未按询价文件规定有效签署和加盖公章的；</w:t>
      </w:r>
    </w:p>
    <w:p>
      <w:pPr>
        <w:ind w:firstLine="440"/>
      </w:pPr>
      <w:r>
        <w:rPr>
          <w:rFonts w:hint="eastAsia"/>
        </w:rPr>
        <w:t>（</w:t>
      </w:r>
      <w:r>
        <w:t>2）报价文件载明的项目完成期限超过询价文件规定的；</w:t>
      </w:r>
    </w:p>
    <w:p>
      <w:pPr>
        <w:ind w:firstLine="440"/>
      </w:pPr>
      <w:r>
        <w:rPr>
          <w:rFonts w:hint="eastAsia"/>
        </w:rPr>
        <w:t>（</w:t>
      </w:r>
      <w:r>
        <w:t>3）明显不符合询价文件规定的技术规格、标准以及商务条款要求的；</w:t>
      </w:r>
    </w:p>
    <w:p>
      <w:pPr>
        <w:ind w:firstLine="440"/>
      </w:pPr>
      <w:r>
        <w:rPr>
          <w:rFonts w:hint="eastAsia"/>
        </w:rPr>
        <w:t>（</w:t>
      </w:r>
      <w:r>
        <w:t>4）报价文件服务标准和方法等明显不符合询价文件要求的；</w:t>
      </w:r>
    </w:p>
    <w:p>
      <w:pPr>
        <w:ind w:firstLine="440"/>
      </w:pPr>
      <w:r>
        <w:rPr>
          <w:rFonts w:hint="eastAsia"/>
        </w:rPr>
        <w:t>（</w:t>
      </w:r>
      <w:r>
        <w:t>5）报价文件附有采购人不能接受的条件的；</w:t>
      </w:r>
    </w:p>
    <w:p>
      <w:pPr>
        <w:ind w:firstLine="440"/>
      </w:pPr>
      <w:r>
        <w:rPr>
          <w:rFonts w:hint="eastAsia"/>
        </w:rPr>
        <w:t>（</w:t>
      </w:r>
      <w:r>
        <w:t>6）不符合询</w:t>
      </w:r>
      <w:r>
        <w:rPr>
          <w:rFonts w:hint="eastAsia"/>
        </w:rPr>
        <w:t>比</w:t>
      </w:r>
      <w:r>
        <w:t>文件规定的其他实质性要求的。</w:t>
      </w:r>
    </w:p>
    <w:p>
      <w:pPr>
        <w:ind w:firstLine="440"/>
      </w:pPr>
      <w:r>
        <w:t>5、报价的审查：所有</w:t>
      </w:r>
      <w:r>
        <w:rPr>
          <w:rFonts w:hint="eastAsia"/>
        </w:rPr>
        <w:t>服务商</w:t>
      </w:r>
      <w:r>
        <w:t>的报价均以报价文件中报价表的总报价为准。询</w:t>
      </w:r>
      <w:r>
        <w:rPr>
          <w:rFonts w:hint="eastAsia"/>
        </w:rPr>
        <w:t>比</w:t>
      </w:r>
      <w:r>
        <w:t>文件报价表中的总报价即为评标价。报价文件中的分项报价合计与总报价不一致的，</w:t>
      </w:r>
      <w:r>
        <w:rPr>
          <w:rFonts w:hint="eastAsia"/>
        </w:rPr>
        <w:t>服务商</w:t>
      </w:r>
      <w:r>
        <w:t>应按总报价相应修改分项报价。如果</w:t>
      </w:r>
      <w:r>
        <w:rPr>
          <w:rFonts w:hint="eastAsia"/>
        </w:rPr>
        <w:t>服务商</w:t>
      </w:r>
      <w:r>
        <w:t>不按照上述原则修正其总报价及分项报价，则其报价文件将被拒绝。</w:t>
      </w:r>
    </w:p>
    <w:p>
      <w:pPr>
        <w:ind w:firstLine="440"/>
      </w:pPr>
      <w:r>
        <w:t>6、澄清：询</w:t>
      </w:r>
      <w:r>
        <w:rPr>
          <w:rFonts w:hint="eastAsia"/>
        </w:rPr>
        <w:t>比</w:t>
      </w:r>
      <w:r>
        <w:t>小组对报价文件中含义不明确、同类问题表述不一致或者有明显文字错误的内容，可以要求</w:t>
      </w:r>
      <w:r>
        <w:rPr>
          <w:rFonts w:hint="eastAsia"/>
        </w:rPr>
        <w:t>服务商</w:t>
      </w:r>
      <w:r>
        <w:t>在规定的时间内作出必要的澄清、说明或者补正。</w:t>
      </w:r>
      <w:r>
        <w:rPr>
          <w:rFonts w:hint="eastAsia"/>
        </w:rPr>
        <w:t>服务商</w:t>
      </w:r>
      <w:r>
        <w:t>的澄清、说明或者补正应当采用书面形式，由其法定代表人或授权代理人签字，并不得超出报价文件的范围或者改变报价文件的实质性内容。</w:t>
      </w:r>
      <w:r>
        <w:rPr>
          <w:rFonts w:hint="eastAsia"/>
        </w:rPr>
        <w:t>服务商</w:t>
      </w:r>
      <w:r>
        <w:t>拒不进行澄清、说明、补正的，或者不能在规定时间内作出书面澄清、说明、补正的，询</w:t>
      </w:r>
      <w:r>
        <w:rPr>
          <w:rFonts w:hint="eastAsia"/>
        </w:rPr>
        <w:t>比</w:t>
      </w:r>
      <w:r>
        <w:t>小组将否决其报价。</w:t>
      </w:r>
    </w:p>
    <w:p>
      <w:pPr>
        <w:keepNext/>
        <w:keepLines/>
        <w:snapToGrid w:val="0"/>
        <w:spacing w:before="312" w:beforeLines="100" w:line="360" w:lineRule="auto"/>
        <w:ind w:firstLine="0" w:firstLineChars="0"/>
        <w:outlineLvl w:val="1"/>
        <w:rPr>
          <w:rFonts w:ascii="黑体" w:hAnsi="黑体" w:eastAsia="黑体" w:cs="黑体"/>
          <w:bCs/>
          <w:kern w:val="2"/>
          <w:sz w:val="30"/>
          <w:szCs w:val="32"/>
        </w:rPr>
      </w:pPr>
      <w:r>
        <w:rPr>
          <w:rFonts w:hint="eastAsia" w:ascii="黑体" w:hAnsi="黑体" w:eastAsia="黑体" w:cs="黑体"/>
          <w:bCs/>
          <w:kern w:val="2"/>
          <w:sz w:val="30"/>
          <w:szCs w:val="32"/>
        </w:rPr>
        <w:t>3.2</w:t>
      </w:r>
      <w:r>
        <w:rPr>
          <w:rFonts w:ascii="黑体" w:hAnsi="黑体" w:eastAsia="黑体" w:cs="黑体"/>
          <w:bCs/>
          <w:kern w:val="2"/>
          <w:sz w:val="30"/>
          <w:szCs w:val="32"/>
        </w:rPr>
        <w:t>否决或取消询</w:t>
      </w:r>
      <w:r>
        <w:rPr>
          <w:rFonts w:hint="eastAsia" w:ascii="黑体" w:hAnsi="黑体" w:eastAsia="黑体" w:cs="黑体"/>
          <w:bCs/>
          <w:kern w:val="2"/>
          <w:sz w:val="30"/>
          <w:szCs w:val="32"/>
        </w:rPr>
        <w:t>比</w:t>
      </w:r>
    </w:p>
    <w:p>
      <w:pPr>
        <w:ind w:firstLine="440"/>
      </w:pPr>
      <w:r>
        <w:rPr>
          <w:rFonts w:hint="eastAsia"/>
        </w:rPr>
        <w:t>参照中华人民共和国政府采购法律法规和《国有企业采购操作规范》的有关规定，出现下列情形之一的，询比小组将否决所有服务商的报价或取消采购活动：</w:t>
      </w:r>
    </w:p>
    <w:p>
      <w:pPr>
        <w:ind w:firstLine="440"/>
      </w:pPr>
      <w:r>
        <w:rPr>
          <w:rFonts w:hint="eastAsia"/>
        </w:rPr>
        <w:t>1</w:t>
      </w:r>
      <w:r>
        <w:t xml:space="preserve">、出现影响采购公正的违法、违规行为的； </w:t>
      </w:r>
    </w:p>
    <w:p>
      <w:pPr>
        <w:ind w:firstLine="440"/>
      </w:pPr>
      <w:r>
        <w:rPr>
          <w:rFonts w:hint="eastAsia"/>
        </w:rPr>
        <w:t>2</w:t>
      </w:r>
      <w:r>
        <w:t>、因重大变故，采购任务取消的;</w:t>
      </w:r>
    </w:p>
    <w:p>
      <w:pPr>
        <w:ind w:firstLine="440"/>
      </w:pPr>
      <w:r>
        <w:rPr>
          <w:rFonts w:hint="eastAsia"/>
        </w:rPr>
        <w:t>3</w:t>
      </w:r>
      <w:r>
        <w:t>、询</w:t>
      </w:r>
      <w:r>
        <w:rPr>
          <w:rFonts w:hint="eastAsia"/>
        </w:rPr>
        <w:t>比</w:t>
      </w:r>
      <w:r>
        <w:t>小组经评审认为所有</w:t>
      </w:r>
      <w:r>
        <w:rPr>
          <w:rFonts w:hint="eastAsia"/>
        </w:rPr>
        <w:t>投标</w:t>
      </w:r>
      <w:r>
        <w:t>文件都不符合询</w:t>
      </w:r>
      <w:r>
        <w:rPr>
          <w:rFonts w:hint="eastAsia"/>
        </w:rPr>
        <w:t>比</w:t>
      </w:r>
      <w:r>
        <w:t>文件要求的。</w:t>
      </w:r>
    </w:p>
    <w:p>
      <w:pPr>
        <w:pStyle w:val="2"/>
        <w:ind w:left="0" w:leftChars="0" w:firstLine="0" w:firstLineChars="0"/>
        <w:rPr>
          <w:rFonts w:cs="Times New Roman"/>
          <w:sz w:val="22"/>
          <w:szCs w:val="22"/>
        </w:rPr>
      </w:pPr>
      <w:r>
        <w:rPr>
          <w:rFonts w:hint="eastAsia" w:cs="Times New Roman"/>
          <w:sz w:val="22"/>
          <w:szCs w:val="22"/>
        </w:rPr>
        <w:t>3.2.1如果参与的服务商不足2家的，可经采购人批准后，现场转为单一来源谈判方式采购。</w:t>
      </w:r>
    </w:p>
    <w:p>
      <w:pPr>
        <w:keepNext/>
        <w:keepLines/>
        <w:snapToGrid w:val="0"/>
        <w:spacing w:before="312" w:beforeLines="100" w:line="360" w:lineRule="auto"/>
        <w:ind w:firstLine="0" w:firstLineChars="0"/>
        <w:outlineLvl w:val="1"/>
        <w:rPr>
          <w:rFonts w:ascii="黑体" w:hAnsi="黑体" w:eastAsia="黑体" w:cs="黑体"/>
          <w:bCs/>
          <w:kern w:val="2"/>
          <w:sz w:val="30"/>
          <w:szCs w:val="32"/>
        </w:rPr>
      </w:pPr>
      <w:r>
        <w:rPr>
          <w:rFonts w:hint="eastAsia" w:ascii="黑体" w:hAnsi="黑体" w:eastAsia="黑体" w:cs="黑体"/>
          <w:bCs/>
          <w:kern w:val="2"/>
          <w:sz w:val="30"/>
          <w:szCs w:val="32"/>
        </w:rPr>
        <w:t>3.3</w:t>
      </w:r>
      <w:r>
        <w:rPr>
          <w:rFonts w:ascii="黑体" w:hAnsi="黑体" w:eastAsia="黑体" w:cs="黑体"/>
          <w:bCs/>
          <w:kern w:val="2"/>
          <w:sz w:val="30"/>
          <w:szCs w:val="32"/>
        </w:rPr>
        <w:t>评审方法和标准</w:t>
      </w:r>
    </w:p>
    <w:p>
      <w:pPr>
        <w:pStyle w:val="2"/>
        <w:ind w:left="0" w:leftChars="0" w:firstLine="0" w:firstLineChars="0"/>
        <w:rPr>
          <w:rFonts w:cs="Times New Roman"/>
          <w:sz w:val="22"/>
          <w:szCs w:val="22"/>
        </w:rPr>
      </w:pPr>
      <w:r>
        <w:rPr>
          <w:rFonts w:hint="eastAsia" w:cs="Times New Roman"/>
          <w:sz w:val="22"/>
          <w:szCs w:val="22"/>
        </w:rPr>
        <w:t>3.3.1询比小组首先进行资格性审查、符合性审查。</w:t>
      </w:r>
    </w:p>
    <w:p>
      <w:pPr>
        <w:pStyle w:val="2"/>
        <w:ind w:left="0" w:leftChars="0" w:firstLine="0" w:firstLineChars="0"/>
        <w:rPr>
          <w:rFonts w:cs="Times New Roman"/>
          <w:sz w:val="22"/>
          <w:szCs w:val="22"/>
        </w:rPr>
      </w:pPr>
      <w:r>
        <w:rPr>
          <w:rFonts w:hint="eastAsia" w:cs="Times New Roman"/>
          <w:sz w:val="22"/>
          <w:szCs w:val="22"/>
        </w:rPr>
        <w:t>3.3.2询比小组按现场签到顺序分别邀请服务商对询比响应文件进行沟通评议，主要从服务商提供的服务方案、工作措施进行问话评议、沟通并比较。</w:t>
      </w:r>
    </w:p>
    <w:p>
      <w:pPr>
        <w:pStyle w:val="2"/>
        <w:ind w:left="0" w:leftChars="0" w:firstLine="0" w:firstLineChars="0"/>
        <w:rPr>
          <w:rFonts w:cs="Times New Roman"/>
          <w:sz w:val="22"/>
          <w:szCs w:val="22"/>
        </w:rPr>
      </w:pPr>
      <w:r>
        <w:rPr>
          <w:rFonts w:hint="eastAsia" w:cs="Times New Roman"/>
          <w:sz w:val="22"/>
          <w:szCs w:val="22"/>
        </w:rPr>
        <w:t>3.3.3评议结束后，服务商再报出最终报价，由询比小组综合评审，推荐成交候选人。</w:t>
      </w:r>
    </w:p>
    <w:p>
      <w:pPr>
        <w:pStyle w:val="5"/>
      </w:pPr>
    </w:p>
    <w:p>
      <w:pPr>
        <w:ind w:firstLine="440"/>
        <w:jc w:val="center"/>
      </w:pPr>
      <w:r>
        <w:br w:type="page"/>
      </w:r>
      <w:bookmarkStart w:id="34" w:name="_Toc30037_WPSOffice_Level1"/>
      <w:bookmarkStart w:id="35" w:name="_Toc480384250"/>
      <w:bookmarkStart w:id="36" w:name="_Toc30584"/>
      <w:bookmarkStart w:id="37" w:name="_Toc6272_WPSOffice_Level1"/>
      <w:bookmarkStart w:id="38" w:name="_Toc9117"/>
      <w:bookmarkStart w:id="39" w:name="_Toc6456"/>
      <w:bookmarkStart w:id="40" w:name="_Toc31146"/>
      <w:bookmarkStart w:id="41" w:name="_Toc16753_WPSOffice_Level1"/>
      <w:bookmarkStart w:id="42" w:name="_Toc19475"/>
    </w:p>
    <w:p>
      <w:pPr>
        <w:pStyle w:val="5"/>
      </w:pPr>
      <w:bookmarkStart w:id="43" w:name="_Toc18573040"/>
      <w:r>
        <w:rPr>
          <w:rFonts w:hint="eastAsia"/>
        </w:rPr>
        <w:t xml:space="preserve">第四章  </w:t>
      </w:r>
      <w:bookmarkEnd w:id="34"/>
      <w:bookmarkEnd w:id="35"/>
      <w:bookmarkEnd w:id="36"/>
      <w:bookmarkEnd w:id="37"/>
      <w:bookmarkEnd w:id="38"/>
      <w:bookmarkEnd w:id="39"/>
      <w:bookmarkEnd w:id="40"/>
      <w:bookmarkEnd w:id="41"/>
      <w:bookmarkEnd w:id="42"/>
      <w:r>
        <w:rPr>
          <w:rFonts w:hint="eastAsia"/>
        </w:rPr>
        <w:t>采购需求</w:t>
      </w:r>
      <w:bookmarkEnd w:id="43"/>
    </w:p>
    <w:p>
      <w:pPr>
        <w:pStyle w:val="30"/>
        <w:widowControl/>
        <w:shd w:val="clear" w:color="auto" w:fill="FFFFFF"/>
        <w:autoSpaceDE w:val="0"/>
        <w:adjustRightInd w:val="0"/>
        <w:snapToGrid w:val="0"/>
        <w:spacing w:line="400" w:lineRule="exact"/>
        <w:ind w:firstLine="420"/>
        <w:jc w:val="both"/>
        <w:rPr>
          <w:rFonts w:cs="宋体"/>
          <w:color w:val="000000"/>
          <w:sz w:val="21"/>
          <w:szCs w:val="21"/>
        </w:rPr>
      </w:pPr>
      <w:bookmarkStart w:id="44" w:name="_Toc480384252"/>
      <w:bookmarkStart w:id="45" w:name="_Toc10290"/>
      <w:bookmarkStart w:id="46" w:name="_Toc30919"/>
      <w:bookmarkStart w:id="47" w:name="_Toc26032"/>
      <w:bookmarkStart w:id="48" w:name="_Toc4189"/>
      <w:bookmarkStart w:id="49" w:name="_Toc2688_WPSOffice_Level1"/>
      <w:bookmarkStart w:id="50" w:name="_Toc13628_WPSOffice_Level1"/>
      <w:bookmarkStart w:id="51" w:name="_Toc5141"/>
      <w:r>
        <w:rPr>
          <w:rFonts w:hint="eastAsia" w:cs="宋体"/>
          <w:color w:val="000000"/>
          <w:sz w:val="21"/>
          <w:szCs w:val="21"/>
        </w:rPr>
        <w:t>霍山县农民工返乡创业示范园设计-采购-施工（EPC）总承包项目，由霍山县国有资产经营管理有限公司投资建设，项目地点位于县经济开发区内，由于受新冠肺炎影响，工期十分紧迫，拟于近日开工建设。为利于集团对工程的质量、进度和投资控制，根据《国有企业采购操作规范》有关精神，拟委托集团子公司安徽大别山工程咨询有限公司以联合实施的方式牵头组织对该项目实施过程中的招标代理、设备采购、工程监理及全过程造价控制等技术服务工作。结合本项目实际情况，</w:t>
      </w:r>
      <w:r>
        <w:rPr>
          <w:rFonts w:hint="eastAsia" w:cs="宋体"/>
          <w:b/>
          <w:bCs/>
          <w:color w:val="000000"/>
          <w:szCs w:val="24"/>
        </w:rPr>
        <w:t>本次采购该项目的联合实施服务方</w:t>
      </w:r>
      <w:r>
        <w:rPr>
          <w:rFonts w:hint="eastAsia" w:cs="宋体"/>
          <w:color w:val="000000"/>
          <w:sz w:val="21"/>
          <w:szCs w:val="21"/>
        </w:rPr>
        <w:t>，其中第1包工程监理，总费用预算为75万元；第2包全过程造价服务，总费用预算52万元。最高费率第1包为总费用预算的50%，第2包为总费用预算的50%，需要服务商根据本项目特点，编写服务联合实施方案和工作措施，格式自拟。</w:t>
      </w:r>
    </w:p>
    <w:p>
      <w:pPr>
        <w:ind w:firstLine="440"/>
      </w:pPr>
    </w:p>
    <w:p>
      <w:pPr>
        <w:ind w:firstLine="440"/>
        <w:jc w:val="center"/>
      </w:pPr>
      <w:r>
        <w:br w:type="page"/>
      </w:r>
      <w:bookmarkStart w:id="52" w:name="_Toc6801_WPSOffice_Level1"/>
    </w:p>
    <w:p>
      <w:pPr>
        <w:ind w:firstLine="440"/>
      </w:pPr>
    </w:p>
    <w:p>
      <w:pPr>
        <w:ind w:firstLine="440"/>
      </w:pPr>
    </w:p>
    <w:p>
      <w:pPr>
        <w:ind w:firstLine="440"/>
      </w:pPr>
    </w:p>
    <w:p>
      <w:pPr>
        <w:pStyle w:val="14"/>
        <w:ind w:firstLine="420"/>
        <w:rPr>
          <w:sz w:val="21"/>
        </w:rPr>
      </w:pPr>
    </w:p>
    <w:p>
      <w:pPr>
        <w:pStyle w:val="14"/>
        <w:ind w:firstLine="420"/>
        <w:rPr>
          <w:sz w:val="21"/>
        </w:rPr>
      </w:pPr>
    </w:p>
    <w:p>
      <w:pPr>
        <w:pStyle w:val="14"/>
        <w:ind w:firstLine="420"/>
        <w:rPr>
          <w:sz w:val="21"/>
        </w:rPr>
      </w:pPr>
    </w:p>
    <w:p>
      <w:pPr>
        <w:pStyle w:val="14"/>
        <w:ind w:firstLine="420"/>
        <w:rPr>
          <w:sz w:val="21"/>
        </w:rPr>
      </w:pPr>
    </w:p>
    <w:p>
      <w:pPr>
        <w:pStyle w:val="14"/>
        <w:ind w:firstLine="420"/>
        <w:jc w:val="center"/>
        <w:rPr>
          <w:sz w:val="21"/>
        </w:rPr>
      </w:pPr>
    </w:p>
    <w:p>
      <w:pPr>
        <w:pStyle w:val="5"/>
      </w:pPr>
      <w:bookmarkStart w:id="53" w:name="_Toc18573041"/>
      <w:r>
        <w:rPr>
          <w:rFonts w:hint="eastAsia"/>
        </w:rPr>
        <w:t xml:space="preserve">第五章  </w:t>
      </w:r>
      <w:bookmarkEnd w:id="44"/>
      <w:bookmarkEnd w:id="45"/>
      <w:bookmarkEnd w:id="46"/>
      <w:bookmarkEnd w:id="47"/>
      <w:r>
        <w:rPr>
          <w:rFonts w:hint="eastAsia"/>
        </w:rPr>
        <w:t>询比文件格式</w:t>
      </w:r>
      <w:bookmarkEnd w:id="48"/>
      <w:bookmarkEnd w:id="49"/>
      <w:bookmarkEnd w:id="50"/>
      <w:bookmarkEnd w:id="51"/>
      <w:bookmarkEnd w:id="52"/>
      <w:bookmarkEnd w:id="53"/>
    </w:p>
    <w:p>
      <w:pPr>
        <w:pStyle w:val="14"/>
        <w:ind w:firstLine="440"/>
      </w:pPr>
      <w:r>
        <w:br w:type="page"/>
      </w:r>
    </w:p>
    <w:p>
      <w:pPr>
        <w:pStyle w:val="14"/>
        <w:ind w:firstLine="440"/>
      </w:pPr>
    </w:p>
    <w:p>
      <w:pPr>
        <w:spacing w:line="360" w:lineRule="auto"/>
        <w:ind w:firstLine="0" w:firstLineChars="0"/>
        <w:jc w:val="center"/>
        <w:rPr>
          <w:rFonts w:ascii="黑体" w:hAnsi="黑体" w:eastAsia="黑体" w:cs="黑体"/>
          <w:bCs/>
          <w:sz w:val="72"/>
          <w:szCs w:val="72"/>
        </w:rPr>
      </w:pPr>
      <w:bookmarkStart w:id="54" w:name="_Toc3268"/>
      <w:r>
        <w:rPr>
          <w:rFonts w:hint="eastAsia" w:ascii="黑体" w:hAnsi="黑体" w:eastAsia="黑体" w:cs="黑体"/>
          <w:bCs/>
          <w:sz w:val="32"/>
          <w:szCs w:val="32"/>
        </w:rPr>
        <w:t>霍山县农民工返乡创业示范园设计-采购-施工（EPC）总承包项目工程监理及全过程造价控制服务联合实施项目</w:t>
      </w:r>
    </w:p>
    <w:p>
      <w:pPr>
        <w:spacing w:line="360" w:lineRule="auto"/>
        <w:ind w:firstLine="0" w:firstLineChars="0"/>
        <w:jc w:val="center"/>
        <w:rPr>
          <w:rFonts w:ascii="黑体" w:hAnsi="黑体" w:eastAsia="黑体" w:cs="黑体"/>
          <w:bCs/>
          <w:sz w:val="72"/>
          <w:szCs w:val="72"/>
        </w:rPr>
      </w:pPr>
    </w:p>
    <w:p>
      <w:pPr>
        <w:pStyle w:val="2"/>
        <w:ind w:left="440" w:firstLine="560"/>
      </w:pPr>
    </w:p>
    <w:p>
      <w:pPr>
        <w:pStyle w:val="14"/>
        <w:ind w:firstLine="440"/>
      </w:pPr>
    </w:p>
    <w:p>
      <w:pPr>
        <w:spacing w:line="360" w:lineRule="auto"/>
        <w:ind w:firstLine="0" w:firstLineChars="0"/>
        <w:jc w:val="center"/>
        <w:rPr>
          <w:rFonts w:ascii="黑体" w:hAnsi="黑体" w:eastAsia="黑体" w:cs="黑体"/>
          <w:bCs/>
          <w:sz w:val="72"/>
          <w:szCs w:val="72"/>
        </w:rPr>
      </w:pPr>
      <w:r>
        <w:rPr>
          <w:rFonts w:hint="eastAsia" w:ascii="黑体" w:hAnsi="黑体" w:eastAsia="黑体" w:cs="黑体"/>
          <w:bCs/>
          <w:sz w:val="72"/>
          <w:szCs w:val="72"/>
        </w:rPr>
        <w:t>询</w:t>
      </w:r>
    </w:p>
    <w:p>
      <w:pPr>
        <w:spacing w:line="360" w:lineRule="auto"/>
        <w:ind w:firstLine="0" w:firstLineChars="0"/>
        <w:jc w:val="center"/>
        <w:rPr>
          <w:rFonts w:ascii="黑体" w:hAnsi="黑体" w:eastAsia="黑体" w:cs="黑体"/>
          <w:bCs/>
          <w:sz w:val="72"/>
          <w:szCs w:val="72"/>
        </w:rPr>
      </w:pPr>
      <w:r>
        <w:rPr>
          <w:rFonts w:hint="eastAsia" w:ascii="黑体" w:hAnsi="黑体" w:eastAsia="黑体" w:cs="黑体"/>
          <w:bCs/>
          <w:sz w:val="72"/>
          <w:szCs w:val="72"/>
        </w:rPr>
        <w:t>比</w:t>
      </w:r>
    </w:p>
    <w:p>
      <w:pPr>
        <w:spacing w:line="360" w:lineRule="auto"/>
        <w:ind w:firstLine="0" w:firstLineChars="0"/>
        <w:jc w:val="center"/>
        <w:rPr>
          <w:rFonts w:ascii="黑体" w:hAnsi="黑体" w:eastAsia="黑体" w:cs="黑体"/>
          <w:bCs/>
          <w:sz w:val="72"/>
          <w:szCs w:val="72"/>
        </w:rPr>
      </w:pPr>
      <w:bookmarkStart w:id="55" w:name="_Toc15242_WPSOffice_Level1"/>
      <w:bookmarkStart w:id="56" w:name="_Toc29922_WPSOffice_Level1"/>
      <w:bookmarkStart w:id="57" w:name="_Toc23846_WPSOffice_Level1"/>
      <w:bookmarkStart w:id="58" w:name="_Toc13930_WPSOffice_Level1"/>
      <w:bookmarkStart w:id="59" w:name="_Toc530_WPSOffice_Level1"/>
      <w:r>
        <w:rPr>
          <w:rFonts w:hint="eastAsia" w:ascii="黑体" w:hAnsi="黑体" w:eastAsia="黑体" w:cs="黑体"/>
          <w:bCs/>
          <w:sz w:val="72"/>
          <w:szCs w:val="72"/>
        </w:rPr>
        <w:t>文</w:t>
      </w:r>
      <w:bookmarkEnd w:id="55"/>
      <w:bookmarkEnd w:id="56"/>
      <w:bookmarkEnd w:id="57"/>
      <w:bookmarkEnd w:id="58"/>
      <w:bookmarkEnd w:id="59"/>
    </w:p>
    <w:p>
      <w:pPr>
        <w:spacing w:line="360" w:lineRule="auto"/>
        <w:ind w:firstLine="0" w:firstLineChars="0"/>
        <w:jc w:val="center"/>
        <w:rPr>
          <w:rFonts w:ascii="黑体" w:hAnsi="黑体" w:eastAsia="黑体" w:cs="黑体"/>
          <w:bCs/>
          <w:sz w:val="72"/>
          <w:szCs w:val="72"/>
        </w:rPr>
      </w:pPr>
      <w:bookmarkStart w:id="60" w:name="_Toc26953_WPSOffice_Level1"/>
      <w:bookmarkStart w:id="61" w:name="_Toc15713_WPSOffice_Level1"/>
      <w:bookmarkStart w:id="62" w:name="_Toc12776_WPSOffice_Level1"/>
      <w:bookmarkStart w:id="63" w:name="_Toc12729_WPSOffice_Level1"/>
      <w:bookmarkStart w:id="64" w:name="_Toc17046_WPSOffice_Level1"/>
      <w:r>
        <w:rPr>
          <w:rFonts w:hint="eastAsia" w:ascii="黑体" w:hAnsi="黑体" w:eastAsia="黑体" w:cs="黑体"/>
          <w:bCs/>
          <w:sz w:val="72"/>
          <w:szCs w:val="72"/>
        </w:rPr>
        <w:t>件</w:t>
      </w:r>
      <w:bookmarkEnd w:id="54"/>
      <w:bookmarkEnd w:id="60"/>
      <w:bookmarkEnd w:id="61"/>
      <w:bookmarkEnd w:id="62"/>
      <w:bookmarkEnd w:id="63"/>
      <w:bookmarkEnd w:id="64"/>
    </w:p>
    <w:p>
      <w:pPr>
        <w:spacing w:line="400" w:lineRule="exact"/>
        <w:ind w:firstLine="480"/>
        <w:jc w:val="center"/>
        <w:rPr>
          <w:rFonts w:cs="宋体"/>
          <w:sz w:val="24"/>
          <w:szCs w:val="24"/>
        </w:rPr>
      </w:pPr>
    </w:p>
    <w:p>
      <w:pPr>
        <w:spacing w:line="400" w:lineRule="exact"/>
        <w:ind w:firstLine="480"/>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0" w:firstLineChars="0"/>
        <w:jc w:val="center"/>
        <w:rPr>
          <w:rFonts w:cs="宋体"/>
          <w:sz w:val="24"/>
          <w:szCs w:val="24"/>
        </w:rPr>
      </w:pPr>
      <w:bookmarkStart w:id="65" w:name="_Toc15954"/>
      <w:bookmarkStart w:id="66" w:name="_Toc23398_WPSOffice_Level1"/>
      <w:bookmarkStart w:id="67" w:name="_Toc3751_WPSOffice_Level1"/>
      <w:bookmarkStart w:id="68" w:name="_Toc7405_WPSOffice_Level1"/>
      <w:bookmarkStart w:id="69" w:name="_Toc11166_WPSOffice_Level1"/>
      <w:r>
        <w:rPr>
          <w:rFonts w:hint="eastAsia" w:cs="宋体"/>
          <w:sz w:val="24"/>
          <w:szCs w:val="24"/>
        </w:rPr>
        <w:t>服务商：</w:t>
      </w:r>
      <w:r>
        <w:rPr>
          <w:rFonts w:hint="eastAsia" w:cs="宋体"/>
          <w:sz w:val="24"/>
          <w:szCs w:val="24"/>
          <w:u w:val="single"/>
        </w:rPr>
        <w:t xml:space="preserve">                           </w:t>
      </w:r>
      <w:r>
        <w:rPr>
          <w:rFonts w:hint="eastAsia" w:cs="宋体"/>
          <w:sz w:val="24"/>
          <w:szCs w:val="24"/>
        </w:rPr>
        <w:t>（盖单位章</w:t>
      </w:r>
      <w:bookmarkEnd w:id="65"/>
      <w:r>
        <w:rPr>
          <w:rFonts w:hint="eastAsia" w:cs="宋体"/>
          <w:sz w:val="24"/>
          <w:szCs w:val="24"/>
        </w:rPr>
        <w:t>）</w:t>
      </w:r>
      <w:bookmarkEnd w:id="66"/>
      <w:bookmarkEnd w:id="67"/>
      <w:bookmarkEnd w:id="68"/>
      <w:bookmarkEnd w:id="69"/>
    </w:p>
    <w:p>
      <w:pPr>
        <w:spacing w:line="400" w:lineRule="exact"/>
        <w:ind w:firstLine="480"/>
        <w:jc w:val="center"/>
        <w:rPr>
          <w:rFonts w:cs="宋体"/>
          <w:sz w:val="24"/>
          <w:szCs w:val="24"/>
        </w:rPr>
      </w:pPr>
    </w:p>
    <w:p>
      <w:pPr>
        <w:spacing w:line="400" w:lineRule="exact"/>
        <w:ind w:firstLine="0" w:firstLineChars="0"/>
        <w:jc w:val="center"/>
        <w:rPr>
          <w:rFonts w:cs="宋体"/>
          <w:sz w:val="24"/>
          <w:szCs w:val="24"/>
        </w:rPr>
      </w:pPr>
      <w:bookmarkStart w:id="70" w:name="_Toc28468_WPSOffice_Level1"/>
      <w:bookmarkStart w:id="71" w:name="_Toc25652_WPSOffice_Level1"/>
      <w:bookmarkStart w:id="72" w:name="_Toc2461"/>
      <w:bookmarkStart w:id="73" w:name="_Toc24098_WPSOffice_Level1"/>
      <w:bookmarkStart w:id="74" w:name="_Toc8616_WPSOffice_Level1"/>
      <w:r>
        <w:rPr>
          <w:rFonts w:hint="eastAsia" w:cs="宋体"/>
          <w:sz w:val="24"/>
          <w:szCs w:val="24"/>
        </w:rPr>
        <w:t>年        月         日</w:t>
      </w:r>
      <w:bookmarkEnd w:id="70"/>
      <w:bookmarkEnd w:id="71"/>
      <w:bookmarkEnd w:id="72"/>
      <w:bookmarkEnd w:id="73"/>
      <w:bookmarkEnd w:id="74"/>
      <w:bookmarkStart w:id="75" w:name="_Toc21093"/>
    </w:p>
    <w:p>
      <w:pPr>
        <w:spacing w:line="400" w:lineRule="exact"/>
        <w:ind w:firstLine="562"/>
        <w:jc w:val="center"/>
        <w:rPr>
          <w:szCs w:val="21"/>
        </w:rPr>
      </w:pPr>
      <w:r>
        <w:rPr>
          <w:rFonts w:hint="eastAsia" w:eastAsia="黑体"/>
          <w:b/>
          <w:sz w:val="28"/>
          <w:szCs w:val="28"/>
        </w:rPr>
        <w:br w:type="page"/>
      </w:r>
      <w:bookmarkEnd w:id="75"/>
      <w:bookmarkStart w:id="76" w:name="_Toc10881"/>
      <w:bookmarkStart w:id="77" w:name="_Toc3061"/>
      <w:bookmarkStart w:id="78" w:name="_Toc20771"/>
      <w:bookmarkStart w:id="79" w:name="_Toc19271"/>
      <w:bookmarkStart w:id="80" w:name="_Toc866"/>
      <w:bookmarkStart w:id="81" w:name="_Toc25578"/>
      <w:bookmarkStart w:id="82" w:name="_Toc4745"/>
      <w:bookmarkStart w:id="83" w:name="_Toc15650"/>
      <w:bookmarkStart w:id="84" w:name="_Toc7786"/>
      <w:r>
        <w:rPr>
          <w:rFonts w:hint="eastAsia"/>
          <w:sz w:val="32"/>
          <w:szCs w:val="28"/>
        </w:rPr>
        <w:t>目  录</w:t>
      </w:r>
      <w:bookmarkEnd w:id="76"/>
      <w:bookmarkEnd w:id="77"/>
      <w:bookmarkEnd w:id="78"/>
      <w:bookmarkEnd w:id="79"/>
      <w:bookmarkEnd w:id="80"/>
      <w:bookmarkEnd w:id="81"/>
      <w:bookmarkEnd w:id="82"/>
      <w:bookmarkEnd w:id="83"/>
      <w:bookmarkEnd w:id="84"/>
    </w:p>
    <w:p>
      <w:pPr>
        <w:spacing w:line="400" w:lineRule="exact"/>
        <w:ind w:firstLine="440"/>
      </w:pPr>
    </w:p>
    <w:p>
      <w:pPr>
        <w:pStyle w:val="14"/>
        <w:numPr>
          <w:ilvl w:val="0"/>
          <w:numId w:val="2"/>
        </w:numPr>
        <w:ind w:firstLine="440"/>
        <w:rPr>
          <w:rFonts w:ascii="宋体" w:hAnsi="宋体"/>
          <w:szCs w:val="22"/>
        </w:rPr>
      </w:pPr>
      <w:bookmarkStart w:id="85" w:name="_Toc29334_WPSOffice_Level1"/>
      <w:bookmarkStart w:id="86" w:name="_Toc2336_WPSOffice_Level1"/>
      <w:bookmarkStart w:id="87" w:name="_Toc13528_WPSOffice_Level1"/>
      <w:bookmarkStart w:id="88" w:name="_Toc23936_WPSOffice_Level1"/>
      <w:r>
        <w:rPr>
          <w:rFonts w:hint="eastAsia" w:ascii="宋体" w:hAnsi="宋体"/>
          <w:szCs w:val="22"/>
        </w:rPr>
        <w:t>报价函</w:t>
      </w:r>
      <w:bookmarkEnd w:id="85"/>
      <w:bookmarkEnd w:id="86"/>
      <w:bookmarkEnd w:id="87"/>
      <w:r>
        <w:rPr>
          <w:rFonts w:hint="eastAsia" w:ascii="宋体" w:hAnsi="宋体"/>
          <w:szCs w:val="22"/>
        </w:rPr>
        <w:t>及报价函附录</w:t>
      </w:r>
      <w:bookmarkEnd w:id="88"/>
    </w:p>
    <w:p>
      <w:pPr>
        <w:pStyle w:val="14"/>
        <w:numPr>
          <w:ilvl w:val="0"/>
          <w:numId w:val="2"/>
        </w:numPr>
        <w:ind w:firstLine="440"/>
        <w:rPr>
          <w:rFonts w:ascii="宋体" w:hAnsi="宋体"/>
          <w:szCs w:val="22"/>
        </w:rPr>
      </w:pPr>
      <w:bookmarkStart w:id="89" w:name="_Toc18088_WPSOffice_Level1"/>
      <w:bookmarkStart w:id="90" w:name="_Toc16389_WPSOffice_Level1"/>
      <w:bookmarkStart w:id="91" w:name="_Toc14694_WPSOffice_Level1"/>
      <w:bookmarkStart w:id="92" w:name="_Toc7213_WPSOffice_Level1"/>
      <w:r>
        <w:rPr>
          <w:rFonts w:hint="eastAsia" w:ascii="宋体" w:hAnsi="宋体"/>
          <w:szCs w:val="22"/>
        </w:rPr>
        <w:t>授权委托书或法定代表人身份证明</w:t>
      </w:r>
      <w:bookmarkEnd w:id="89"/>
      <w:bookmarkEnd w:id="90"/>
      <w:bookmarkEnd w:id="91"/>
      <w:bookmarkEnd w:id="92"/>
    </w:p>
    <w:p>
      <w:pPr>
        <w:pStyle w:val="14"/>
        <w:numPr>
          <w:ilvl w:val="0"/>
          <w:numId w:val="2"/>
        </w:numPr>
        <w:ind w:firstLine="440"/>
        <w:rPr>
          <w:rFonts w:ascii="宋体" w:hAnsi="宋体"/>
          <w:szCs w:val="22"/>
        </w:rPr>
      </w:pPr>
      <w:bookmarkStart w:id="93" w:name="_Toc24925_WPSOffice_Level1"/>
      <w:bookmarkStart w:id="94" w:name="_Toc13643_WPSOffice_Level1"/>
      <w:bookmarkStart w:id="95" w:name="_Toc2228_WPSOffice_Level1"/>
      <w:bookmarkStart w:id="96" w:name="_Toc2001_WPSOffice_Level1"/>
      <w:r>
        <w:rPr>
          <w:rFonts w:hint="eastAsia" w:ascii="宋体" w:hAnsi="宋体"/>
          <w:szCs w:val="22"/>
        </w:rPr>
        <w:t>资格审查资料</w:t>
      </w:r>
      <w:bookmarkEnd w:id="93"/>
      <w:bookmarkEnd w:id="94"/>
      <w:bookmarkEnd w:id="95"/>
      <w:bookmarkEnd w:id="96"/>
    </w:p>
    <w:p>
      <w:pPr>
        <w:pStyle w:val="14"/>
        <w:numPr>
          <w:ilvl w:val="0"/>
          <w:numId w:val="2"/>
        </w:numPr>
        <w:ind w:firstLine="440"/>
        <w:rPr>
          <w:rFonts w:ascii="宋体" w:hAnsi="宋体"/>
          <w:szCs w:val="22"/>
        </w:rPr>
      </w:pPr>
      <w:bookmarkStart w:id="97" w:name="_Toc13332_WPSOffice_Level1"/>
      <w:bookmarkStart w:id="98" w:name="_Toc4638_WPSOffice_Level1"/>
      <w:bookmarkStart w:id="99" w:name="_Toc29220_WPSOffice_Level1"/>
      <w:bookmarkStart w:id="100" w:name="_Toc7711_WPSOffice_Level1"/>
      <w:r>
        <w:rPr>
          <w:rFonts w:hint="eastAsia" w:ascii="宋体" w:hAnsi="宋体"/>
          <w:szCs w:val="22"/>
        </w:rPr>
        <w:t>询比采购服务方案</w:t>
      </w:r>
    </w:p>
    <w:p>
      <w:pPr>
        <w:pStyle w:val="14"/>
        <w:numPr>
          <w:ilvl w:val="0"/>
          <w:numId w:val="2"/>
        </w:numPr>
        <w:ind w:firstLine="440"/>
        <w:rPr>
          <w:rFonts w:ascii="宋体" w:hAnsi="宋体"/>
          <w:szCs w:val="22"/>
        </w:rPr>
      </w:pPr>
      <w:r>
        <w:rPr>
          <w:rFonts w:hint="eastAsia" w:ascii="宋体" w:hAnsi="宋体"/>
          <w:szCs w:val="22"/>
        </w:rPr>
        <w:t>已标价报价清单</w:t>
      </w:r>
      <w:bookmarkEnd w:id="97"/>
      <w:bookmarkEnd w:id="98"/>
      <w:bookmarkEnd w:id="99"/>
      <w:bookmarkEnd w:id="100"/>
    </w:p>
    <w:p>
      <w:pPr>
        <w:pStyle w:val="14"/>
        <w:numPr>
          <w:ilvl w:val="0"/>
          <w:numId w:val="2"/>
        </w:numPr>
        <w:ind w:firstLine="440"/>
        <w:rPr>
          <w:rFonts w:ascii="宋体" w:hAnsi="宋体"/>
          <w:szCs w:val="22"/>
        </w:rPr>
      </w:pPr>
      <w:bookmarkStart w:id="101" w:name="_Toc5743_WPSOffice_Level1"/>
      <w:bookmarkStart w:id="102" w:name="_Toc6537_WPSOffice_Level1"/>
      <w:bookmarkStart w:id="103" w:name="_Toc20426_WPSOffice_Level1"/>
      <w:bookmarkStart w:id="104" w:name="_Toc17067_WPSOffice_Level1"/>
      <w:r>
        <w:rPr>
          <w:rFonts w:hint="eastAsia" w:ascii="宋体" w:hAnsi="宋体"/>
          <w:szCs w:val="22"/>
        </w:rPr>
        <w:t>承诺函</w:t>
      </w:r>
      <w:bookmarkEnd w:id="101"/>
      <w:bookmarkEnd w:id="102"/>
      <w:bookmarkEnd w:id="103"/>
      <w:bookmarkEnd w:id="104"/>
    </w:p>
    <w:p>
      <w:pPr>
        <w:spacing w:line="400" w:lineRule="exact"/>
        <w:ind w:firstLine="440"/>
        <w:rPr>
          <w:rFonts w:cs="宋体"/>
          <w:szCs w:val="21"/>
        </w:rPr>
      </w:pPr>
    </w:p>
    <w:p>
      <w:pPr>
        <w:pStyle w:val="6"/>
        <w:jc w:val="center"/>
      </w:pPr>
      <w:r>
        <w:rPr>
          <w:rFonts w:hint="eastAsia" w:cs="宋体"/>
          <w:sz w:val="24"/>
        </w:rPr>
        <w:br w:type="page"/>
      </w:r>
      <w:bookmarkStart w:id="105" w:name="_Toc8612"/>
      <w:bookmarkStart w:id="106" w:name="_Toc14740"/>
      <w:bookmarkStart w:id="107" w:name="_Toc15905"/>
      <w:bookmarkStart w:id="108" w:name="_Toc1451"/>
      <w:bookmarkStart w:id="109" w:name="_Toc14324_WPSOffice_Level1"/>
      <w:bookmarkStart w:id="110" w:name="_Toc12361_WPSOffice_Level1"/>
      <w:bookmarkStart w:id="111" w:name="_Toc31482_WPSOffice_Level1"/>
      <w:bookmarkStart w:id="112" w:name="_Toc22210"/>
      <w:bookmarkStart w:id="113" w:name="_Toc28701_WPSOffice_Level1"/>
      <w:bookmarkStart w:id="114" w:name="_Toc18851"/>
      <w:bookmarkStart w:id="115" w:name="_Toc13248"/>
      <w:bookmarkStart w:id="116" w:name="_Toc3544_WPSOffice_Level1"/>
      <w:bookmarkStart w:id="117" w:name="_Toc24145"/>
      <w:bookmarkStart w:id="118" w:name="_Toc21795"/>
      <w:bookmarkStart w:id="119" w:name="_Toc4844_WPSOffice_Level1"/>
      <w:bookmarkStart w:id="120" w:name="_Toc3025_WPSOffice_Level1"/>
      <w:bookmarkStart w:id="121" w:name="_Toc13188"/>
      <w:bookmarkStart w:id="122" w:name="_Toc6381"/>
      <w:r>
        <w:rPr>
          <w:rStyle w:val="45"/>
          <w:rFonts w:hint="eastAsia"/>
          <w:sz w:val="30"/>
          <w:szCs w:val="30"/>
        </w:rPr>
        <w:t>一、报价函</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spacing w:line="440" w:lineRule="exact"/>
        <w:ind w:firstLine="440"/>
        <w:jc w:val="left"/>
        <w:rPr>
          <w:rFonts w:cs="宋体"/>
          <w:szCs w:val="21"/>
        </w:rPr>
      </w:pPr>
      <w:r>
        <w:rPr>
          <w:rFonts w:hint="eastAsia" w:cs="宋体"/>
          <w:szCs w:val="21"/>
          <w:u w:val="single"/>
        </w:rPr>
        <w:t xml:space="preserve">                </w:t>
      </w:r>
      <w:r>
        <w:rPr>
          <w:rFonts w:hint="eastAsia" w:cs="宋体"/>
          <w:szCs w:val="21"/>
        </w:rPr>
        <w:t>（采购人名称）：</w:t>
      </w:r>
    </w:p>
    <w:p>
      <w:pPr>
        <w:spacing w:line="440" w:lineRule="exact"/>
        <w:ind w:firstLine="440"/>
        <w:jc w:val="left"/>
        <w:rPr>
          <w:rFonts w:cs="宋体"/>
          <w:szCs w:val="21"/>
        </w:rPr>
      </w:pPr>
    </w:p>
    <w:p>
      <w:pPr>
        <w:spacing w:line="440" w:lineRule="exact"/>
        <w:ind w:firstLine="440"/>
        <w:jc w:val="left"/>
        <w:rPr>
          <w:rFonts w:cs="宋体"/>
          <w:szCs w:val="21"/>
        </w:rPr>
      </w:pPr>
      <w:r>
        <w:rPr>
          <w:rFonts w:hint="eastAsia" w:cs="宋体"/>
          <w:szCs w:val="21"/>
        </w:rPr>
        <w:t>我方已仔细研究了</w:t>
      </w:r>
      <w:r>
        <w:rPr>
          <w:rFonts w:hint="eastAsia" w:cs="宋体"/>
          <w:szCs w:val="21"/>
          <w:u w:val="single"/>
        </w:rPr>
        <w:t xml:space="preserve">     </w:t>
      </w:r>
      <w:r>
        <w:rPr>
          <w:rFonts w:hint="eastAsia" w:cs="宋体"/>
          <w:szCs w:val="21"/>
        </w:rPr>
        <w:t>（项目名称）采购文件的全部内容，在考察现场后，愿意按采购文件规定提供施工监理服务的总报价（按费率）为人民币（大写）</w:t>
      </w:r>
      <w:r>
        <w:rPr>
          <w:rFonts w:hint="eastAsia" w:cs="宋体"/>
          <w:szCs w:val="21"/>
          <w:u w:val="single"/>
        </w:rPr>
        <w:t xml:space="preserve">       % </w:t>
      </w:r>
      <w:r>
        <w:rPr>
          <w:rFonts w:hint="eastAsia" w:cs="宋体"/>
          <w:szCs w:val="21"/>
        </w:rPr>
        <w:t xml:space="preserve"> （总预算价的占比），全过程造价咨询服务的总报价（按费率）为人民币（大写）</w:t>
      </w:r>
      <w:r>
        <w:rPr>
          <w:rFonts w:hint="eastAsia" w:cs="宋体"/>
          <w:szCs w:val="21"/>
          <w:u w:val="single"/>
        </w:rPr>
        <w:t xml:space="preserve">       % </w:t>
      </w:r>
      <w:r>
        <w:rPr>
          <w:rFonts w:hint="eastAsia" w:cs="宋体"/>
          <w:szCs w:val="21"/>
        </w:rPr>
        <w:t xml:space="preserve"> 元（总预算价的占比）并按合同约定实施和完成承包项目。</w:t>
      </w:r>
    </w:p>
    <w:p>
      <w:pPr>
        <w:spacing w:line="440" w:lineRule="exact"/>
        <w:ind w:firstLine="440"/>
        <w:jc w:val="left"/>
        <w:rPr>
          <w:rFonts w:cs="宋体"/>
          <w:szCs w:val="21"/>
        </w:rPr>
      </w:pPr>
      <w:r>
        <w:rPr>
          <w:rFonts w:hint="eastAsia" w:cs="宋体"/>
          <w:szCs w:val="21"/>
        </w:rPr>
        <w:t>1、我方根据采购文件的规定，严格履行合同的责任和义务,并保证于采购方要求完成施工监理服务、全过程造价咨询服务，并通过采购方验收。</w:t>
      </w:r>
    </w:p>
    <w:p>
      <w:pPr>
        <w:spacing w:line="440" w:lineRule="exact"/>
        <w:ind w:firstLine="440"/>
        <w:jc w:val="left"/>
        <w:rPr>
          <w:rFonts w:cs="宋体"/>
          <w:szCs w:val="21"/>
        </w:rPr>
      </w:pPr>
      <w:r>
        <w:rPr>
          <w:rFonts w:hint="eastAsia" w:cs="宋体"/>
          <w:szCs w:val="21"/>
        </w:rPr>
        <w:t>2、我方已详细阅读采购文件全部内容，我方正式认可本次采购文件，并对采购文件各项条款均无异议。</w:t>
      </w:r>
    </w:p>
    <w:p>
      <w:pPr>
        <w:spacing w:line="440" w:lineRule="exact"/>
        <w:ind w:firstLine="440"/>
        <w:jc w:val="left"/>
        <w:rPr>
          <w:rFonts w:cs="宋体"/>
          <w:szCs w:val="21"/>
        </w:rPr>
      </w:pPr>
      <w:r>
        <w:rPr>
          <w:rFonts w:hint="eastAsia" w:cs="宋体"/>
          <w:szCs w:val="21"/>
        </w:rPr>
        <w:t>3、我方同意采购文件规定的付款方式。</w:t>
      </w:r>
    </w:p>
    <w:p>
      <w:pPr>
        <w:spacing w:line="440" w:lineRule="exact"/>
        <w:ind w:firstLine="440"/>
        <w:jc w:val="left"/>
        <w:rPr>
          <w:rFonts w:cs="宋体"/>
          <w:szCs w:val="21"/>
        </w:rPr>
      </w:pPr>
      <w:r>
        <w:rPr>
          <w:rFonts w:hint="eastAsia" w:cs="宋体"/>
          <w:szCs w:val="21"/>
        </w:rPr>
        <w:t>4、如我方成交：</w:t>
      </w:r>
    </w:p>
    <w:p>
      <w:pPr>
        <w:spacing w:line="440" w:lineRule="exact"/>
        <w:ind w:firstLine="440"/>
        <w:jc w:val="left"/>
        <w:rPr>
          <w:rFonts w:cs="宋体"/>
          <w:szCs w:val="21"/>
        </w:rPr>
      </w:pPr>
      <w:r>
        <w:rPr>
          <w:rFonts w:hint="eastAsia" w:cs="宋体"/>
          <w:szCs w:val="21"/>
        </w:rPr>
        <w:t>（1）我方承诺在收到成交通知书后，在成交通知书规定的期限内与你方签订合同。</w:t>
      </w:r>
    </w:p>
    <w:p>
      <w:pPr>
        <w:spacing w:line="440" w:lineRule="exact"/>
        <w:ind w:firstLine="440"/>
        <w:jc w:val="left"/>
        <w:rPr>
          <w:rFonts w:cs="宋体"/>
          <w:szCs w:val="21"/>
        </w:rPr>
      </w:pPr>
      <w:r>
        <w:rPr>
          <w:rFonts w:hint="eastAsia" w:cs="宋体"/>
          <w:szCs w:val="21"/>
        </w:rPr>
        <w:t>（2）我方承诺按照合同约定完成施工监理服务（全过程造价咨询服务）。</w:t>
      </w:r>
    </w:p>
    <w:p>
      <w:pPr>
        <w:spacing w:line="440" w:lineRule="exact"/>
        <w:ind w:firstLine="440"/>
        <w:jc w:val="left"/>
        <w:rPr>
          <w:rFonts w:cs="宋体"/>
          <w:szCs w:val="21"/>
        </w:rPr>
      </w:pPr>
      <w:r>
        <w:rPr>
          <w:rFonts w:hint="eastAsia" w:cs="宋体"/>
          <w:szCs w:val="21"/>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jc w:val="left"/>
        <w:rPr>
          <w:rFonts w:cs="宋体"/>
          <w:szCs w:val="21"/>
        </w:rPr>
      </w:pPr>
      <w:r>
        <w:rPr>
          <w:rFonts w:hint="eastAsia" w:cs="宋体"/>
          <w:szCs w:val="21"/>
        </w:rPr>
        <w:t>6、在合同协议书正式签署生效之前，本报价函连同你方的成交通知书将构成我们双方之间共同遵守的文件，对双方具有约束力。</w:t>
      </w:r>
    </w:p>
    <w:p>
      <w:pPr>
        <w:spacing w:line="400" w:lineRule="exact"/>
        <w:ind w:firstLine="440"/>
        <w:rPr>
          <w:rFonts w:ascii="Times New Roman" w:hAnsi="Times New Roman"/>
          <w:szCs w:val="21"/>
        </w:rPr>
      </w:pPr>
    </w:p>
    <w:p>
      <w:pPr>
        <w:ind w:firstLine="3850" w:firstLineChars="1750"/>
      </w:pPr>
      <w:r>
        <w:rPr>
          <w:rFonts w:hint="eastAsia"/>
        </w:rPr>
        <w:t>报 价</w:t>
      </w:r>
      <w:r>
        <w:t xml:space="preserve"> 人：</w:t>
      </w:r>
      <w:r>
        <w:rPr>
          <w:u w:val="single"/>
        </w:rPr>
        <w:t xml:space="preserve">                      </w:t>
      </w:r>
      <w:r>
        <w:t>（盖单位章）</w:t>
      </w:r>
    </w:p>
    <w:p>
      <w:pPr>
        <w:ind w:firstLine="3850" w:firstLineChars="1750"/>
      </w:pPr>
      <w:r>
        <w:t>法定代表人或其委托代理人：</w:t>
      </w:r>
      <w:r>
        <w:rPr>
          <w:u w:val="single"/>
        </w:rPr>
        <w:t xml:space="preserve">          </w:t>
      </w:r>
      <w:r>
        <w:t>（签字）</w:t>
      </w:r>
    </w:p>
    <w:p>
      <w:pPr>
        <w:ind w:firstLine="3850" w:firstLineChars="1750"/>
      </w:pPr>
      <w:r>
        <w:t>地址：</w:t>
      </w:r>
      <w:r>
        <w:rPr>
          <w:u w:val="single"/>
        </w:rPr>
        <w:t xml:space="preserve">                                     </w:t>
      </w:r>
    </w:p>
    <w:p>
      <w:pPr>
        <w:ind w:firstLine="3850" w:firstLineChars="1750"/>
      </w:pPr>
      <w:r>
        <w:t>电话：</w:t>
      </w:r>
      <w:r>
        <w:rPr>
          <w:u w:val="single"/>
        </w:rPr>
        <w:t xml:space="preserve">                                     </w:t>
      </w:r>
    </w:p>
    <w:p>
      <w:pPr>
        <w:ind w:firstLine="3850" w:firstLineChars="1750"/>
      </w:pPr>
      <w:r>
        <w:t>传真：</w:t>
      </w:r>
      <w:r>
        <w:rPr>
          <w:u w:val="single"/>
        </w:rPr>
        <w:t xml:space="preserve">                                     </w:t>
      </w:r>
    </w:p>
    <w:p>
      <w:pPr>
        <w:ind w:firstLine="3850" w:firstLineChars="1750"/>
      </w:pPr>
      <w:r>
        <w:t>邮政编码：</w:t>
      </w:r>
      <w:r>
        <w:rPr>
          <w:u w:val="single"/>
        </w:rPr>
        <w:t xml:space="preserve">                                 </w:t>
      </w:r>
    </w:p>
    <w:p>
      <w:pPr>
        <w:ind w:firstLine="5280" w:firstLineChars="2400"/>
      </w:pPr>
      <w:r>
        <w:rPr>
          <w:u w:val="single"/>
        </w:rPr>
        <w:t xml:space="preserve">        </w:t>
      </w:r>
      <w:r>
        <w:t>年</w:t>
      </w:r>
      <w:r>
        <w:rPr>
          <w:u w:val="single"/>
        </w:rPr>
        <w:t xml:space="preserve">        </w:t>
      </w:r>
      <w:r>
        <w:t>月</w:t>
      </w:r>
      <w:r>
        <w:rPr>
          <w:u w:val="single"/>
        </w:rPr>
        <w:t xml:space="preserve">        </w:t>
      </w:r>
      <w:r>
        <w:t>日</w:t>
      </w:r>
    </w:p>
    <w:p>
      <w:pPr>
        <w:widowControl/>
        <w:spacing w:line="240" w:lineRule="auto"/>
        <w:ind w:firstLine="0" w:firstLineChars="0"/>
        <w:jc w:val="center"/>
        <w:rPr>
          <w:rFonts w:ascii="Times New Roman" w:hAnsi="Times New Roman"/>
          <w:kern w:val="2"/>
          <w:szCs w:val="21"/>
        </w:rPr>
      </w:pPr>
      <w:r>
        <w:rPr>
          <w:szCs w:val="21"/>
        </w:rPr>
        <w:br w:type="page"/>
      </w:r>
    </w:p>
    <w:p>
      <w:pPr>
        <w:pStyle w:val="14"/>
        <w:ind w:firstLine="440"/>
        <w:rPr>
          <w:szCs w:val="21"/>
        </w:rPr>
      </w:pPr>
    </w:p>
    <w:tbl>
      <w:tblPr>
        <w:tblStyle w:val="32"/>
        <w:tblpPr w:leftFromText="180" w:rightFromText="180" w:vertAnchor="text" w:horzAnchor="page" w:tblpXSpec="center" w:tblpY="1006"/>
        <w:tblOverlap w:val="never"/>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814"/>
        <w:gridCol w:w="3968"/>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jc w:val="center"/>
              <w:rPr>
                <w:b/>
              </w:rPr>
            </w:pPr>
            <w:bookmarkStart w:id="123" w:name="_Toc447808696"/>
            <w:bookmarkStart w:id="124" w:name="_Toc152042580"/>
            <w:bookmarkStart w:id="125" w:name="_Toc457482583"/>
            <w:bookmarkStart w:id="126" w:name="_Toc144974860"/>
            <w:bookmarkStart w:id="127" w:name="_Toc152045791"/>
            <w:r>
              <w:rPr>
                <w:b/>
              </w:rPr>
              <w:t>序号</w:t>
            </w:r>
          </w:p>
        </w:tc>
        <w:tc>
          <w:tcPr>
            <w:tcW w:w="2814" w:type="dxa"/>
            <w:vAlign w:val="center"/>
          </w:tcPr>
          <w:p>
            <w:pPr>
              <w:pStyle w:val="40"/>
              <w:jc w:val="center"/>
              <w:rPr>
                <w:b/>
              </w:rPr>
            </w:pPr>
            <w:r>
              <w:rPr>
                <w:b/>
              </w:rPr>
              <w:t>条款名称</w:t>
            </w:r>
          </w:p>
        </w:tc>
        <w:tc>
          <w:tcPr>
            <w:tcW w:w="3968" w:type="dxa"/>
            <w:vAlign w:val="center"/>
          </w:tcPr>
          <w:p>
            <w:pPr>
              <w:pStyle w:val="40"/>
              <w:jc w:val="center"/>
              <w:rPr>
                <w:b/>
              </w:rPr>
            </w:pPr>
            <w:r>
              <w:rPr>
                <w:b/>
              </w:rPr>
              <w:t>约定内容</w:t>
            </w:r>
          </w:p>
        </w:tc>
        <w:tc>
          <w:tcPr>
            <w:tcW w:w="1092" w:type="dxa"/>
            <w:vAlign w:val="center"/>
          </w:tcPr>
          <w:p>
            <w:pPr>
              <w:pStyle w:val="40"/>
              <w:jc w:val="center"/>
              <w:rPr>
                <w:b/>
              </w:rPr>
            </w:pPr>
            <w:r>
              <w:rPr>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1</w:t>
            </w:r>
          </w:p>
        </w:tc>
        <w:tc>
          <w:tcPr>
            <w:tcW w:w="2814" w:type="dxa"/>
            <w:vAlign w:val="center"/>
          </w:tcPr>
          <w:p>
            <w:pPr>
              <w:pStyle w:val="40"/>
            </w:pPr>
            <w:r>
              <w:rPr>
                <w:rFonts w:hint="eastAsia"/>
              </w:rPr>
              <w:t>缺陷责任期</w:t>
            </w:r>
          </w:p>
        </w:tc>
        <w:tc>
          <w:tcPr>
            <w:tcW w:w="3968" w:type="dxa"/>
            <w:vAlign w:val="center"/>
          </w:tcPr>
          <w:p>
            <w:pPr>
              <w:pStyle w:val="40"/>
              <w:rPr>
                <w:color w:val="FF0000"/>
              </w:rPr>
            </w:pPr>
            <w:r>
              <w:t>自</w:t>
            </w:r>
            <w:r>
              <w:rPr>
                <w:rFonts w:hint="eastAsia"/>
              </w:rPr>
              <w:t>交工之日</w:t>
            </w:r>
            <w:r>
              <w:t>起</w:t>
            </w:r>
            <w:r>
              <w:rPr>
                <w:rFonts w:hint="eastAsia"/>
              </w:rPr>
              <w:t>满</w:t>
            </w:r>
            <w:r>
              <w:rPr>
                <w:u w:val="single"/>
              </w:rPr>
              <w:t xml:space="preserve"> </w:t>
            </w:r>
            <w:r>
              <w:rPr>
                <w:rFonts w:hint="eastAsia"/>
                <w:u w:val="single"/>
              </w:rPr>
              <w:t xml:space="preserve">2 </w:t>
            </w:r>
            <w:r>
              <w:rPr>
                <w:rFonts w:hint="eastAsia"/>
              </w:rPr>
              <w:t>年</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2</w:t>
            </w:r>
          </w:p>
        </w:tc>
        <w:tc>
          <w:tcPr>
            <w:tcW w:w="2814" w:type="dxa"/>
            <w:vAlign w:val="center"/>
          </w:tcPr>
          <w:p>
            <w:pPr>
              <w:pStyle w:val="40"/>
            </w:pPr>
            <w:r>
              <w:t>逾期</w:t>
            </w:r>
            <w:r>
              <w:rPr>
                <w:rFonts w:hint="eastAsia"/>
              </w:rPr>
              <w:t>交工</w:t>
            </w:r>
            <w:r>
              <w:t>违约金</w:t>
            </w:r>
          </w:p>
        </w:tc>
        <w:tc>
          <w:tcPr>
            <w:tcW w:w="3968" w:type="dxa"/>
            <w:vAlign w:val="center"/>
          </w:tcPr>
          <w:p>
            <w:pPr>
              <w:pStyle w:val="40"/>
            </w:pPr>
            <w:r>
              <w:rPr>
                <w:rFonts w:hint="eastAsia"/>
                <w:u w:val="single"/>
              </w:rPr>
              <w:t>1000</w:t>
            </w:r>
            <w:r>
              <w:rPr>
                <w:rFonts w:hint="eastAsia"/>
              </w:rPr>
              <w:t>元/天</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3</w:t>
            </w:r>
          </w:p>
        </w:tc>
        <w:tc>
          <w:tcPr>
            <w:tcW w:w="2814" w:type="dxa"/>
            <w:vAlign w:val="center"/>
          </w:tcPr>
          <w:p>
            <w:pPr>
              <w:pStyle w:val="40"/>
            </w:pPr>
            <w:r>
              <w:t>逾期</w:t>
            </w:r>
            <w:r>
              <w:rPr>
                <w:rFonts w:hint="eastAsia"/>
              </w:rPr>
              <w:t>交工</w:t>
            </w:r>
            <w:r>
              <w:t>违约金限额</w:t>
            </w:r>
          </w:p>
        </w:tc>
        <w:tc>
          <w:tcPr>
            <w:tcW w:w="3968" w:type="dxa"/>
            <w:vAlign w:val="center"/>
          </w:tcPr>
          <w:p>
            <w:pPr>
              <w:pStyle w:val="40"/>
            </w:pPr>
            <w:r>
              <w:rPr>
                <w:rFonts w:hint="eastAsia"/>
                <w:u w:val="single"/>
              </w:rPr>
              <w:t>10</w:t>
            </w:r>
            <w:r>
              <w:t>%签约合同价</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4</w:t>
            </w:r>
          </w:p>
        </w:tc>
        <w:tc>
          <w:tcPr>
            <w:tcW w:w="2814" w:type="dxa"/>
            <w:vAlign w:val="center"/>
          </w:tcPr>
          <w:p>
            <w:pPr>
              <w:pStyle w:val="40"/>
            </w:pPr>
            <w:r>
              <w:t>提前</w:t>
            </w:r>
            <w:r>
              <w:rPr>
                <w:rFonts w:hint="eastAsia"/>
              </w:rPr>
              <w:t>交工</w:t>
            </w:r>
            <w:r>
              <w:t xml:space="preserve">的奖金 </w:t>
            </w:r>
          </w:p>
        </w:tc>
        <w:tc>
          <w:tcPr>
            <w:tcW w:w="3968" w:type="dxa"/>
            <w:vAlign w:val="center"/>
          </w:tcPr>
          <w:p>
            <w:pPr>
              <w:pStyle w:val="40"/>
            </w:pPr>
            <w:r>
              <w:rPr>
                <w:u w:val="single"/>
              </w:rP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5</w:t>
            </w:r>
          </w:p>
        </w:tc>
        <w:tc>
          <w:tcPr>
            <w:tcW w:w="2814" w:type="dxa"/>
            <w:vAlign w:val="center"/>
          </w:tcPr>
          <w:p>
            <w:pPr>
              <w:pStyle w:val="40"/>
            </w:pPr>
            <w:r>
              <w:t>提前</w:t>
            </w:r>
            <w:r>
              <w:rPr>
                <w:rFonts w:hint="eastAsia"/>
              </w:rPr>
              <w:t>交工</w:t>
            </w:r>
            <w:r>
              <w:t>的奖金限额</w:t>
            </w:r>
          </w:p>
        </w:tc>
        <w:tc>
          <w:tcPr>
            <w:tcW w:w="3968" w:type="dxa"/>
            <w:vAlign w:val="center"/>
          </w:tcPr>
          <w:p>
            <w:pPr>
              <w:pStyle w:val="40"/>
            </w:pPr>
            <w:r>
              <w:rPr>
                <w:u w:val="single"/>
              </w:rP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6</w:t>
            </w:r>
          </w:p>
        </w:tc>
        <w:tc>
          <w:tcPr>
            <w:tcW w:w="2814" w:type="dxa"/>
            <w:vAlign w:val="center"/>
          </w:tcPr>
          <w:p>
            <w:pPr>
              <w:pStyle w:val="40"/>
            </w:pPr>
            <w:r>
              <w:t>价格调整的差额计算</w:t>
            </w:r>
          </w:p>
        </w:tc>
        <w:tc>
          <w:tcPr>
            <w:tcW w:w="3968" w:type="dxa"/>
            <w:vAlign w:val="center"/>
          </w:tcPr>
          <w:p>
            <w:pPr>
              <w:pStyle w:val="40"/>
            </w:pPr>
            <w:r>
              <w:t>不调整</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7</w:t>
            </w:r>
          </w:p>
        </w:tc>
        <w:tc>
          <w:tcPr>
            <w:tcW w:w="2814" w:type="dxa"/>
            <w:vAlign w:val="center"/>
          </w:tcPr>
          <w:p>
            <w:pPr>
              <w:pStyle w:val="40"/>
            </w:pPr>
            <w:r>
              <w:rPr>
                <w:rFonts w:hint="eastAsia"/>
              </w:rPr>
              <w:t>开工</w:t>
            </w:r>
            <w:r>
              <w:t>预付款金额</w:t>
            </w:r>
          </w:p>
        </w:tc>
        <w:tc>
          <w:tcPr>
            <w:tcW w:w="3968" w:type="dxa"/>
            <w:vAlign w:val="center"/>
          </w:tcPr>
          <w:p>
            <w:pPr>
              <w:pStyle w:val="40"/>
            </w:pPr>
            <w:r>
              <w:rPr>
                <w:rFonts w:hint="eastAsia"/>
                <w:u w:val="single"/>
              </w:rPr>
              <w:t>0</w:t>
            </w:r>
            <w:r>
              <w:t>%签约合同价</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8</w:t>
            </w:r>
          </w:p>
        </w:tc>
        <w:tc>
          <w:tcPr>
            <w:tcW w:w="2814" w:type="dxa"/>
            <w:vAlign w:val="center"/>
          </w:tcPr>
          <w:p>
            <w:pPr>
              <w:pStyle w:val="40"/>
            </w:pPr>
            <w:r>
              <w:t>材料、设备预付款比例</w:t>
            </w:r>
          </w:p>
        </w:tc>
        <w:tc>
          <w:tcPr>
            <w:tcW w:w="3968" w:type="dxa"/>
            <w:vAlign w:val="center"/>
          </w:tcPr>
          <w:p>
            <w:pPr>
              <w:pStyle w:val="40"/>
            </w:pPr>
            <w: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06" w:type="dxa"/>
            <w:vAlign w:val="center"/>
          </w:tcPr>
          <w:p>
            <w:pPr>
              <w:pStyle w:val="40"/>
            </w:pPr>
            <w:r>
              <w:t>9</w:t>
            </w:r>
          </w:p>
        </w:tc>
        <w:tc>
          <w:tcPr>
            <w:tcW w:w="2814" w:type="dxa"/>
            <w:vAlign w:val="center"/>
          </w:tcPr>
          <w:p>
            <w:pPr>
              <w:pStyle w:val="40"/>
            </w:pPr>
            <w:r>
              <w:t>进度付款证书最低限额</w:t>
            </w:r>
          </w:p>
        </w:tc>
        <w:tc>
          <w:tcPr>
            <w:tcW w:w="3968" w:type="dxa"/>
            <w:vAlign w:val="center"/>
          </w:tcPr>
          <w:p>
            <w:pPr>
              <w:pStyle w:val="40"/>
            </w:pPr>
            <w:r>
              <w:rPr>
                <w:rFonts w:hint="eastAsia"/>
              </w:rPr>
              <w:t>无</w:t>
            </w:r>
          </w:p>
        </w:tc>
        <w:tc>
          <w:tcPr>
            <w:tcW w:w="1092" w:type="dxa"/>
            <w:vAlign w:val="center"/>
          </w:tcPr>
          <w:p>
            <w:pPr>
              <w:pStyle w:val="4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0"/>
            </w:pPr>
            <w:r>
              <w:t>1</w:t>
            </w:r>
            <w:r>
              <w:rPr>
                <w:rFonts w:hint="eastAsia"/>
              </w:rPr>
              <w:t>0</w:t>
            </w:r>
          </w:p>
        </w:tc>
        <w:tc>
          <w:tcPr>
            <w:tcW w:w="2814" w:type="dxa"/>
            <w:vAlign w:val="center"/>
          </w:tcPr>
          <w:p>
            <w:pPr>
              <w:pStyle w:val="40"/>
            </w:pPr>
            <w:r>
              <w:t>质量保证金</w:t>
            </w:r>
          </w:p>
        </w:tc>
        <w:tc>
          <w:tcPr>
            <w:tcW w:w="3968" w:type="dxa"/>
            <w:vAlign w:val="center"/>
          </w:tcPr>
          <w:p>
            <w:pPr>
              <w:pStyle w:val="40"/>
            </w:pPr>
            <w:r>
              <w:rPr>
                <w:rFonts w:hint="eastAsia"/>
              </w:rPr>
              <w:t>无</w:t>
            </w:r>
          </w:p>
        </w:tc>
        <w:tc>
          <w:tcPr>
            <w:tcW w:w="1092" w:type="dxa"/>
            <w:vAlign w:val="center"/>
          </w:tcPr>
          <w:p>
            <w:pPr>
              <w:pStyle w:val="40"/>
            </w:pPr>
          </w:p>
        </w:tc>
      </w:tr>
    </w:tbl>
    <w:p>
      <w:pPr>
        <w:ind w:firstLine="640"/>
        <w:jc w:val="center"/>
        <w:rPr>
          <w:rFonts w:cs="宋体"/>
          <w:sz w:val="32"/>
          <w:szCs w:val="32"/>
        </w:rPr>
      </w:pPr>
      <w:r>
        <w:rPr>
          <w:rFonts w:hint="eastAsia" w:cs="宋体"/>
          <w:sz w:val="32"/>
          <w:szCs w:val="32"/>
        </w:rPr>
        <w:t>报价函附录</w:t>
      </w:r>
    </w:p>
    <w:p>
      <w:pPr>
        <w:pStyle w:val="6"/>
        <w:jc w:val="center"/>
        <w:rPr>
          <w:rStyle w:val="45"/>
          <w:sz w:val="30"/>
          <w:szCs w:val="30"/>
        </w:rPr>
      </w:pPr>
      <w:bookmarkStart w:id="128" w:name="_Toc15361_WPSOffice_Level1"/>
      <w:bookmarkStart w:id="129" w:name="_Toc2864_WPSOffice_Level1"/>
      <w:bookmarkStart w:id="130" w:name="_Toc18859_WPSOffice_Level1"/>
      <w:bookmarkStart w:id="131" w:name="_Toc674_WPSOffice_Level1"/>
      <w:bookmarkStart w:id="132" w:name="_Toc27585_WPSOffice_Level1"/>
      <w:bookmarkStart w:id="133" w:name="_Toc16211_WPSOffice_Level1"/>
      <w:bookmarkStart w:id="134" w:name="_Toc16415_WPSOffice_Level1"/>
    </w:p>
    <w:p>
      <w:pPr>
        <w:ind w:firstLine="480"/>
        <w:jc w:val="center"/>
      </w:pPr>
      <w:r>
        <w:rPr>
          <w:rFonts w:hint="eastAsia" w:cs="宋体"/>
          <w:sz w:val="24"/>
          <w:szCs w:val="24"/>
        </w:rPr>
        <w:br w:type="page"/>
      </w:r>
    </w:p>
    <w:p>
      <w:pPr>
        <w:pStyle w:val="6"/>
        <w:jc w:val="center"/>
        <w:rPr>
          <w:rStyle w:val="45"/>
          <w:sz w:val="30"/>
          <w:szCs w:val="30"/>
        </w:rPr>
      </w:pPr>
      <w:r>
        <w:rPr>
          <w:rStyle w:val="45"/>
          <w:sz w:val="30"/>
          <w:szCs w:val="30"/>
        </w:rPr>
        <w:t>二、授权委托书</w:t>
      </w:r>
      <w:r>
        <w:rPr>
          <w:rStyle w:val="45"/>
          <w:rFonts w:hint="eastAsia"/>
          <w:sz w:val="30"/>
          <w:szCs w:val="30"/>
        </w:rPr>
        <w:t>或</w:t>
      </w:r>
      <w:r>
        <w:rPr>
          <w:rStyle w:val="45"/>
          <w:sz w:val="30"/>
          <w:szCs w:val="30"/>
        </w:rPr>
        <w:t>法定代表人身份证明</w:t>
      </w:r>
      <w:bookmarkEnd w:id="123"/>
      <w:bookmarkEnd w:id="124"/>
      <w:bookmarkEnd w:id="125"/>
      <w:bookmarkEnd w:id="126"/>
      <w:bookmarkEnd w:id="127"/>
      <w:bookmarkEnd w:id="128"/>
      <w:bookmarkEnd w:id="129"/>
      <w:bookmarkEnd w:id="130"/>
      <w:bookmarkEnd w:id="131"/>
      <w:bookmarkEnd w:id="132"/>
      <w:bookmarkEnd w:id="133"/>
      <w:bookmarkEnd w:id="134"/>
    </w:p>
    <w:p>
      <w:pPr>
        <w:spacing w:line="400" w:lineRule="exact"/>
        <w:ind w:firstLine="0" w:firstLineChars="0"/>
        <w:jc w:val="center"/>
        <w:rPr>
          <w:b/>
          <w:sz w:val="28"/>
        </w:rPr>
      </w:pPr>
      <w:bookmarkStart w:id="135" w:name="_Toc144974861"/>
      <w:bookmarkStart w:id="136" w:name="_Toc152045792"/>
      <w:bookmarkStart w:id="137" w:name="_Toc152042581"/>
      <w:r>
        <w:rPr>
          <w:rFonts w:hint="eastAsia"/>
          <w:b/>
          <w:sz w:val="28"/>
        </w:rPr>
        <w:t>（一）授权委托书</w:t>
      </w:r>
      <w:bookmarkEnd w:id="135"/>
      <w:bookmarkEnd w:id="136"/>
      <w:bookmarkEnd w:id="137"/>
    </w:p>
    <w:p>
      <w:pPr>
        <w:spacing w:line="400" w:lineRule="exact"/>
        <w:ind w:firstLine="440"/>
        <w:rPr>
          <w:rFonts w:eastAsia="黑体"/>
          <w:szCs w:val="21"/>
        </w:rPr>
      </w:pPr>
    </w:p>
    <w:p>
      <w:pPr>
        <w:topLinePunct/>
        <w:spacing w:line="400" w:lineRule="exact"/>
        <w:ind w:firstLine="440"/>
        <w:rPr>
          <w:szCs w:val="21"/>
        </w:rPr>
      </w:pPr>
      <w:r>
        <w:rPr>
          <w:szCs w:val="21"/>
        </w:rPr>
        <w:t>本人</w:t>
      </w:r>
      <w:r>
        <w:rPr>
          <w:szCs w:val="21"/>
          <w:u w:val="single"/>
        </w:rPr>
        <w:t xml:space="preserve">       </w:t>
      </w:r>
      <w:r>
        <w:rPr>
          <w:szCs w:val="21"/>
        </w:rPr>
        <w:t>（姓名）系</w:t>
      </w:r>
      <w:r>
        <w:rPr>
          <w:szCs w:val="21"/>
          <w:u w:val="single"/>
        </w:rPr>
        <w:t xml:space="preserve">       </w:t>
      </w:r>
      <w:r>
        <w:rPr>
          <w:szCs w:val="21"/>
        </w:rPr>
        <w:t>（</w:t>
      </w:r>
      <w:r>
        <w:rPr>
          <w:rFonts w:hint="eastAsia"/>
          <w:szCs w:val="21"/>
        </w:rPr>
        <w:t>服务商</w:t>
      </w:r>
      <w:r>
        <w:rPr>
          <w:szCs w:val="21"/>
        </w:rPr>
        <w:t>名称）的法定代表人，现委托</w:t>
      </w:r>
      <w:r>
        <w:rPr>
          <w:szCs w:val="21"/>
          <w:u w:val="single"/>
        </w:rPr>
        <w:t xml:space="preserve">       </w:t>
      </w:r>
      <w:r>
        <w:rPr>
          <w:szCs w:val="21"/>
        </w:rPr>
        <w:t>（姓名）为我方代理人。代理人根据授权，以我方名义签署、澄清</w:t>
      </w:r>
      <w:r>
        <w:rPr>
          <w:rFonts w:hint="eastAsia"/>
          <w:szCs w:val="21"/>
        </w:rPr>
        <w:t>确认</w:t>
      </w:r>
      <w:r>
        <w:rPr>
          <w:szCs w:val="21"/>
        </w:rPr>
        <w:t>、递交、撤回、修改</w:t>
      </w:r>
      <w:r>
        <w:rPr>
          <w:szCs w:val="21"/>
          <w:u w:val="single"/>
        </w:rPr>
        <w:t xml:space="preserve">       </w:t>
      </w:r>
      <w:r>
        <w:rPr>
          <w:szCs w:val="21"/>
        </w:rPr>
        <w:t>（项目名称）</w:t>
      </w:r>
      <w:r>
        <w:rPr>
          <w:rFonts w:hint="eastAsia"/>
          <w:szCs w:val="21"/>
        </w:rPr>
        <w:t>报价</w:t>
      </w:r>
      <w:r>
        <w:rPr>
          <w:szCs w:val="21"/>
        </w:rPr>
        <w:t>文件、签订合同和处理有关事宜，其法律后果由我方承担。</w:t>
      </w:r>
    </w:p>
    <w:p>
      <w:pPr>
        <w:spacing w:line="400" w:lineRule="exact"/>
        <w:ind w:firstLine="440"/>
        <w:rPr>
          <w:szCs w:val="21"/>
        </w:rPr>
      </w:pPr>
      <w:r>
        <w:rPr>
          <w:szCs w:val="21"/>
        </w:rPr>
        <w:t xml:space="preserve">    委托期限：自本委托书签署之日起</w:t>
      </w:r>
      <w:r>
        <w:rPr>
          <w:rFonts w:hint="eastAsia"/>
          <w:szCs w:val="21"/>
        </w:rPr>
        <w:t>至报价有效期期满</w:t>
      </w:r>
      <w:r>
        <w:rPr>
          <w:szCs w:val="21"/>
        </w:rPr>
        <w:t>。</w:t>
      </w:r>
    </w:p>
    <w:p>
      <w:pPr>
        <w:spacing w:line="400" w:lineRule="exact"/>
        <w:ind w:firstLine="440"/>
        <w:rPr>
          <w:szCs w:val="21"/>
        </w:rPr>
      </w:pPr>
      <w:r>
        <w:rPr>
          <w:szCs w:val="21"/>
        </w:rPr>
        <w:t>代理人无转委托权。</w:t>
      </w:r>
    </w:p>
    <w:p>
      <w:pPr>
        <w:spacing w:line="400" w:lineRule="exact"/>
        <w:ind w:firstLine="440"/>
        <w:rPr>
          <w:b/>
          <w:bCs/>
          <w:szCs w:val="21"/>
        </w:rPr>
      </w:pPr>
      <w:r>
        <w:rPr>
          <w:szCs w:val="21"/>
        </w:rPr>
        <w:t>附：法定代表人身份证</w:t>
      </w:r>
      <w:r>
        <w:rPr>
          <w:rFonts w:hint="eastAsia"/>
          <w:szCs w:val="21"/>
        </w:rPr>
        <w:t>复印件及</w:t>
      </w:r>
      <w:r>
        <w:rPr>
          <w:szCs w:val="21"/>
        </w:rPr>
        <w:t>委托代理人身份证复印件</w:t>
      </w:r>
      <w:r>
        <w:rPr>
          <w:rFonts w:hint="eastAsia"/>
          <w:szCs w:val="21"/>
        </w:rPr>
        <w:t>。</w:t>
      </w:r>
    </w:p>
    <w:p>
      <w:pPr>
        <w:spacing w:line="400" w:lineRule="exact"/>
        <w:ind w:firstLine="440"/>
        <w:rPr>
          <w:szCs w:val="21"/>
        </w:rPr>
      </w:pPr>
    </w:p>
    <w:p>
      <w:pPr>
        <w:topLinePunct/>
        <w:spacing w:line="400" w:lineRule="exact"/>
        <w:ind w:firstLine="4712" w:firstLineChars="2142"/>
        <w:rPr>
          <w:szCs w:val="21"/>
        </w:rPr>
      </w:pPr>
      <w:r>
        <w:rPr>
          <w:rFonts w:hint="eastAsia"/>
          <w:szCs w:val="21"/>
        </w:rPr>
        <w:t>服务商</w:t>
      </w:r>
      <w:r>
        <w:rPr>
          <w:szCs w:val="21"/>
        </w:rPr>
        <w:t>：</w:t>
      </w:r>
      <w:r>
        <w:rPr>
          <w:szCs w:val="21"/>
          <w:u w:val="single"/>
        </w:rPr>
        <w:t xml:space="preserve">                      </w:t>
      </w:r>
      <w:r>
        <w:rPr>
          <w:szCs w:val="21"/>
        </w:rPr>
        <w:t>（盖单位章）</w:t>
      </w:r>
    </w:p>
    <w:p>
      <w:pPr>
        <w:topLinePunct/>
        <w:spacing w:line="400" w:lineRule="exact"/>
        <w:ind w:firstLine="4712" w:firstLineChars="2142"/>
        <w:rPr>
          <w:szCs w:val="21"/>
        </w:rPr>
      </w:pPr>
      <w:r>
        <w:rPr>
          <w:szCs w:val="21"/>
        </w:rPr>
        <w:t>法定代表人：</w:t>
      </w:r>
      <w:r>
        <w:rPr>
          <w:szCs w:val="21"/>
          <w:u w:val="single"/>
        </w:rPr>
        <w:t xml:space="preserve">                      </w:t>
      </w:r>
      <w:r>
        <w:rPr>
          <w:szCs w:val="21"/>
        </w:rPr>
        <w:t>（签字）</w:t>
      </w:r>
    </w:p>
    <w:p>
      <w:pPr>
        <w:topLinePunct/>
        <w:spacing w:line="400" w:lineRule="exact"/>
        <w:ind w:firstLine="4712" w:firstLineChars="2142"/>
        <w:rPr>
          <w:szCs w:val="21"/>
          <w:u w:val="single"/>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p>
    <w:p>
      <w:pPr>
        <w:topLinePunct/>
        <w:spacing w:line="400" w:lineRule="exact"/>
        <w:ind w:firstLine="4712" w:firstLineChars="2142"/>
        <w:rPr>
          <w:szCs w:val="21"/>
        </w:rPr>
      </w:pPr>
      <w:r>
        <w:rPr>
          <w:szCs w:val="21"/>
        </w:rPr>
        <w:t>委托代理人：</w:t>
      </w:r>
      <w:r>
        <w:rPr>
          <w:szCs w:val="21"/>
          <w:u w:val="single"/>
        </w:rPr>
        <w:t xml:space="preserve">                      </w:t>
      </w:r>
      <w:r>
        <w:rPr>
          <w:szCs w:val="21"/>
        </w:rPr>
        <w:t>（签字）</w:t>
      </w:r>
    </w:p>
    <w:p>
      <w:pPr>
        <w:topLinePunct/>
        <w:spacing w:line="400" w:lineRule="exact"/>
        <w:ind w:firstLine="4712" w:firstLineChars="2142"/>
        <w:rPr>
          <w:szCs w:val="21"/>
          <w:u w:val="single"/>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p>
    <w:p>
      <w:pPr>
        <w:topLinePunct/>
        <w:spacing w:line="400" w:lineRule="exact"/>
        <w:ind w:firstLine="4712" w:firstLineChars="2142"/>
        <w:rPr>
          <w:szCs w:val="21"/>
        </w:rPr>
      </w:pPr>
    </w:p>
    <w:p>
      <w:pPr>
        <w:topLinePunct/>
        <w:spacing w:line="400" w:lineRule="exact"/>
        <w:ind w:firstLine="5368" w:firstLineChars="2440"/>
        <w:jc w:val="left"/>
        <w:rPr>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400" w:lineRule="exact"/>
        <w:ind w:firstLine="4712" w:firstLineChars="2142"/>
      </w:pPr>
    </w:p>
    <w:p>
      <w:pPr>
        <w:spacing w:line="400" w:lineRule="exact"/>
        <w:ind w:firstLine="440"/>
        <w:rPr>
          <w:rFonts w:ascii="楷体_GB2312" w:hAnsi="楷体_GB2312" w:eastAsia="楷体_GB2312" w:cs="楷体_GB2312"/>
          <w:szCs w:val="21"/>
        </w:rPr>
      </w:pPr>
    </w:p>
    <w:p>
      <w:pPr>
        <w:spacing w:line="400" w:lineRule="exact"/>
        <w:ind w:firstLine="440"/>
        <w:rPr>
          <w:rFonts w:ascii="楷体_GB2312" w:hAnsi="楷体_GB2312" w:eastAsia="楷体_GB2312" w:cs="楷体_GB2312"/>
          <w:bCs/>
          <w:szCs w:val="21"/>
        </w:rPr>
      </w:pPr>
      <w:r>
        <w:rPr>
          <w:rFonts w:hint="eastAsia" w:ascii="楷体_GB2312" w:hAnsi="楷体_GB2312" w:eastAsia="楷体_GB2312" w:cs="楷体_GB2312"/>
          <w:bCs/>
          <w:szCs w:val="21"/>
        </w:rPr>
        <w:t>注：</w:t>
      </w:r>
    </w:p>
    <w:p>
      <w:pPr>
        <w:spacing w:line="400" w:lineRule="exact"/>
        <w:ind w:firstLine="440"/>
        <w:rPr>
          <w:rFonts w:ascii="Times New Roman" w:hAnsi="Times New Roman"/>
          <w:bCs/>
          <w:szCs w:val="21"/>
        </w:rPr>
      </w:pPr>
      <w:r>
        <w:rPr>
          <w:rFonts w:ascii="Times New Roman" w:hAnsi="Times New Roman"/>
          <w:bCs/>
          <w:szCs w:val="21"/>
        </w:rPr>
        <w:t>1.法定代表人和委托代理人必须在授权书上亲笔签名，不得使用印章、签名章或其他电子制版签名。</w:t>
      </w:r>
    </w:p>
    <w:p>
      <w:pPr>
        <w:spacing w:line="400" w:lineRule="exact"/>
        <w:ind w:firstLine="0" w:firstLineChars="0"/>
        <w:jc w:val="center"/>
        <w:rPr>
          <w:b/>
          <w:sz w:val="28"/>
        </w:rPr>
      </w:pPr>
      <w:r>
        <w:rPr>
          <w:rFonts w:hint="eastAsia" w:cs="宋体"/>
          <w:sz w:val="24"/>
          <w:szCs w:val="24"/>
        </w:rPr>
        <w:br w:type="page"/>
      </w:r>
      <w:r>
        <w:rPr>
          <w:rFonts w:hint="eastAsia"/>
          <w:b/>
          <w:sz w:val="28"/>
        </w:rPr>
        <w:t>（二）</w:t>
      </w:r>
      <w:r>
        <w:rPr>
          <w:b/>
          <w:sz w:val="28"/>
        </w:rPr>
        <w:t>法定代表人身份证明</w:t>
      </w:r>
    </w:p>
    <w:p>
      <w:pPr>
        <w:spacing w:line="400" w:lineRule="exact"/>
        <w:ind w:firstLine="440"/>
        <w:rPr>
          <w:szCs w:val="21"/>
        </w:rPr>
      </w:pPr>
    </w:p>
    <w:p>
      <w:pPr>
        <w:spacing w:line="400" w:lineRule="exact"/>
        <w:ind w:firstLine="440"/>
        <w:rPr>
          <w:szCs w:val="21"/>
        </w:rPr>
      </w:pPr>
      <w:r>
        <w:rPr>
          <w:rFonts w:hint="eastAsia"/>
          <w:szCs w:val="21"/>
        </w:rPr>
        <w:t>服务商</w:t>
      </w:r>
      <w:r>
        <w:rPr>
          <w:szCs w:val="21"/>
        </w:rPr>
        <w:t>名称：</w:t>
      </w:r>
      <w:r>
        <w:rPr>
          <w:szCs w:val="21"/>
          <w:u w:val="single"/>
        </w:rPr>
        <w:t xml:space="preserve">                            </w:t>
      </w:r>
      <w:r>
        <w:rPr>
          <w:szCs w:val="21"/>
        </w:rPr>
        <w:t xml:space="preserve"> </w:t>
      </w:r>
    </w:p>
    <w:p>
      <w:pPr>
        <w:spacing w:line="400" w:lineRule="exact"/>
        <w:ind w:firstLine="440"/>
        <w:rPr>
          <w:szCs w:val="21"/>
        </w:rPr>
      </w:pPr>
      <w:r>
        <w:rPr>
          <w:szCs w:val="21"/>
        </w:rPr>
        <w:t>姓名：</w:t>
      </w:r>
      <w:r>
        <w:rPr>
          <w:rFonts w:hint="eastAsia"/>
          <w:szCs w:val="21"/>
          <w:u w:val="single"/>
        </w:rPr>
        <w:t xml:space="preserve">  </w:t>
      </w:r>
      <w:r>
        <w:rPr>
          <w:bCs/>
          <w:szCs w:val="21"/>
          <w:u w:val="single"/>
        </w:rPr>
        <w:t>（法定代表人</w:t>
      </w:r>
      <w:r>
        <w:rPr>
          <w:rFonts w:hint="eastAsia"/>
          <w:bCs/>
          <w:szCs w:val="21"/>
          <w:u w:val="single"/>
        </w:rPr>
        <w:t>亲笔</w:t>
      </w:r>
      <w:r>
        <w:rPr>
          <w:bCs/>
          <w:szCs w:val="21"/>
          <w:u w:val="single"/>
        </w:rPr>
        <w:t>签字）</w:t>
      </w:r>
      <w:r>
        <w:rPr>
          <w:rFonts w:hint="eastAsia"/>
          <w:bCs/>
          <w:szCs w:val="21"/>
          <w:u w:val="single"/>
        </w:rPr>
        <w:t xml:space="preserve">  </w:t>
      </w:r>
      <w:r>
        <w:rPr>
          <w:szCs w:val="21"/>
        </w:rPr>
        <w:t xml:space="preserve"> 性别：</w:t>
      </w:r>
      <w:r>
        <w:rPr>
          <w:szCs w:val="21"/>
          <w:u w:val="single"/>
        </w:rPr>
        <w:t xml:space="preserve">    </w:t>
      </w:r>
      <w:r>
        <w:rPr>
          <w:szCs w:val="21"/>
        </w:rPr>
        <w:t xml:space="preserve"> 年龄：</w:t>
      </w:r>
      <w:r>
        <w:rPr>
          <w:szCs w:val="21"/>
          <w:u w:val="single"/>
        </w:rPr>
        <w:t xml:space="preserve">    </w:t>
      </w:r>
      <w:r>
        <w:rPr>
          <w:szCs w:val="21"/>
        </w:rPr>
        <w:t>职务：</w:t>
      </w:r>
      <w:r>
        <w:rPr>
          <w:szCs w:val="21"/>
          <w:u w:val="single"/>
        </w:rPr>
        <w:t xml:space="preserve">        </w:t>
      </w:r>
    </w:p>
    <w:p>
      <w:pPr>
        <w:spacing w:line="400" w:lineRule="exact"/>
        <w:ind w:firstLine="440"/>
        <w:rPr>
          <w:szCs w:val="21"/>
        </w:rPr>
      </w:pPr>
      <w:r>
        <w:rPr>
          <w:szCs w:val="21"/>
        </w:rPr>
        <w:t>系</w:t>
      </w:r>
      <w:r>
        <w:rPr>
          <w:szCs w:val="21"/>
          <w:u w:val="single"/>
        </w:rPr>
        <w:t xml:space="preserve">                    </w:t>
      </w:r>
      <w:r>
        <w:rPr>
          <w:szCs w:val="21"/>
        </w:rPr>
        <w:t>（</w:t>
      </w:r>
      <w:r>
        <w:rPr>
          <w:rFonts w:hint="eastAsia"/>
          <w:szCs w:val="21"/>
        </w:rPr>
        <w:t>服务商</w:t>
      </w:r>
      <w:r>
        <w:rPr>
          <w:szCs w:val="21"/>
        </w:rPr>
        <w:t>名称）的法定代表人。</w:t>
      </w:r>
    </w:p>
    <w:p>
      <w:pPr>
        <w:spacing w:line="400" w:lineRule="exact"/>
        <w:ind w:firstLine="440"/>
        <w:rPr>
          <w:szCs w:val="21"/>
        </w:rPr>
      </w:pPr>
      <w:r>
        <w:rPr>
          <w:szCs w:val="21"/>
        </w:rPr>
        <w:t>特此证明。</w:t>
      </w:r>
    </w:p>
    <w:p>
      <w:pPr>
        <w:spacing w:line="400" w:lineRule="exact"/>
        <w:ind w:firstLine="440"/>
        <w:rPr>
          <w:b/>
          <w:bCs/>
          <w:szCs w:val="21"/>
        </w:rPr>
      </w:pPr>
      <w:r>
        <w:rPr>
          <w:szCs w:val="21"/>
        </w:rPr>
        <w:t>附：法定代表人身份证</w:t>
      </w:r>
      <w:r>
        <w:rPr>
          <w:rFonts w:hint="eastAsia"/>
          <w:szCs w:val="21"/>
        </w:rPr>
        <w:t>复印件。</w:t>
      </w:r>
    </w:p>
    <w:p>
      <w:pPr>
        <w:spacing w:line="400" w:lineRule="exact"/>
        <w:ind w:firstLine="440"/>
        <w:rPr>
          <w:szCs w:val="21"/>
        </w:rPr>
      </w:pPr>
    </w:p>
    <w:p>
      <w:pPr>
        <w:spacing w:line="400" w:lineRule="exact"/>
        <w:ind w:firstLine="440"/>
        <w:rPr>
          <w:szCs w:val="21"/>
        </w:rPr>
      </w:pPr>
    </w:p>
    <w:p>
      <w:pPr>
        <w:spacing w:line="400" w:lineRule="exact"/>
        <w:ind w:firstLine="440"/>
        <w:rPr>
          <w:szCs w:val="21"/>
        </w:rPr>
      </w:pPr>
      <w:r>
        <w:rPr>
          <w:szCs w:val="21"/>
        </w:rPr>
        <w:t xml:space="preserve">  </w:t>
      </w:r>
      <w:r>
        <w:rPr>
          <w:rFonts w:hint="eastAsia"/>
          <w:szCs w:val="21"/>
        </w:rPr>
        <w:t xml:space="preserve">                                          服务商</w:t>
      </w:r>
      <w:r>
        <w:rPr>
          <w:szCs w:val="21"/>
        </w:rPr>
        <w:t>：</w:t>
      </w:r>
      <w:r>
        <w:rPr>
          <w:szCs w:val="21"/>
          <w:u w:val="single"/>
        </w:rPr>
        <w:t xml:space="preserve">                 </w:t>
      </w:r>
      <w:r>
        <w:rPr>
          <w:szCs w:val="21"/>
        </w:rPr>
        <w:t>（盖单位章）</w:t>
      </w:r>
    </w:p>
    <w:p>
      <w:pPr>
        <w:spacing w:line="400" w:lineRule="exact"/>
        <w:ind w:firstLine="440"/>
        <w:rPr>
          <w:rFonts w:cs="宋体"/>
          <w:sz w:val="24"/>
          <w:szCs w:val="24"/>
        </w:rPr>
      </w:pPr>
      <w:r>
        <w:rPr>
          <w:szCs w:val="21"/>
        </w:rPr>
        <w:t xml:space="preserve">                                </w:t>
      </w:r>
      <w:r>
        <w:rPr>
          <w:rFonts w:hint="eastAsia"/>
          <w:szCs w:val="21"/>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00" w:lineRule="exact"/>
        <w:ind w:firstLine="480"/>
        <w:rPr>
          <w:rFonts w:cs="宋体"/>
          <w:sz w:val="24"/>
          <w:szCs w:val="24"/>
        </w:rPr>
      </w:pPr>
    </w:p>
    <w:p>
      <w:pPr>
        <w:spacing w:line="400" w:lineRule="exact"/>
        <w:ind w:firstLine="480"/>
        <w:rPr>
          <w:rFonts w:cs="宋体"/>
          <w:sz w:val="24"/>
          <w:szCs w:val="24"/>
        </w:rPr>
      </w:pPr>
    </w:p>
    <w:p>
      <w:pPr>
        <w:pStyle w:val="14"/>
        <w:ind w:firstLine="480"/>
        <w:rPr>
          <w:rFonts w:cs="宋体"/>
          <w:sz w:val="24"/>
        </w:rPr>
      </w:pPr>
    </w:p>
    <w:p>
      <w:pPr>
        <w:pStyle w:val="14"/>
        <w:ind w:firstLine="480"/>
        <w:rPr>
          <w:rFonts w:cs="宋体"/>
          <w:sz w:val="24"/>
        </w:rPr>
      </w:pPr>
    </w:p>
    <w:p>
      <w:pPr>
        <w:pStyle w:val="25"/>
        <w:ind w:firstLine="360"/>
      </w:pPr>
      <w:bookmarkStart w:id="138" w:name="_Toc18040"/>
      <w:bookmarkStart w:id="139" w:name="_Toc4724"/>
      <w:bookmarkStart w:id="140" w:name="_Toc16997"/>
      <w:bookmarkStart w:id="141" w:name="_Toc19141"/>
      <w:bookmarkStart w:id="142" w:name="_Toc27936"/>
      <w:bookmarkStart w:id="143" w:name="_Toc27441"/>
      <w:bookmarkStart w:id="144" w:name="_Toc31796"/>
      <w:bookmarkStart w:id="145" w:name="_Toc21475"/>
      <w:bookmarkStart w:id="146" w:name="_Toc7555"/>
      <w:bookmarkStart w:id="147" w:name="_Toc21582"/>
      <w:bookmarkStart w:id="148" w:name="_Toc32328"/>
      <w:r>
        <w:t xml:space="preserve"> </w:t>
      </w:r>
      <w:r>
        <w:rPr>
          <w:rFonts w:hint="eastAsia"/>
        </w:rPr>
        <w:t>注：法定代表人的签字必须是亲笔签名，不得使用印章、签名章或其他电子制版签名代替</w:t>
      </w:r>
      <w:r>
        <w:t>。</w:t>
      </w:r>
    </w:p>
    <w:bookmarkEnd w:id="138"/>
    <w:bookmarkEnd w:id="139"/>
    <w:bookmarkEnd w:id="140"/>
    <w:bookmarkEnd w:id="141"/>
    <w:bookmarkEnd w:id="142"/>
    <w:bookmarkEnd w:id="143"/>
    <w:bookmarkEnd w:id="144"/>
    <w:bookmarkEnd w:id="145"/>
    <w:bookmarkEnd w:id="146"/>
    <w:bookmarkEnd w:id="147"/>
    <w:bookmarkEnd w:id="148"/>
    <w:p>
      <w:pPr>
        <w:spacing w:line="400" w:lineRule="exact"/>
        <w:ind w:firstLine="400"/>
        <w:rPr>
          <w:sz w:val="20"/>
        </w:rPr>
      </w:pPr>
    </w:p>
    <w:p>
      <w:pPr>
        <w:pStyle w:val="6"/>
        <w:jc w:val="center"/>
        <w:rPr>
          <w:rStyle w:val="45"/>
          <w:sz w:val="30"/>
          <w:szCs w:val="30"/>
        </w:rPr>
      </w:pPr>
      <w:r>
        <w:rPr>
          <w:sz w:val="20"/>
          <w:szCs w:val="20"/>
        </w:rPr>
        <w:br w:type="page"/>
      </w:r>
      <w:bookmarkStart w:id="149" w:name="_Toc242543492"/>
      <w:bookmarkStart w:id="150" w:name="_Toc27178_WPSOffice_Level1"/>
      <w:bookmarkStart w:id="151" w:name="_Toc295200867"/>
      <w:bookmarkStart w:id="152" w:name="_Toc2515"/>
      <w:bookmarkStart w:id="153" w:name="_Toc3594"/>
      <w:bookmarkStart w:id="154" w:name="_Toc257805590"/>
      <w:bookmarkStart w:id="155" w:name="_Toc17599"/>
      <w:bookmarkStart w:id="156" w:name="_Toc14892_WPSOffice_Level1"/>
      <w:bookmarkStart w:id="157" w:name="_Toc16708_WPSOffice_Level1"/>
      <w:bookmarkStart w:id="158" w:name="_Toc31960"/>
      <w:bookmarkStart w:id="159" w:name="_Toc19618_WPSOffice_Level1"/>
      <w:bookmarkStart w:id="160" w:name="_Toc21305_WPSOffice_Level1"/>
      <w:bookmarkStart w:id="161" w:name="_Toc310946985"/>
      <w:bookmarkStart w:id="162" w:name="_Toc32015_WPSOffice_Level1"/>
      <w:bookmarkStart w:id="163" w:name="_Toc10255_WPSOffice_Level1"/>
      <w:bookmarkStart w:id="164" w:name="_Toc14791"/>
      <w:bookmarkStart w:id="165" w:name="_Toc22936"/>
      <w:bookmarkStart w:id="166" w:name="_Toc10632"/>
      <w:bookmarkStart w:id="167" w:name="_Toc6481"/>
      <w:bookmarkStart w:id="168" w:name="_Toc30153"/>
      <w:bookmarkStart w:id="169" w:name="_Toc21081"/>
      <w:bookmarkStart w:id="170" w:name="_Toc385235368"/>
      <w:r>
        <w:rPr>
          <w:rStyle w:val="45"/>
          <w:rFonts w:hint="eastAsia"/>
          <w:sz w:val="30"/>
          <w:szCs w:val="30"/>
        </w:rPr>
        <w:t>三、资格审查资料</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Start w:id="171" w:name="_Toc5685"/>
      <w:bookmarkStart w:id="172" w:name="_Toc9673"/>
      <w:bookmarkStart w:id="173" w:name="_Toc10974"/>
      <w:bookmarkStart w:id="174" w:name="_Toc679"/>
    </w:p>
    <w:bookmarkEnd w:id="171"/>
    <w:bookmarkEnd w:id="172"/>
    <w:bookmarkEnd w:id="173"/>
    <w:bookmarkEnd w:id="174"/>
    <w:p>
      <w:pPr>
        <w:tabs>
          <w:tab w:val="left" w:pos="3229"/>
        </w:tabs>
        <w:spacing w:line="400" w:lineRule="exact"/>
        <w:ind w:firstLine="562"/>
        <w:jc w:val="center"/>
        <w:rPr>
          <w:b/>
          <w:sz w:val="28"/>
        </w:rPr>
      </w:pPr>
      <w:r>
        <w:rPr>
          <w:b/>
          <w:sz w:val="28"/>
        </w:rPr>
        <w:t>（一）</w:t>
      </w:r>
      <w:r>
        <w:rPr>
          <w:rFonts w:hint="eastAsia"/>
          <w:b/>
          <w:sz w:val="28"/>
        </w:rPr>
        <w:t>服务商</w:t>
      </w:r>
      <w:r>
        <w:rPr>
          <w:b/>
          <w:sz w:val="28"/>
        </w:rPr>
        <w:t>基本情况</w:t>
      </w:r>
    </w:p>
    <w:p>
      <w:pPr>
        <w:pStyle w:val="14"/>
        <w:ind w:firstLine="440"/>
      </w:pPr>
    </w:p>
    <w:p>
      <w:pPr>
        <w:ind w:firstLine="440"/>
      </w:pPr>
      <w:bookmarkStart w:id="175" w:name="_Toc17798"/>
      <w:bookmarkStart w:id="176" w:name="_Toc948"/>
      <w:bookmarkStart w:id="177" w:name="_Toc31073"/>
      <w:bookmarkStart w:id="178" w:name="_Toc8291"/>
      <w:r>
        <w:rPr>
          <w:rFonts w:hint="eastAsia"/>
        </w:rPr>
        <w:t>由报价单位自行设计，主要反映报价单位的总体情况，包括法定代表人及代理人身份证复印件、营业执照、资质证书、业绩等材料，要求材料真实、可信，并附复印件加盖公章，相关要求见询比公告。</w:t>
      </w:r>
      <w:r>
        <w:t xml:space="preserve"> </w:t>
      </w:r>
    </w:p>
    <w:p>
      <w:pPr>
        <w:ind w:firstLine="360"/>
        <w:jc w:val="center"/>
        <w:rPr>
          <w:b/>
        </w:rPr>
      </w:pPr>
      <w:r>
        <w:rPr>
          <w:rFonts w:hint="eastAsia" w:cs="宋体"/>
          <w:sz w:val="18"/>
          <w:szCs w:val="18"/>
        </w:rPr>
        <w:br w:type="page"/>
      </w:r>
      <w:bookmarkEnd w:id="175"/>
      <w:bookmarkEnd w:id="176"/>
      <w:bookmarkEnd w:id="177"/>
      <w:bookmarkEnd w:id="178"/>
      <w:bookmarkStart w:id="179" w:name="_Toc17874"/>
      <w:bookmarkStart w:id="180" w:name="_Toc9751"/>
      <w:bookmarkStart w:id="181" w:name="_Toc26090"/>
      <w:bookmarkStart w:id="182" w:name="_Toc27534"/>
      <w:r>
        <w:rPr>
          <w:rFonts w:hint="eastAsia"/>
          <w:b/>
          <w:sz w:val="28"/>
        </w:rPr>
        <w:t>（二）项目组成员情况表</w:t>
      </w:r>
    </w:p>
    <w:bookmarkEnd w:id="179"/>
    <w:bookmarkEnd w:id="180"/>
    <w:bookmarkEnd w:id="181"/>
    <w:bookmarkEnd w:id="182"/>
    <w:p>
      <w:pPr>
        <w:ind w:firstLine="440"/>
      </w:pPr>
      <w:bookmarkStart w:id="183" w:name="_Toc17876"/>
      <w:bookmarkStart w:id="184" w:name="_Toc12642"/>
      <w:bookmarkStart w:id="185" w:name="_Toc22934"/>
      <w:bookmarkStart w:id="186" w:name="_Toc3582"/>
    </w:p>
    <w:p>
      <w:pPr>
        <w:ind w:firstLine="440"/>
      </w:pPr>
      <w:r>
        <w:rPr>
          <w:rFonts w:hint="eastAsia"/>
        </w:rPr>
        <w:t>备注：附有关资格证书复印件（加盖公章）。</w:t>
      </w:r>
    </w:p>
    <w:p>
      <w:pPr>
        <w:ind w:firstLine="440"/>
      </w:pPr>
      <w:r>
        <w:br w:type="page"/>
      </w:r>
      <w:bookmarkEnd w:id="183"/>
      <w:bookmarkEnd w:id="184"/>
      <w:bookmarkEnd w:id="185"/>
      <w:bookmarkEnd w:id="186"/>
    </w:p>
    <w:p>
      <w:pPr>
        <w:pStyle w:val="6"/>
        <w:numPr>
          <w:ilvl w:val="0"/>
          <w:numId w:val="3"/>
        </w:numPr>
        <w:jc w:val="center"/>
      </w:pPr>
      <w:r>
        <w:rPr>
          <w:rFonts w:hint="eastAsia"/>
        </w:rPr>
        <w:t>询比采购服务方案</w:t>
      </w:r>
    </w:p>
    <w:p>
      <w:pPr>
        <w:ind w:firstLine="0" w:firstLineChars="0"/>
      </w:pPr>
    </w:p>
    <w:p>
      <w:pPr>
        <w:ind w:firstLine="440"/>
      </w:pPr>
      <w:r>
        <w:rPr>
          <w:rFonts w:hint="eastAsia"/>
        </w:rPr>
        <w:t>服务商根据项目情况自行编写。（监理或全过程造价服务，编写服务方案，例如：驻场人员，费用构成、后勤生活设施、技术保障、服务内容、组织措施等，格式自拟）</w:t>
      </w:r>
    </w:p>
    <w:p>
      <w:pPr>
        <w:pStyle w:val="6"/>
        <w:jc w:val="center"/>
        <w:rPr>
          <w:rStyle w:val="45"/>
          <w:sz w:val="30"/>
          <w:szCs w:val="30"/>
        </w:rPr>
      </w:pPr>
      <w:r>
        <w:rPr>
          <w:rFonts w:hint="eastAsia" w:cs="宋体"/>
          <w:sz w:val="24"/>
        </w:rPr>
        <w:br w:type="page"/>
      </w:r>
      <w:bookmarkStart w:id="187" w:name="_Toc6648"/>
      <w:bookmarkStart w:id="188" w:name="_Toc15575"/>
      <w:bookmarkStart w:id="189" w:name="_Toc21247_WPSOffice_Level1"/>
      <w:bookmarkStart w:id="190" w:name="_Toc7999"/>
      <w:bookmarkStart w:id="191" w:name="_Toc520108224"/>
      <w:bookmarkStart w:id="192" w:name="_Toc29208"/>
      <w:bookmarkStart w:id="193" w:name="_Toc16037_WPSOffice_Level1"/>
      <w:bookmarkStart w:id="194" w:name="_Toc31327"/>
      <w:bookmarkStart w:id="195" w:name="_Toc8233"/>
      <w:bookmarkStart w:id="196" w:name="_Toc11705_WPSOffice_Level1"/>
      <w:bookmarkStart w:id="197" w:name="_Toc12793_WPSOffice_Level1"/>
      <w:bookmarkStart w:id="198" w:name="_Toc7135_WPSOffice_Level1"/>
    </w:p>
    <w:bookmarkEnd w:id="33"/>
    <w:bookmarkEnd w:id="187"/>
    <w:bookmarkEnd w:id="188"/>
    <w:bookmarkEnd w:id="189"/>
    <w:bookmarkEnd w:id="190"/>
    <w:bookmarkEnd w:id="191"/>
    <w:bookmarkEnd w:id="192"/>
    <w:bookmarkEnd w:id="193"/>
    <w:bookmarkEnd w:id="194"/>
    <w:bookmarkEnd w:id="195"/>
    <w:bookmarkEnd w:id="196"/>
    <w:bookmarkEnd w:id="197"/>
    <w:bookmarkEnd w:id="198"/>
    <w:p>
      <w:pPr>
        <w:pStyle w:val="6"/>
        <w:jc w:val="center"/>
      </w:pPr>
      <w:bookmarkStart w:id="199" w:name="_Toc22728"/>
      <w:bookmarkStart w:id="200" w:name="_Toc20925_WPSOffice_Level1"/>
      <w:bookmarkStart w:id="201" w:name="_Toc24918"/>
      <w:bookmarkStart w:id="202" w:name="_Toc7823"/>
      <w:bookmarkStart w:id="203" w:name="_Toc16223"/>
      <w:bookmarkStart w:id="204" w:name="_Toc16032_WPSOffice_Level1"/>
      <w:bookmarkStart w:id="205" w:name="_Toc15475_WPSOffice_Level1"/>
      <w:bookmarkStart w:id="206" w:name="_Toc14899_WPSOffice_Level1"/>
      <w:bookmarkStart w:id="207" w:name="_Toc12165_WPSOffice_Level1"/>
      <w:bookmarkStart w:id="208" w:name="_Toc16841"/>
      <w:bookmarkStart w:id="209" w:name="_Toc15362_WPSOffice_Level1"/>
      <w:bookmarkStart w:id="210" w:name="_Toc15787_WPSOffice_Level1"/>
      <w:bookmarkStart w:id="211" w:name="_Toc7335"/>
      <w:bookmarkStart w:id="212" w:name="_Toc4413"/>
      <w:bookmarkStart w:id="213" w:name="_Toc18772"/>
      <w:bookmarkStart w:id="214" w:name="_Toc3286"/>
      <w:r>
        <w:rPr>
          <w:rFonts w:hint="eastAsia"/>
        </w:rPr>
        <w:t>五、已标价报价清单</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p>
    <w:p>
      <w:pPr>
        <w:ind w:firstLine="440"/>
      </w:pPr>
      <w:r>
        <w:t>1</w:t>
      </w:r>
      <w:r>
        <w:rPr>
          <w:rFonts w:hint="eastAsia"/>
        </w:rPr>
        <w:t>、填写此表时不得改变表格的形式。</w:t>
      </w:r>
    </w:p>
    <w:p>
      <w:pPr>
        <w:ind w:firstLine="442"/>
        <w:rPr>
          <w:b/>
        </w:rPr>
      </w:pPr>
      <w:r>
        <w:rPr>
          <w:b/>
        </w:rPr>
        <w:t>2</w:t>
      </w:r>
      <w:r>
        <w:rPr>
          <w:rFonts w:hint="eastAsia"/>
          <w:b/>
        </w:rPr>
        <w:t>、本</w:t>
      </w:r>
      <w:r>
        <w:rPr>
          <w:rFonts w:hint="eastAsia"/>
          <w:b/>
          <w:bCs/>
        </w:rPr>
        <w:t>项目第1包工程监理联合实施费限价75万元、第2包全过程咨询联合实施费限价52万元</w:t>
      </w:r>
      <w:r>
        <w:rPr>
          <w:b/>
          <w:bCs/>
        </w:rPr>
        <w:t>。</w:t>
      </w:r>
      <w:r>
        <w:rPr>
          <w:rFonts w:hint="eastAsia"/>
          <w:b/>
          <w:bCs/>
        </w:rPr>
        <w:t>按照费率进行报价（最高费率50%），超出限价以否决报价处理。</w:t>
      </w:r>
    </w:p>
    <w:p>
      <w:pPr>
        <w:ind w:firstLine="440"/>
      </w:pPr>
      <w:r>
        <w:t>3</w:t>
      </w:r>
      <w:r>
        <w:rPr>
          <w:rFonts w:hint="eastAsia"/>
        </w:rPr>
        <w:t>、报价包括为完成本项目所有工作范围内所需的一切报酬、设备费、材料费、人员差旅费、委托第三方事项产生的所有设备费和其他费用、增加设备正常、合法、安全运行、使用所必需的及所有部件、版权、专利等一切费用（均为含税金）。</w:t>
      </w:r>
    </w:p>
    <w:p>
      <w:pPr>
        <w:ind w:firstLine="440"/>
        <w:rPr>
          <w:b/>
          <w:bCs/>
        </w:rPr>
      </w:pPr>
      <w:r>
        <w:t>4</w:t>
      </w:r>
      <w:r>
        <w:rPr>
          <w:rFonts w:hint="eastAsia"/>
        </w:rPr>
        <w:t>、本表所列报价基数为</w:t>
      </w:r>
      <w:r>
        <w:rPr>
          <w:rFonts w:hint="eastAsia" w:cs="宋体"/>
          <w:szCs w:val="22"/>
        </w:rPr>
        <w:t>安徽大别山工程咨询有限公司</w:t>
      </w:r>
      <w:r>
        <w:rPr>
          <w:rFonts w:hint="eastAsia"/>
        </w:rPr>
        <w:t>上限价格，最终基数为合同签订为准</w:t>
      </w:r>
      <w:r>
        <w:rPr>
          <w:rFonts w:hint="eastAsia"/>
          <w:bCs/>
        </w:rPr>
        <w:t>。</w:t>
      </w:r>
    </w:p>
    <w:p>
      <w:pPr>
        <w:pStyle w:val="14"/>
        <w:ind w:firstLine="0" w:firstLineChars="0"/>
        <w:jc w:val="center"/>
        <w:rPr>
          <w:rFonts w:ascii="黑体" w:hAnsi="黑体" w:eastAsia="黑体" w:cs="黑体"/>
          <w:bCs/>
          <w:iCs/>
          <w:sz w:val="30"/>
          <w:szCs w:val="30"/>
        </w:rPr>
      </w:pPr>
      <w:r>
        <w:rPr>
          <w:rFonts w:hint="eastAsia" w:ascii="黑体" w:hAnsi="黑体" w:eastAsia="黑体" w:cs="黑体"/>
          <w:bCs/>
          <w:iCs/>
          <w:sz w:val="30"/>
          <w:szCs w:val="30"/>
        </w:rPr>
        <w:t>霍山县农民工返乡创业示范园设计-采购-施工（EPC）总承包项目工程监理及全过程造价控制服务联合实施项目报价清单</w:t>
      </w:r>
    </w:p>
    <w:p>
      <w:pPr>
        <w:pStyle w:val="14"/>
        <w:ind w:firstLine="0" w:firstLineChars="0"/>
        <w:jc w:val="left"/>
        <w:rPr>
          <w:rFonts w:ascii="宋体" w:hAnsi="宋体"/>
          <w:kern w:val="0"/>
          <w:szCs w:val="22"/>
        </w:rPr>
      </w:pPr>
      <w:r>
        <w:rPr>
          <w:rFonts w:hint="eastAsia" w:ascii="宋体" w:hAnsi="宋体"/>
          <w:kern w:val="0"/>
          <w:szCs w:val="22"/>
        </w:rPr>
        <w:t>第1包</w:t>
      </w:r>
    </w:p>
    <w:tbl>
      <w:tblPr>
        <w:tblStyle w:val="32"/>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报价基数（万元）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rPr>
            </w:pPr>
            <w:r>
              <w:rPr>
                <w:rFonts w:hint="eastAsia"/>
                <w:b/>
              </w:rPr>
              <w:t>报价费率</w:t>
            </w:r>
          </w:p>
          <w:p>
            <w:pPr>
              <w:pStyle w:val="40"/>
              <w:jc w:val="center"/>
              <w:rPr>
                <w:b/>
              </w:rPr>
            </w:pPr>
            <w:r>
              <w:rPr>
                <w:rFonts w:hint="eastAsia"/>
                <w:b/>
              </w:rPr>
              <w:t>（按费率报价）</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r>
              <w:rPr>
                <w:rFonts w:hint="eastAsia"/>
                <w:color w:val="000000"/>
              </w:rPr>
              <w:t>霍山县农民工返乡创业示范园设计</w:t>
            </w:r>
            <w:r>
              <w:rPr>
                <w:color w:val="000000"/>
              </w:rPr>
              <w:t>-采购-施工（EPC）总承包项目工程监理</w:t>
            </w:r>
            <w:r>
              <w:rPr>
                <w:rFonts w:hint="eastAsia"/>
                <w:color w:val="000000"/>
              </w:rPr>
              <w:t>联合实施服务</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75</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0"/>
              <w:jc w:val="center"/>
              <w:rPr>
                <w:kern w:val="2"/>
              </w:rPr>
            </w:pPr>
          </w:p>
        </w:tc>
      </w:tr>
    </w:tbl>
    <w:p>
      <w:pPr>
        <w:widowControl/>
        <w:spacing w:line="240" w:lineRule="auto"/>
        <w:ind w:firstLine="0" w:firstLineChars="0"/>
        <w:jc w:val="left"/>
      </w:pPr>
      <w:r>
        <w:rPr>
          <w:rFonts w:hint="eastAsia"/>
        </w:rPr>
        <w:t>第2包</w:t>
      </w:r>
    </w:p>
    <w:tbl>
      <w:tblPr>
        <w:tblStyle w:val="32"/>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报价基数（万元）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rPr>
            </w:pPr>
            <w:r>
              <w:rPr>
                <w:rFonts w:hint="eastAsia"/>
                <w:b/>
              </w:rPr>
              <w:t>报价费率</w:t>
            </w:r>
          </w:p>
          <w:p>
            <w:pPr>
              <w:pStyle w:val="40"/>
              <w:jc w:val="center"/>
              <w:rPr>
                <w:b/>
              </w:rPr>
            </w:pPr>
            <w:r>
              <w:rPr>
                <w:rFonts w:hint="eastAsia"/>
                <w:b/>
              </w:rPr>
              <w:t>（按费率报价）</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r>
              <w:rPr>
                <w:rFonts w:hint="eastAsia"/>
                <w:color w:val="000000"/>
              </w:rPr>
              <w:t>霍山县农民工返乡创业示范园设计</w:t>
            </w:r>
            <w:r>
              <w:rPr>
                <w:color w:val="000000"/>
              </w:rPr>
              <w:t>-采购-施工（EPC）总承包项目全过程造价控制服务联合实施</w:t>
            </w:r>
            <w:r>
              <w:rPr>
                <w:rFonts w:hint="eastAsia"/>
                <w:color w:val="000000"/>
              </w:rPr>
              <w:t>服务</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52</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0"/>
              <w:jc w:val="center"/>
              <w:rPr>
                <w:kern w:val="2"/>
              </w:rPr>
            </w:pPr>
          </w:p>
        </w:tc>
      </w:tr>
    </w:tbl>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pStyle w:val="14"/>
        <w:ind w:firstLine="0" w:firstLineChars="0"/>
        <w:jc w:val="center"/>
        <w:rPr>
          <w:rFonts w:ascii="黑体" w:hAnsi="黑体" w:eastAsia="黑体" w:cs="黑体"/>
          <w:bCs/>
          <w:iCs/>
          <w:sz w:val="30"/>
          <w:szCs w:val="30"/>
        </w:rPr>
      </w:pPr>
      <w:r>
        <w:rPr>
          <w:rFonts w:hint="eastAsia" w:ascii="黑体" w:hAnsi="黑体" w:eastAsia="黑体" w:cs="黑体"/>
          <w:bCs/>
          <w:iCs/>
          <w:sz w:val="30"/>
          <w:szCs w:val="30"/>
        </w:rPr>
        <w:t>霍山县农民工返乡创业示范园设计-采购-施工（EPC）总承包项目工程监理及全过程造价控制服务联合实施项目服务报价清单（二轮报价）</w:t>
      </w:r>
    </w:p>
    <w:p>
      <w:pPr>
        <w:pStyle w:val="14"/>
        <w:ind w:firstLine="0" w:firstLineChars="0"/>
        <w:jc w:val="left"/>
        <w:rPr>
          <w:rFonts w:ascii="宋体" w:hAnsi="宋体"/>
          <w:kern w:val="0"/>
          <w:szCs w:val="22"/>
        </w:rPr>
      </w:pPr>
      <w:r>
        <w:rPr>
          <w:rFonts w:hint="eastAsia" w:ascii="宋体" w:hAnsi="宋体"/>
          <w:kern w:val="0"/>
          <w:szCs w:val="22"/>
        </w:rPr>
        <w:t>第1包</w:t>
      </w:r>
    </w:p>
    <w:tbl>
      <w:tblPr>
        <w:tblStyle w:val="32"/>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报价基数（万元）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rPr>
            </w:pPr>
            <w:r>
              <w:rPr>
                <w:rFonts w:hint="eastAsia"/>
                <w:b/>
              </w:rPr>
              <w:t>报价费率</w:t>
            </w:r>
          </w:p>
          <w:p>
            <w:pPr>
              <w:pStyle w:val="40"/>
              <w:jc w:val="center"/>
              <w:rPr>
                <w:b/>
              </w:rPr>
            </w:pPr>
            <w:r>
              <w:rPr>
                <w:rFonts w:hint="eastAsia"/>
                <w:b/>
              </w:rPr>
              <w:t>（按费率报价）</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r>
              <w:rPr>
                <w:rFonts w:hint="eastAsia"/>
                <w:color w:val="000000"/>
              </w:rPr>
              <w:t>霍山县农民工返乡创业示范园设计</w:t>
            </w:r>
            <w:r>
              <w:rPr>
                <w:color w:val="000000"/>
              </w:rPr>
              <w:t>-采购-施工（EPC）总承包项目工程监理联合实施服务</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color w:val="000000"/>
              </w:rPr>
              <w:tab/>
            </w:r>
            <w:r>
              <w:rPr>
                <w:color w:val="000000"/>
              </w:rPr>
              <w:t>75</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0"/>
              <w:jc w:val="center"/>
              <w:rPr>
                <w:kern w:val="2"/>
              </w:rPr>
            </w:pPr>
          </w:p>
        </w:tc>
      </w:tr>
    </w:tbl>
    <w:p>
      <w:pPr>
        <w:widowControl/>
        <w:spacing w:line="240" w:lineRule="auto"/>
        <w:ind w:firstLine="0" w:firstLineChars="0"/>
        <w:jc w:val="left"/>
      </w:pPr>
      <w:r>
        <w:rPr>
          <w:rFonts w:hint="eastAsia"/>
        </w:rPr>
        <w:t>第2包</w:t>
      </w:r>
    </w:p>
    <w:tbl>
      <w:tblPr>
        <w:tblStyle w:val="32"/>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报价基数（万元）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rPr>
            </w:pPr>
            <w:r>
              <w:rPr>
                <w:rFonts w:hint="eastAsia"/>
                <w:b/>
              </w:rPr>
              <w:t>报价费率</w:t>
            </w:r>
          </w:p>
          <w:p>
            <w:pPr>
              <w:pStyle w:val="40"/>
              <w:jc w:val="center"/>
              <w:rPr>
                <w:b/>
              </w:rPr>
            </w:pPr>
            <w:r>
              <w:rPr>
                <w:rFonts w:hint="eastAsia"/>
                <w:b/>
              </w:rPr>
              <w:t>（按费率报价）</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r>
              <w:rPr>
                <w:rFonts w:hint="eastAsia"/>
                <w:color w:val="000000"/>
              </w:rPr>
              <w:t>霍山县农民工返乡创业示范园设计</w:t>
            </w:r>
            <w:r>
              <w:rPr>
                <w:color w:val="000000"/>
              </w:rPr>
              <w:t>-采购-施工（EPC）总承包项目全过程造价控制服务联合实施服务</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r>
              <w:rPr>
                <w:rFonts w:hint="eastAsia"/>
                <w:kern w:val="2"/>
              </w:rPr>
              <w:t>52</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r>
      <w:tr>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0"/>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0"/>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0"/>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0"/>
              <w:jc w:val="center"/>
              <w:rPr>
                <w:kern w:val="2"/>
              </w:rPr>
            </w:pPr>
          </w:p>
        </w:tc>
      </w:tr>
    </w:tbl>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widowControl/>
        <w:spacing w:line="240" w:lineRule="auto"/>
        <w:ind w:firstLine="0" w:firstLineChars="0"/>
        <w:jc w:val="left"/>
      </w:pPr>
    </w:p>
    <w:p>
      <w:pPr>
        <w:pStyle w:val="2"/>
        <w:ind w:left="440" w:firstLine="480"/>
      </w:pPr>
      <w:r>
        <w:rPr>
          <w:rFonts w:hint="eastAsia"/>
          <w:sz w:val="24"/>
        </w:rPr>
        <w:br w:type="page"/>
      </w:r>
    </w:p>
    <w:p>
      <w:pPr>
        <w:pStyle w:val="6"/>
        <w:jc w:val="center"/>
        <w:rPr>
          <w:rStyle w:val="47"/>
          <w:bCs/>
          <w:iCs/>
        </w:rPr>
      </w:pPr>
      <w:bookmarkStart w:id="215" w:name="_Toc1203_WPSOffice_Level1"/>
      <w:bookmarkStart w:id="216" w:name="_Toc410229357"/>
      <w:bookmarkStart w:id="217" w:name="_Toc31584_WPSOffice_Level1"/>
      <w:bookmarkStart w:id="218" w:name="_Toc30644_WPSOffice_Level1"/>
      <w:bookmarkStart w:id="219" w:name="_Toc26081"/>
      <w:bookmarkStart w:id="220" w:name="_Toc410229415"/>
      <w:bookmarkStart w:id="221" w:name="_Toc410229386"/>
      <w:bookmarkStart w:id="222" w:name="_Toc410200921"/>
      <w:bookmarkStart w:id="223" w:name="_Toc410201593"/>
      <w:bookmarkStart w:id="224" w:name="_Toc6610_WPSOffice_Level1"/>
      <w:bookmarkStart w:id="225" w:name="_Toc12437_WPSOffice_Level1"/>
      <w:bookmarkStart w:id="226" w:name="_Toc9821_WPSOffice_Level1"/>
      <w:bookmarkStart w:id="227" w:name="_Toc410229345"/>
      <w:bookmarkStart w:id="228" w:name="_Toc410200969"/>
      <w:bookmarkStart w:id="229" w:name="_Toc410229316"/>
      <w:bookmarkStart w:id="230" w:name="_Toc2497_WPSOffice_Level1"/>
      <w:bookmarkStart w:id="231" w:name="_Toc433964715"/>
      <w:bookmarkStart w:id="232" w:name="_Toc16709"/>
      <w:bookmarkStart w:id="233" w:name="_Toc12512"/>
      <w:bookmarkStart w:id="234" w:name="_Toc15384"/>
      <w:bookmarkStart w:id="235" w:name="_Toc234382986"/>
      <w:bookmarkStart w:id="236" w:name="_Toc28222"/>
      <w:bookmarkStart w:id="237" w:name="_Toc457482596"/>
      <w:bookmarkStart w:id="238" w:name="_Toc480384271"/>
      <w:bookmarkStart w:id="239" w:name="_Toc281"/>
      <w:bookmarkStart w:id="240" w:name="_Toc25717"/>
      <w:bookmarkStart w:id="241" w:name="_Toc21741"/>
      <w:bookmarkStart w:id="242" w:name="_Toc447808710"/>
      <w:r>
        <w:rPr>
          <w:rStyle w:val="45"/>
          <w:rFonts w:hint="eastAsia"/>
          <w:sz w:val="30"/>
          <w:szCs w:val="30"/>
        </w:rPr>
        <w:t>六、承诺函</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spacing w:line="400" w:lineRule="exact"/>
        <w:ind w:firstLine="440"/>
        <w:contextualSpacing/>
      </w:pPr>
      <w:bookmarkStart w:id="243" w:name="_Toc5590"/>
      <w:r>
        <w:t>致</w:t>
      </w:r>
      <w:r>
        <w:rPr>
          <w:rFonts w:hint="eastAsia"/>
        </w:rPr>
        <w:t>：</w:t>
      </w:r>
      <w:r>
        <w:rPr>
          <w:rFonts w:hint="eastAsia"/>
          <w:u w:val="single"/>
        </w:rPr>
        <w:t xml:space="preserve">                （采购人）</w:t>
      </w:r>
    </w:p>
    <w:p>
      <w:pPr>
        <w:widowControl/>
        <w:spacing w:line="400" w:lineRule="exact"/>
        <w:ind w:firstLine="440"/>
        <w:contextualSpacing/>
      </w:pPr>
      <w:r>
        <w:rPr>
          <w:rFonts w:hint="eastAsia"/>
        </w:rPr>
        <w:t>我单位参与</w:t>
      </w:r>
      <w:r>
        <w:rPr>
          <w:rFonts w:hint="eastAsia"/>
          <w:u w:val="single"/>
        </w:rPr>
        <w:t xml:space="preserve">           </w:t>
      </w:r>
      <w:r>
        <w:rPr>
          <w:rFonts w:hint="eastAsia"/>
        </w:rPr>
        <w:t>（项目名称）的报价，现在此承诺：至报价截止时间为止，近三年内</w:t>
      </w:r>
      <w:r>
        <w:rPr>
          <w:rFonts w:hint="eastAsia"/>
          <w:u w:val="single"/>
        </w:rPr>
        <w:t xml:space="preserve">           </w:t>
      </w:r>
      <w:r>
        <w:rPr>
          <w:rFonts w:hint="eastAsia"/>
        </w:rPr>
        <w:t>（服务商全称）、法定代表人</w:t>
      </w:r>
      <w:r>
        <w:rPr>
          <w:rFonts w:hint="eastAsia"/>
          <w:u w:val="single"/>
        </w:rPr>
        <w:t xml:space="preserve">        </w:t>
      </w:r>
      <w:r>
        <w:rPr>
          <w:rFonts w:hint="eastAsia"/>
        </w:rPr>
        <w:t>（姓名）及拟委任本项目的项目负责人</w:t>
      </w:r>
      <w:r>
        <w:rPr>
          <w:rFonts w:hint="eastAsia"/>
          <w:u w:val="single"/>
        </w:rPr>
        <w:t xml:space="preserve">   </w:t>
      </w:r>
      <w:r>
        <w:rPr>
          <w:rFonts w:hint="eastAsia"/>
        </w:rPr>
        <w:t>（姓名）不存在任何经检察机关认定的行贿犯罪行为，且我单位在贵单位无放弃成交或放弃履约等不良行为。</w:t>
      </w:r>
    </w:p>
    <w:p>
      <w:pPr>
        <w:widowControl/>
        <w:spacing w:line="400" w:lineRule="exact"/>
        <w:ind w:firstLine="440"/>
        <w:contextualSpacing/>
        <w:rPr>
          <w:u w:val="single"/>
        </w:rPr>
      </w:pPr>
      <w:r>
        <w:rPr>
          <w:rFonts w:hint="eastAsia"/>
        </w:rPr>
        <w:t>特此承诺。</w:t>
      </w:r>
    </w:p>
    <w:p>
      <w:pPr>
        <w:widowControl/>
        <w:spacing w:line="400" w:lineRule="exact"/>
        <w:ind w:firstLine="480"/>
        <w:contextualSpacing/>
        <w:rPr>
          <w:sz w:val="24"/>
          <w:u w:val="single"/>
        </w:rPr>
      </w:pPr>
    </w:p>
    <w:p>
      <w:pPr>
        <w:widowControl/>
        <w:spacing w:line="400" w:lineRule="exact"/>
        <w:ind w:firstLine="480"/>
        <w:contextualSpacing/>
        <w:rPr>
          <w:sz w:val="24"/>
          <w:u w:val="single"/>
        </w:rPr>
      </w:pPr>
    </w:p>
    <w:p>
      <w:pPr>
        <w:widowControl/>
        <w:spacing w:line="400" w:lineRule="exact"/>
        <w:ind w:firstLine="480"/>
        <w:contextualSpacing/>
        <w:rPr>
          <w:sz w:val="24"/>
          <w:u w:val="single"/>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widowControl/>
        <w:spacing w:line="400" w:lineRule="exact"/>
        <w:ind w:firstLine="0" w:firstLineChars="0"/>
        <w:contextualSpacing/>
        <w:jc w:val="right"/>
        <w:rPr>
          <w:sz w:val="24"/>
        </w:rPr>
      </w:pP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bookmarkEnd w:id="231"/>
      <w:bookmarkEnd w:id="232"/>
      <w:bookmarkEnd w:id="233"/>
      <w:bookmarkEnd w:id="234"/>
      <w:bookmarkEnd w:id="235"/>
      <w:bookmarkEnd w:id="236"/>
      <w:bookmarkEnd w:id="237"/>
      <w:bookmarkEnd w:id="238"/>
      <w:bookmarkEnd w:id="239"/>
      <w:bookmarkEnd w:id="240"/>
      <w:bookmarkEnd w:id="241"/>
      <w:bookmarkEnd w:id="242"/>
      <w:bookmarkEnd w:id="243"/>
    </w:p>
    <w:sectPr>
      <w:footerReference r:id="rId11" w:type="default"/>
      <w:footnotePr>
        <w:numFmt w:val="decimalEnclosedCircleChinese"/>
        <w:numRestart w:val="eachPage"/>
      </w:footnotePr>
      <w:pgSz w:w="11906" w:h="16838"/>
      <w:pgMar w:top="1417" w:right="1417" w:bottom="1417" w:left="1417" w:header="851"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jc w:val="center"/>
    </w:pPr>
    <w:r>
      <w:fldChar w:fldCharType="begin"/>
    </w:r>
    <w:r>
      <w:instrText xml:space="preserve">PAGE   \* MERGEFORMAT</w:instrText>
    </w:r>
    <w:r>
      <w:fldChar w:fldCharType="separate"/>
    </w:r>
    <w:r>
      <w:rPr>
        <w:lang w:val="zh-CN"/>
      </w:rPr>
      <w:t>1</w:t>
    </w:r>
    <w:r>
      <w:fldChar w:fldCharType="end"/>
    </w:r>
  </w:p>
  <w:p>
    <w:pPr>
      <w:pStyle w:val="2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sz w:val="16"/>
        <w:szCs w:val="16"/>
      </w:rPr>
    </w:pPr>
    <w:r>
      <w:rPr>
        <w:rFonts w:hint="eastAsia"/>
        <w:sz w:val="16"/>
        <w:szCs w:val="16"/>
      </w:rPr>
      <w:t>霍山县农民工返乡创业示范园设计-采购-施工（EPC）总承包项目工程监理及全过程造价控制服务联合实施项目询比文件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00A600"/>
    <w:multiLevelType w:val="singleLevel"/>
    <w:tmpl w:val="C500A600"/>
    <w:lvl w:ilvl="0" w:tentative="0">
      <w:start w:val="2"/>
      <w:numFmt w:val="decimal"/>
      <w:suff w:val="nothing"/>
      <w:lvlText w:val="%1、"/>
      <w:lvlJc w:val="left"/>
    </w:lvl>
  </w:abstractNum>
  <w:abstractNum w:abstractNumId="1">
    <w:nsid w:val="30420499"/>
    <w:multiLevelType w:val="singleLevel"/>
    <w:tmpl w:val="30420499"/>
    <w:lvl w:ilvl="0" w:tentative="0">
      <w:start w:val="1"/>
      <w:numFmt w:val="chineseCounting"/>
      <w:suff w:val="nothing"/>
      <w:lvlText w:val="%1、"/>
      <w:lvlJc w:val="left"/>
      <w:rPr>
        <w:rFonts w:hint="eastAsia"/>
      </w:rPr>
    </w:lvl>
  </w:abstractNum>
  <w:abstractNum w:abstractNumId="2">
    <w:nsid w:val="732A6535"/>
    <w:multiLevelType w:val="singleLevel"/>
    <w:tmpl w:val="732A6535"/>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documentProtection w:enforcement="0"/>
  <w:defaultTabStop w:val="420"/>
  <w:drawingGridHorizontalSpacing w:val="110"/>
  <w:drawingGridVerticalSpacing w:val="156"/>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830838"/>
    <w:rsid w:val="0003691A"/>
    <w:rsid w:val="00061A0E"/>
    <w:rsid w:val="000777A9"/>
    <w:rsid w:val="0010603B"/>
    <w:rsid w:val="00107C54"/>
    <w:rsid w:val="00111F15"/>
    <w:rsid w:val="00147F57"/>
    <w:rsid w:val="00164613"/>
    <w:rsid w:val="001E1F9C"/>
    <w:rsid w:val="002101D3"/>
    <w:rsid w:val="00216538"/>
    <w:rsid w:val="00230F68"/>
    <w:rsid w:val="00265670"/>
    <w:rsid w:val="00277AE8"/>
    <w:rsid w:val="002914DA"/>
    <w:rsid w:val="00293E68"/>
    <w:rsid w:val="002A6554"/>
    <w:rsid w:val="002A738E"/>
    <w:rsid w:val="002D0FC8"/>
    <w:rsid w:val="0032180F"/>
    <w:rsid w:val="003D461B"/>
    <w:rsid w:val="003D61AF"/>
    <w:rsid w:val="0040262E"/>
    <w:rsid w:val="00447D78"/>
    <w:rsid w:val="004550E1"/>
    <w:rsid w:val="00465858"/>
    <w:rsid w:val="004D004F"/>
    <w:rsid w:val="004D6E53"/>
    <w:rsid w:val="004E1838"/>
    <w:rsid w:val="004F3097"/>
    <w:rsid w:val="00517E55"/>
    <w:rsid w:val="00541C4B"/>
    <w:rsid w:val="00554998"/>
    <w:rsid w:val="005572E3"/>
    <w:rsid w:val="00565AC8"/>
    <w:rsid w:val="005B6205"/>
    <w:rsid w:val="00604A41"/>
    <w:rsid w:val="00612086"/>
    <w:rsid w:val="00632A43"/>
    <w:rsid w:val="00671A81"/>
    <w:rsid w:val="006C3954"/>
    <w:rsid w:val="006C64DA"/>
    <w:rsid w:val="00752AA8"/>
    <w:rsid w:val="007609C3"/>
    <w:rsid w:val="007868AF"/>
    <w:rsid w:val="0078724A"/>
    <w:rsid w:val="00793F3F"/>
    <w:rsid w:val="007B1C4D"/>
    <w:rsid w:val="007C2429"/>
    <w:rsid w:val="007D2BD1"/>
    <w:rsid w:val="00830C0D"/>
    <w:rsid w:val="00885720"/>
    <w:rsid w:val="008912D0"/>
    <w:rsid w:val="009406E0"/>
    <w:rsid w:val="00942E27"/>
    <w:rsid w:val="009A250A"/>
    <w:rsid w:val="00A2189C"/>
    <w:rsid w:val="00AA0B90"/>
    <w:rsid w:val="00AB492C"/>
    <w:rsid w:val="00B31C7D"/>
    <w:rsid w:val="00B3445D"/>
    <w:rsid w:val="00B50D33"/>
    <w:rsid w:val="00B70D5E"/>
    <w:rsid w:val="00BE705F"/>
    <w:rsid w:val="00C04CF8"/>
    <w:rsid w:val="00C26882"/>
    <w:rsid w:val="00CB1B80"/>
    <w:rsid w:val="00CB5877"/>
    <w:rsid w:val="00CE5F17"/>
    <w:rsid w:val="00CF4B77"/>
    <w:rsid w:val="00D055BD"/>
    <w:rsid w:val="00D110E1"/>
    <w:rsid w:val="00DD3B37"/>
    <w:rsid w:val="00DF0AD4"/>
    <w:rsid w:val="00E250C6"/>
    <w:rsid w:val="00E27660"/>
    <w:rsid w:val="00E36C2B"/>
    <w:rsid w:val="00E934E7"/>
    <w:rsid w:val="00ED4F26"/>
    <w:rsid w:val="00EE715F"/>
    <w:rsid w:val="00F351C4"/>
    <w:rsid w:val="00F72A98"/>
    <w:rsid w:val="00FD3982"/>
    <w:rsid w:val="00FF30C7"/>
    <w:rsid w:val="01D732B0"/>
    <w:rsid w:val="01FD4FAA"/>
    <w:rsid w:val="02175232"/>
    <w:rsid w:val="022C055E"/>
    <w:rsid w:val="02402A0F"/>
    <w:rsid w:val="025E6327"/>
    <w:rsid w:val="02E218FC"/>
    <w:rsid w:val="041E29C1"/>
    <w:rsid w:val="04F03E58"/>
    <w:rsid w:val="05583CC1"/>
    <w:rsid w:val="06150EDE"/>
    <w:rsid w:val="0844134B"/>
    <w:rsid w:val="085823FC"/>
    <w:rsid w:val="09A8287E"/>
    <w:rsid w:val="09F8688C"/>
    <w:rsid w:val="0A342CB6"/>
    <w:rsid w:val="0AAD1194"/>
    <w:rsid w:val="0B71723C"/>
    <w:rsid w:val="0B746C8C"/>
    <w:rsid w:val="0BF42320"/>
    <w:rsid w:val="0BFE36C7"/>
    <w:rsid w:val="0C1E6F81"/>
    <w:rsid w:val="0C277952"/>
    <w:rsid w:val="0C545FB7"/>
    <w:rsid w:val="0D715D9A"/>
    <w:rsid w:val="0F9F4644"/>
    <w:rsid w:val="10D033A0"/>
    <w:rsid w:val="113A2455"/>
    <w:rsid w:val="12B22A42"/>
    <w:rsid w:val="135C145B"/>
    <w:rsid w:val="138E3CC1"/>
    <w:rsid w:val="13DE00C4"/>
    <w:rsid w:val="14226FC1"/>
    <w:rsid w:val="151C165B"/>
    <w:rsid w:val="16140B27"/>
    <w:rsid w:val="168F7DBF"/>
    <w:rsid w:val="170D4F90"/>
    <w:rsid w:val="185E44EA"/>
    <w:rsid w:val="19864FE1"/>
    <w:rsid w:val="199553D6"/>
    <w:rsid w:val="1A0E40D0"/>
    <w:rsid w:val="1A3D2F59"/>
    <w:rsid w:val="1A85622E"/>
    <w:rsid w:val="1B3B525B"/>
    <w:rsid w:val="1CC8146A"/>
    <w:rsid w:val="1CE30D81"/>
    <w:rsid w:val="1D2735DE"/>
    <w:rsid w:val="1D5B0B7B"/>
    <w:rsid w:val="1E0209F9"/>
    <w:rsid w:val="1E7424E0"/>
    <w:rsid w:val="1F2304B1"/>
    <w:rsid w:val="1FB20536"/>
    <w:rsid w:val="2073178E"/>
    <w:rsid w:val="22D734C8"/>
    <w:rsid w:val="231A75EB"/>
    <w:rsid w:val="23C74D42"/>
    <w:rsid w:val="23E335CF"/>
    <w:rsid w:val="23F244C2"/>
    <w:rsid w:val="258407DC"/>
    <w:rsid w:val="25B53436"/>
    <w:rsid w:val="260D751E"/>
    <w:rsid w:val="264A58F6"/>
    <w:rsid w:val="265D0588"/>
    <w:rsid w:val="27435F26"/>
    <w:rsid w:val="284204A4"/>
    <w:rsid w:val="285C2810"/>
    <w:rsid w:val="28A82435"/>
    <w:rsid w:val="2AE50985"/>
    <w:rsid w:val="2B1457EC"/>
    <w:rsid w:val="2B906A7A"/>
    <w:rsid w:val="2B974572"/>
    <w:rsid w:val="2D9C3E2B"/>
    <w:rsid w:val="2DD8160F"/>
    <w:rsid w:val="2EC34CFE"/>
    <w:rsid w:val="2EF040D8"/>
    <w:rsid w:val="2F6F1D22"/>
    <w:rsid w:val="2FA11694"/>
    <w:rsid w:val="2FE907B8"/>
    <w:rsid w:val="3064506F"/>
    <w:rsid w:val="308B4ECF"/>
    <w:rsid w:val="3194027C"/>
    <w:rsid w:val="319B598C"/>
    <w:rsid w:val="31AB4DBC"/>
    <w:rsid w:val="327B1B54"/>
    <w:rsid w:val="341A3A93"/>
    <w:rsid w:val="350260FA"/>
    <w:rsid w:val="35412F91"/>
    <w:rsid w:val="356F527F"/>
    <w:rsid w:val="357E705C"/>
    <w:rsid w:val="35A72785"/>
    <w:rsid w:val="35CD52E4"/>
    <w:rsid w:val="38232CF9"/>
    <w:rsid w:val="383E409B"/>
    <w:rsid w:val="384432C7"/>
    <w:rsid w:val="39D42279"/>
    <w:rsid w:val="3B542390"/>
    <w:rsid w:val="3B6E03A1"/>
    <w:rsid w:val="3B9B6B3C"/>
    <w:rsid w:val="3C0D5B0F"/>
    <w:rsid w:val="3C2C1396"/>
    <w:rsid w:val="3E4904BD"/>
    <w:rsid w:val="3E7317D0"/>
    <w:rsid w:val="430B0C22"/>
    <w:rsid w:val="43A70303"/>
    <w:rsid w:val="43B766B1"/>
    <w:rsid w:val="43CD1EC3"/>
    <w:rsid w:val="44294CB0"/>
    <w:rsid w:val="4450579C"/>
    <w:rsid w:val="44904F71"/>
    <w:rsid w:val="45361109"/>
    <w:rsid w:val="45FC1626"/>
    <w:rsid w:val="46F37490"/>
    <w:rsid w:val="485E3B1D"/>
    <w:rsid w:val="48DF117C"/>
    <w:rsid w:val="49325BB3"/>
    <w:rsid w:val="4A2D67F0"/>
    <w:rsid w:val="4A68456C"/>
    <w:rsid w:val="4AAA1CFA"/>
    <w:rsid w:val="4B577D52"/>
    <w:rsid w:val="4B7A454F"/>
    <w:rsid w:val="4BE43F40"/>
    <w:rsid w:val="4BFD3246"/>
    <w:rsid w:val="4CCA5F04"/>
    <w:rsid w:val="4CD2727C"/>
    <w:rsid w:val="4D0841A7"/>
    <w:rsid w:val="4D3D4F5D"/>
    <w:rsid w:val="4D641980"/>
    <w:rsid w:val="4D6D3E2E"/>
    <w:rsid w:val="4DBD3174"/>
    <w:rsid w:val="4E5C2587"/>
    <w:rsid w:val="4ED81B65"/>
    <w:rsid w:val="4F213850"/>
    <w:rsid w:val="4F6A1108"/>
    <w:rsid w:val="502E463E"/>
    <w:rsid w:val="50600121"/>
    <w:rsid w:val="50D61C09"/>
    <w:rsid w:val="50D67B31"/>
    <w:rsid w:val="51211D9E"/>
    <w:rsid w:val="51C144CB"/>
    <w:rsid w:val="51F206BD"/>
    <w:rsid w:val="52284F19"/>
    <w:rsid w:val="526329C9"/>
    <w:rsid w:val="52EE2E9E"/>
    <w:rsid w:val="534114DE"/>
    <w:rsid w:val="53927049"/>
    <w:rsid w:val="53B30D58"/>
    <w:rsid w:val="53CB5218"/>
    <w:rsid w:val="53DD2BEB"/>
    <w:rsid w:val="54827A41"/>
    <w:rsid w:val="54D90C40"/>
    <w:rsid w:val="54DA4E3A"/>
    <w:rsid w:val="57C7468F"/>
    <w:rsid w:val="58264BC5"/>
    <w:rsid w:val="5A3A018E"/>
    <w:rsid w:val="5A830838"/>
    <w:rsid w:val="5ADC22F7"/>
    <w:rsid w:val="5B781260"/>
    <w:rsid w:val="5B901532"/>
    <w:rsid w:val="5BDE4F95"/>
    <w:rsid w:val="5CB96C12"/>
    <w:rsid w:val="5D590730"/>
    <w:rsid w:val="5DCA2116"/>
    <w:rsid w:val="5E7F6355"/>
    <w:rsid w:val="5E951262"/>
    <w:rsid w:val="5EB24CC4"/>
    <w:rsid w:val="5ED7354D"/>
    <w:rsid w:val="5F0E028E"/>
    <w:rsid w:val="60884E90"/>
    <w:rsid w:val="609A64E8"/>
    <w:rsid w:val="60C56202"/>
    <w:rsid w:val="60CF2BDE"/>
    <w:rsid w:val="62143183"/>
    <w:rsid w:val="622F1DFF"/>
    <w:rsid w:val="634541BC"/>
    <w:rsid w:val="63BA1535"/>
    <w:rsid w:val="64134BEB"/>
    <w:rsid w:val="645C2445"/>
    <w:rsid w:val="64640A3E"/>
    <w:rsid w:val="65191DF9"/>
    <w:rsid w:val="65273CD7"/>
    <w:rsid w:val="659C55B1"/>
    <w:rsid w:val="65CB5014"/>
    <w:rsid w:val="664E608B"/>
    <w:rsid w:val="66FA5012"/>
    <w:rsid w:val="679866C1"/>
    <w:rsid w:val="67F056B5"/>
    <w:rsid w:val="68134D48"/>
    <w:rsid w:val="68141B1E"/>
    <w:rsid w:val="681E7402"/>
    <w:rsid w:val="68330DBB"/>
    <w:rsid w:val="6915487D"/>
    <w:rsid w:val="699023EC"/>
    <w:rsid w:val="69F650E7"/>
    <w:rsid w:val="6AA55497"/>
    <w:rsid w:val="6AB61293"/>
    <w:rsid w:val="6ABB4B92"/>
    <w:rsid w:val="6B08266D"/>
    <w:rsid w:val="6B23080D"/>
    <w:rsid w:val="6B52309F"/>
    <w:rsid w:val="6BAA3DC4"/>
    <w:rsid w:val="6BD533B0"/>
    <w:rsid w:val="6C825630"/>
    <w:rsid w:val="6CD70EE9"/>
    <w:rsid w:val="6D4E6AD6"/>
    <w:rsid w:val="6E223591"/>
    <w:rsid w:val="70957A11"/>
    <w:rsid w:val="70D3124A"/>
    <w:rsid w:val="72847253"/>
    <w:rsid w:val="735670DF"/>
    <w:rsid w:val="73A659C6"/>
    <w:rsid w:val="73B54657"/>
    <w:rsid w:val="74317596"/>
    <w:rsid w:val="74ED2D51"/>
    <w:rsid w:val="75645672"/>
    <w:rsid w:val="779742FB"/>
    <w:rsid w:val="7853473E"/>
    <w:rsid w:val="789677DD"/>
    <w:rsid w:val="78AF38BA"/>
    <w:rsid w:val="78F65A3B"/>
    <w:rsid w:val="790209BE"/>
    <w:rsid w:val="79720C16"/>
    <w:rsid w:val="79982320"/>
    <w:rsid w:val="79C659A9"/>
    <w:rsid w:val="79ED1CBA"/>
    <w:rsid w:val="79F9470E"/>
    <w:rsid w:val="7AD23BCC"/>
    <w:rsid w:val="7ADE7F0E"/>
    <w:rsid w:val="7BAA54E6"/>
    <w:rsid w:val="7BD82281"/>
    <w:rsid w:val="7BDC0BC5"/>
    <w:rsid w:val="7C80516B"/>
    <w:rsid w:val="7D1E3BF7"/>
    <w:rsid w:val="7D6C510D"/>
    <w:rsid w:val="7E2023B9"/>
    <w:rsid w:val="7E4E5CBF"/>
    <w:rsid w:val="7F225C9F"/>
    <w:rsid w:val="7F6C4AB9"/>
    <w:rsid w:val="7FA07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iPriority="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iPriority="0" w:semiHidden="0" w:name="Body Text 3"/>
    <w:lsdException w:uiPriority="0" w:name="Body Text Indent 2"/>
    <w:lsdException w:uiPriority="0" w:name="Body Text Indent 3"/>
    <w:lsdException w:unhideWhenUsed="0" w:uiPriority="0" w:semiHidden="0" w:name="Block Text"/>
    <w:lsdException w:qFormat="1" w:uiPriority="99" w:semiHidden="0" w:name="Hyperlink"/>
    <w:lsdException w:unhideWhenUsed="0" w:uiPriority="0" w:semiHidden="0" w:name="FollowedHyperlink"/>
    <w:lsdException w:qFormat="1" w:uiPriority="0" w:name="Strong"/>
    <w:lsdException w:qFormat="1" w:uiPriority="0" w:name="Emphasis"/>
    <w:lsdException w:qFormat="1" w:uiPriority="0" w:semiHidden="0" w:name="Document Map"/>
    <w:lsdException w:qFormat="1"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200" w:firstLineChars="200"/>
      <w:jc w:val="both"/>
    </w:pPr>
    <w:rPr>
      <w:rFonts w:ascii="宋体" w:hAnsi="宋体" w:eastAsia="宋体" w:cs="Times New Roman"/>
      <w:sz w:val="22"/>
      <w:lang w:val="en-US" w:eastAsia="zh-CN" w:bidi="ar-SA"/>
    </w:rPr>
  </w:style>
  <w:style w:type="paragraph" w:styleId="5">
    <w:name w:val="heading 1"/>
    <w:basedOn w:val="1"/>
    <w:next w:val="1"/>
    <w:link w:val="46"/>
    <w:qFormat/>
    <w:uiPriority w:val="0"/>
    <w:pPr>
      <w:keepNext/>
      <w:keepLines/>
      <w:spacing w:before="240" w:after="240" w:line="240" w:lineRule="auto"/>
      <w:ind w:firstLine="0" w:firstLineChars="0"/>
      <w:jc w:val="center"/>
      <w:outlineLvl w:val="0"/>
    </w:pPr>
    <w:rPr>
      <w:rFonts w:ascii="黑体" w:hAnsi="黑体" w:eastAsia="黑体" w:cs="黑体"/>
      <w:bCs/>
      <w:kern w:val="44"/>
      <w:sz w:val="44"/>
      <w:szCs w:val="44"/>
    </w:rPr>
  </w:style>
  <w:style w:type="paragraph" w:styleId="6">
    <w:name w:val="heading 2"/>
    <w:basedOn w:val="1"/>
    <w:next w:val="1"/>
    <w:link w:val="47"/>
    <w:qFormat/>
    <w:uiPriority w:val="0"/>
    <w:pPr>
      <w:keepNext/>
      <w:keepLines/>
      <w:spacing w:before="120" w:after="120" w:line="240" w:lineRule="auto"/>
      <w:ind w:firstLine="0" w:firstLineChars="0"/>
      <w:jc w:val="left"/>
      <w:outlineLvl w:val="1"/>
    </w:pPr>
    <w:rPr>
      <w:rFonts w:ascii="黑体" w:hAnsi="黑体" w:eastAsia="黑体" w:cs="黑体"/>
      <w:bCs/>
      <w:iCs/>
      <w:kern w:val="2"/>
      <w:sz w:val="30"/>
      <w:szCs w:val="30"/>
    </w:rPr>
  </w:style>
  <w:style w:type="paragraph" w:styleId="7">
    <w:name w:val="heading 3"/>
    <w:basedOn w:val="1"/>
    <w:next w:val="1"/>
    <w:link w:val="45"/>
    <w:qFormat/>
    <w:uiPriority w:val="0"/>
    <w:pPr>
      <w:keepNext/>
      <w:keepLines/>
      <w:widowControl/>
      <w:tabs>
        <w:tab w:val="left" w:pos="3229"/>
      </w:tabs>
      <w:spacing w:before="120" w:after="120" w:line="240" w:lineRule="auto"/>
      <w:ind w:firstLine="0" w:firstLineChars="0"/>
      <w:jc w:val="left"/>
      <w:outlineLvl w:val="2"/>
    </w:pPr>
    <w:rPr>
      <w:rFonts w:ascii="Times New Roman" w:hAnsi="Times New Roman" w:eastAsia="黑体"/>
      <w:kern w:val="2"/>
      <w:sz w:val="24"/>
      <w:szCs w:val="24"/>
    </w:rPr>
  </w:style>
  <w:style w:type="paragraph" w:styleId="8">
    <w:name w:val="heading 4"/>
    <w:basedOn w:val="1"/>
    <w:next w:val="1"/>
    <w:link w:val="48"/>
    <w:qFormat/>
    <w:uiPriority w:val="0"/>
    <w:pPr>
      <w:keepNext/>
      <w:adjustRightInd w:val="0"/>
      <w:ind w:firstLine="0" w:firstLineChars="0"/>
      <w:jc w:val="left"/>
      <w:textAlignment w:val="baseline"/>
      <w:outlineLvl w:val="3"/>
    </w:pPr>
    <w:rPr>
      <w:rFonts w:ascii="黑体" w:hAnsi="黑体" w:eastAsia="黑体" w:cs="黑体"/>
      <w:szCs w:val="22"/>
    </w:rPr>
  </w:style>
  <w:style w:type="character" w:default="1" w:styleId="34">
    <w:name w:val="Default Paragraph Font"/>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9">
    <w:name w:val="toc 7"/>
    <w:basedOn w:val="1"/>
    <w:next w:val="1"/>
    <w:qFormat/>
    <w:uiPriority w:val="0"/>
    <w:pPr>
      <w:ind w:left="1320"/>
      <w:jc w:val="left"/>
    </w:pPr>
    <w:rPr>
      <w:rFonts w:ascii="Calibri" w:hAnsi="Calibri" w:cs="Calibri"/>
      <w:sz w:val="18"/>
      <w:szCs w:val="18"/>
    </w:rPr>
  </w:style>
  <w:style w:type="paragraph" w:styleId="10">
    <w:name w:val="Normal Indent"/>
    <w:basedOn w:val="1"/>
    <w:qFormat/>
    <w:uiPriority w:val="0"/>
    <w:pPr>
      <w:ind w:firstLine="420"/>
    </w:pPr>
  </w:style>
  <w:style w:type="paragraph" w:styleId="11">
    <w:name w:val="Document Map"/>
    <w:basedOn w:val="1"/>
    <w:unhideWhenUsed/>
    <w:qFormat/>
    <w:uiPriority w:val="0"/>
    <w:rPr>
      <w:rFonts w:hAnsi="Times New Roman"/>
      <w:kern w:val="2"/>
      <w:sz w:val="18"/>
      <w:szCs w:val="18"/>
    </w:rPr>
  </w:style>
  <w:style w:type="paragraph" w:styleId="12">
    <w:name w:val="annotation text"/>
    <w:basedOn w:val="1"/>
    <w:unhideWhenUsed/>
    <w:qFormat/>
    <w:uiPriority w:val="0"/>
    <w:pPr>
      <w:jc w:val="left"/>
    </w:pPr>
    <w:rPr>
      <w:rFonts w:ascii="Times New Roman" w:hAnsi="Times New Roman"/>
      <w:kern w:val="2"/>
      <w:szCs w:val="24"/>
    </w:rPr>
  </w:style>
  <w:style w:type="paragraph" w:styleId="13">
    <w:name w:val="Body Text 3"/>
    <w:basedOn w:val="1"/>
    <w:unhideWhenUsed/>
    <w:qFormat/>
    <w:uiPriority w:val="0"/>
    <w:rPr>
      <w:rFonts w:hAnsi="Times New Roman"/>
      <w:kern w:val="2"/>
      <w:sz w:val="24"/>
    </w:rPr>
  </w:style>
  <w:style w:type="paragraph" w:styleId="14">
    <w:name w:val="Body Text"/>
    <w:basedOn w:val="1"/>
    <w:qFormat/>
    <w:uiPriority w:val="0"/>
    <w:pPr>
      <w:spacing w:after="120"/>
    </w:pPr>
    <w:rPr>
      <w:rFonts w:ascii="Times New Roman" w:hAnsi="Times New Roman"/>
      <w:kern w:val="2"/>
      <w:szCs w:val="24"/>
    </w:rPr>
  </w:style>
  <w:style w:type="paragraph" w:styleId="15">
    <w:name w:val="toc 5"/>
    <w:basedOn w:val="1"/>
    <w:next w:val="1"/>
    <w:qFormat/>
    <w:uiPriority w:val="0"/>
    <w:pPr>
      <w:ind w:left="880"/>
      <w:jc w:val="left"/>
    </w:pPr>
    <w:rPr>
      <w:rFonts w:ascii="Calibri" w:hAnsi="Calibri" w:cs="Calibri"/>
      <w:sz w:val="18"/>
      <w:szCs w:val="18"/>
    </w:rPr>
  </w:style>
  <w:style w:type="paragraph" w:styleId="16">
    <w:name w:val="toc 3"/>
    <w:basedOn w:val="1"/>
    <w:next w:val="1"/>
    <w:qFormat/>
    <w:uiPriority w:val="0"/>
    <w:pPr>
      <w:ind w:left="440"/>
      <w:jc w:val="left"/>
    </w:pPr>
    <w:rPr>
      <w:rFonts w:ascii="Calibri" w:hAnsi="Calibri" w:cs="Calibri"/>
      <w:i/>
      <w:iCs/>
      <w:sz w:val="20"/>
    </w:rPr>
  </w:style>
  <w:style w:type="paragraph" w:styleId="17">
    <w:name w:val="Plain Text"/>
    <w:basedOn w:val="1"/>
    <w:unhideWhenUsed/>
    <w:qFormat/>
    <w:uiPriority w:val="0"/>
    <w:rPr>
      <w:rFonts w:hAnsi="Courier New"/>
    </w:rPr>
  </w:style>
  <w:style w:type="paragraph" w:styleId="18">
    <w:name w:val="toc 8"/>
    <w:basedOn w:val="1"/>
    <w:next w:val="1"/>
    <w:qFormat/>
    <w:uiPriority w:val="0"/>
    <w:pPr>
      <w:ind w:left="1540"/>
      <w:jc w:val="left"/>
    </w:pPr>
    <w:rPr>
      <w:rFonts w:ascii="Calibri" w:hAnsi="Calibri" w:cs="Calibri"/>
      <w:sz w:val="18"/>
      <w:szCs w:val="18"/>
    </w:rPr>
  </w:style>
  <w:style w:type="paragraph" w:styleId="19">
    <w:name w:val="Date"/>
    <w:basedOn w:val="1"/>
    <w:next w:val="1"/>
    <w:link w:val="49"/>
    <w:qFormat/>
    <w:uiPriority w:val="0"/>
    <w:pPr>
      <w:ind w:left="100" w:leftChars="2500"/>
    </w:pPr>
  </w:style>
  <w:style w:type="paragraph" w:styleId="20">
    <w:name w:val="Balloon Text"/>
    <w:basedOn w:val="1"/>
    <w:link w:val="52"/>
    <w:qFormat/>
    <w:uiPriority w:val="0"/>
    <w:pPr>
      <w:spacing w:line="240" w:lineRule="auto"/>
    </w:pPr>
    <w:rPr>
      <w:sz w:val="18"/>
      <w:szCs w:val="18"/>
    </w:rPr>
  </w:style>
  <w:style w:type="paragraph" w:styleId="21">
    <w:name w:val="footer"/>
    <w:basedOn w:val="1"/>
    <w:link w:val="53"/>
    <w:unhideWhenUsed/>
    <w:qFormat/>
    <w:uiPriority w:val="99"/>
    <w:pPr>
      <w:tabs>
        <w:tab w:val="center" w:pos="4153"/>
        <w:tab w:val="right" w:pos="8306"/>
      </w:tabs>
      <w:snapToGrid w:val="0"/>
      <w:jc w:val="left"/>
    </w:pPr>
    <w:rPr>
      <w:rFonts w:ascii="Times New Roman" w:hAnsi="Times New Roman"/>
      <w:kern w:val="2"/>
      <w:sz w:val="18"/>
      <w:szCs w:val="18"/>
    </w:rPr>
  </w:style>
  <w:style w:type="paragraph" w:styleId="22">
    <w:name w:val="header"/>
    <w:basedOn w:val="1"/>
    <w:link w:val="51"/>
    <w:qFormat/>
    <w:uiPriority w:val="99"/>
    <w:pPr>
      <w:pBdr>
        <w:bottom w:val="single" w:color="auto"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23">
    <w:name w:val="toc 1"/>
    <w:basedOn w:val="1"/>
    <w:next w:val="1"/>
    <w:qFormat/>
    <w:uiPriority w:val="39"/>
    <w:pPr>
      <w:spacing w:before="120" w:after="120" w:line="360" w:lineRule="auto"/>
      <w:ind w:left="200" w:hanging="200" w:hangingChars="200"/>
      <w:jc w:val="left"/>
    </w:pPr>
    <w:rPr>
      <w:rFonts w:cs="宋体"/>
      <w:bCs/>
      <w:caps/>
      <w:sz w:val="20"/>
    </w:rPr>
  </w:style>
  <w:style w:type="paragraph" w:styleId="24">
    <w:name w:val="toc 4"/>
    <w:basedOn w:val="1"/>
    <w:next w:val="1"/>
    <w:qFormat/>
    <w:uiPriority w:val="0"/>
    <w:pPr>
      <w:ind w:left="660"/>
      <w:jc w:val="left"/>
    </w:pPr>
    <w:rPr>
      <w:rFonts w:ascii="Calibri" w:hAnsi="Calibri" w:cs="Calibri"/>
      <w:sz w:val="18"/>
      <w:szCs w:val="18"/>
    </w:rPr>
  </w:style>
  <w:style w:type="paragraph" w:styleId="25">
    <w:name w:val="footnote text"/>
    <w:basedOn w:val="1"/>
    <w:qFormat/>
    <w:uiPriority w:val="0"/>
    <w:pPr>
      <w:pBdr>
        <w:top w:val="none" w:color="auto" w:sz="0" w:space="1"/>
        <w:left w:val="none" w:color="auto" w:sz="0" w:space="4"/>
        <w:bottom w:val="none" w:color="auto" w:sz="0" w:space="1"/>
        <w:right w:val="none" w:color="auto" w:sz="0" w:space="4"/>
      </w:pBdr>
      <w:snapToGrid w:val="0"/>
      <w:jc w:val="left"/>
    </w:pPr>
    <w:rPr>
      <w:rFonts w:ascii="Times New Roman" w:hAnsi="Times New Roman"/>
      <w:kern w:val="2"/>
      <w:sz w:val="18"/>
      <w:szCs w:val="18"/>
    </w:rPr>
  </w:style>
  <w:style w:type="paragraph" w:styleId="26">
    <w:name w:val="toc 6"/>
    <w:basedOn w:val="1"/>
    <w:next w:val="1"/>
    <w:qFormat/>
    <w:uiPriority w:val="0"/>
    <w:pPr>
      <w:ind w:left="1100"/>
      <w:jc w:val="left"/>
    </w:pPr>
    <w:rPr>
      <w:rFonts w:ascii="Calibri" w:hAnsi="Calibri" w:cs="Calibri"/>
      <w:sz w:val="18"/>
      <w:szCs w:val="18"/>
    </w:rPr>
  </w:style>
  <w:style w:type="paragraph" w:styleId="27">
    <w:name w:val="toc 2"/>
    <w:basedOn w:val="1"/>
    <w:next w:val="1"/>
    <w:qFormat/>
    <w:uiPriority w:val="39"/>
    <w:pPr>
      <w:ind w:left="220"/>
      <w:jc w:val="left"/>
    </w:pPr>
    <w:rPr>
      <w:rFonts w:ascii="Calibri" w:hAnsi="Calibri" w:cs="Calibri"/>
      <w:smallCaps/>
      <w:sz w:val="20"/>
    </w:rPr>
  </w:style>
  <w:style w:type="paragraph" w:styleId="28">
    <w:name w:val="toc 9"/>
    <w:basedOn w:val="1"/>
    <w:next w:val="1"/>
    <w:uiPriority w:val="0"/>
    <w:pPr>
      <w:ind w:left="1760"/>
      <w:jc w:val="left"/>
    </w:pPr>
    <w:rPr>
      <w:rFonts w:ascii="Calibri" w:hAnsi="Calibri" w:cs="Calibri"/>
      <w:sz w:val="18"/>
      <w:szCs w:val="18"/>
    </w:rPr>
  </w:style>
  <w:style w:type="paragraph" w:styleId="29">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30">
    <w:name w:val="Normal (Web)"/>
    <w:basedOn w:val="1"/>
    <w:unhideWhenUsed/>
    <w:qFormat/>
    <w:uiPriority w:val="0"/>
    <w:pPr>
      <w:jc w:val="left"/>
    </w:pPr>
    <w:rPr>
      <w:sz w:val="24"/>
    </w:rPr>
  </w:style>
  <w:style w:type="paragraph" w:styleId="31">
    <w:name w:val="Title"/>
    <w:basedOn w:val="1"/>
    <w:next w:val="1"/>
    <w:link w:val="50"/>
    <w:qFormat/>
    <w:uiPriority w:val="0"/>
    <w:pPr>
      <w:spacing w:before="240" w:after="60"/>
      <w:jc w:val="center"/>
      <w:outlineLvl w:val="0"/>
    </w:pPr>
    <w:rPr>
      <w:rFonts w:ascii="Cambria" w:hAnsi="Cambria"/>
      <w:b/>
      <w:bCs/>
      <w:sz w:val="32"/>
      <w:szCs w:val="32"/>
    </w:rPr>
  </w:style>
  <w:style w:type="table" w:styleId="33">
    <w:name w:val="Table Grid"/>
    <w:basedOn w:val="32"/>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page number"/>
    <w:basedOn w:val="34"/>
    <w:qFormat/>
    <w:uiPriority w:val="0"/>
    <w:rPr>
      <w:rFonts w:ascii="Times New Roman" w:hAnsi="Times New Roman" w:eastAsia="宋体" w:cs="Times New Roman"/>
      <w:kern w:val="2"/>
      <w:sz w:val="21"/>
      <w:szCs w:val="24"/>
      <w:lang w:eastAsia="zh-CN"/>
    </w:rPr>
  </w:style>
  <w:style w:type="character" w:styleId="36">
    <w:name w:val="Hyperlink"/>
    <w:unhideWhenUsed/>
    <w:qFormat/>
    <w:uiPriority w:val="99"/>
    <w:rPr>
      <w:rFonts w:hint="eastAsia" w:ascii="宋体" w:hAnsi="宋体" w:eastAsia="宋体" w:cs="宋体"/>
      <w:color w:val="333333"/>
      <w:kern w:val="2"/>
      <w:sz w:val="18"/>
      <w:szCs w:val="18"/>
      <w:u w:val="none"/>
      <w:lang w:eastAsia="zh-CN"/>
    </w:rPr>
  </w:style>
  <w:style w:type="character" w:styleId="37">
    <w:name w:val="footnote reference"/>
    <w:unhideWhenUsed/>
    <w:qFormat/>
    <w:uiPriority w:val="0"/>
    <w:rPr>
      <w:rFonts w:ascii="Times New Roman" w:hAnsi="Times New Roman" w:eastAsia="宋体" w:cs="Times New Roman"/>
      <w:kern w:val="2"/>
      <w:sz w:val="21"/>
      <w:szCs w:val="24"/>
      <w:vertAlign w:val="superscript"/>
      <w:lang w:eastAsia="zh-CN"/>
    </w:rPr>
  </w:style>
  <w:style w:type="paragraph" w:customStyle="1" w:styleId="38">
    <w:name w:val="样式 标题 3 + (中文) 黑体 小四 非加粗 段前: 7.8 磅 段后: 0 磅 行距: 固定值 20 磅"/>
    <w:basedOn w:val="7"/>
    <w:qFormat/>
    <w:uiPriority w:val="0"/>
    <w:pPr>
      <w:widowControl w:val="0"/>
      <w:spacing w:before="0" w:after="0" w:line="400" w:lineRule="exact"/>
      <w:jc w:val="both"/>
    </w:pPr>
    <w:rPr>
      <w:rFonts w:cs="宋体"/>
    </w:rPr>
  </w:style>
  <w:style w:type="paragraph" w:customStyle="1" w:styleId="39">
    <w:name w:val="默认段落字体 Para Char Char Char Char Char Char Char Char Char Char Char Char Char Char Char1 Char"/>
    <w:basedOn w:val="11"/>
    <w:qFormat/>
    <w:uiPriority w:val="0"/>
    <w:rPr>
      <w:rFonts w:ascii="Times New Roman"/>
      <w:sz w:val="21"/>
      <w:szCs w:val="24"/>
    </w:rPr>
  </w:style>
  <w:style w:type="paragraph" w:customStyle="1" w:styleId="40">
    <w:name w:val="表格"/>
    <w:basedOn w:val="1"/>
    <w:qFormat/>
    <w:uiPriority w:val="0"/>
    <w:pPr>
      <w:ind w:firstLine="0" w:firstLineChars="0"/>
      <w:textAlignment w:val="center"/>
    </w:pPr>
    <w:rPr>
      <w:rFonts w:cs="宋体"/>
      <w:szCs w:val="22"/>
    </w:rPr>
  </w:style>
  <w:style w:type="paragraph" w:customStyle="1" w:styleId="41">
    <w:name w:val="Table Paragraph"/>
    <w:basedOn w:val="1"/>
    <w:unhideWhenUsed/>
    <w:uiPriority w:val="1"/>
    <w:rPr>
      <w:rFonts w:cs="宋体"/>
    </w:rPr>
  </w:style>
  <w:style w:type="paragraph" w:customStyle="1" w:styleId="42">
    <w:name w:val="列出段落1"/>
    <w:basedOn w:val="1"/>
    <w:unhideWhenUsed/>
    <w:qFormat/>
    <w:uiPriority w:val="0"/>
    <w:pPr>
      <w:ind w:firstLine="420"/>
    </w:pPr>
  </w:style>
  <w:style w:type="paragraph" w:customStyle="1" w:styleId="43">
    <w:name w:val="1"/>
    <w:basedOn w:val="1"/>
    <w:next w:val="1"/>
    <w:uiPriority w:val="0"/>
  </w:style>
  <w:style w:type="paragraph" w:customStyle="1" w:styleId="44">
    <w:name w:val="WPSOffice手动目录 1"/>
    <w:uiPriority w:val="0"/>
    <w:rPr>
      <w:rFonts w:ascii="Times New Roman" w:hAnsi="Times New Roman" w:eastAsia="宋体" w:cs="Times New Roman"/>
      <w:lang w:val="en-US" w:eastAsia="zh-CN" w:bidi="ar-SA"/>
    </w:rPr>
  </w:style>
  <w:style w:type="character" w:customStyle="1" w:styleId="45">
    <w:name w:val="标题 3 Char"/>
    <w:link w:val="7"/>
    <w:qFormat/>
    <w:uiPriority w:val="0"/>
    <w:rPr>
      <w:rFonts w:eastAsia="黑体"/>
      <w:kern w:val="2"/>
      <w:sz w:val="24"/>
      <w:szCs w:val="24"/>
    </w:rPr>
  </w:style>
  <w:style w:type="character" w:customStyle="1" w:styleId="46">
    <w:name w:val="标题 1 Char"/>
    <w:link w:val="5"/>
    <w:qFormat/>
    <w:uiPriority w:val="0"/>
    <w:rPr>
      <w:rFonts w:ascii="黑体" w:hAnsi="黑体" w:eastAsia="黑体" w:cs="黑体"/>
      <w:bCs/>
      <w:kern w:val="44"/>
      <w:sz w:val="44"/>
      <w:szCs w:val="44"/>
    </w:rPr>
  </w:style>
  <w:style w:type="character" w:customStyle="1" w:styleId="47">
    <w:name w:val="标题 2 Char"/>
    <w:link w:val="6"/>
    <w:qFormat/>
    <w:uiPriority w:val="0"/>
    <w:rPr>
      <w:rFonts w:ascii="黑体" w:hAnsi="黑体" w:eastAsia="黑体" w:cs="黑体"/>
      <w:bCs/>
      <w:iCs/>
      <w:kern w:val="2"/>
      <w:sz w:val="30"/>
      <w:szCs w:val="30"/>
    </w:rPr>
  </w:style>
  <w:style w:type="character" w:customStyle="1" w:styleId="48">
    <w:name w:val="标题 4 Char"/>
    <w:link w:val="8"/>
    <w:qFormat/>
    <w:uiPriority w:val="0"/>
    <w:rPr>
      <w:rFonts w:ascii="黑体" w:hAnsi="黑体" w:eastAsia="黑体" w:cs="黑体"/>
      <w:sz w:val="22"/>
      <w:szCs w:val="22"/>
    </w:rPr>
  </w:style>
  <w:style w:type="character" w:customStyle="1" w:styleId="49">
    <w:name w:val="日期 Char"/>
    <w:link w:val="19"/>
    <w:uiPriority w:val="0"/>
    <w:rPr>
      <w:rFonts w:ascii="宋体" w:hAnsi="宋体" w:eastAsia="宋体" w:cs="Times New Roman"/>
      <w:kern w:val="2"/>
      <w:sz w:val="21"/>
      <w:szCs w:val="24"/>
      <w:lang w:eastAsia="zh-CN"/>
    </w:rPr>
  </w:style>
  <w:style w:type="character" w:customStyle="1" w:styleId="50">
    <w:name w:val="标题 Char"/>
    <w:link w:val="31"/>
    <w:uiPriority w:val="0"/>
    <w:rPr>
      <w:rFonts w:ascii="Cambria" w:hAnsi="Cambria" w:eastAsia="宋体" w:cs="Times New Roman"/>
      <w:b/>
      <w:bCs/>
      <w:kern w:val="2"/>
      <w:sz w:val="32"/>
      <w:szCs w:val="32"/>
      <w:lang w:eastAsia="zh-CN"/>
    </w:rPr>
  </w:style>
  <w:style w:type="character" w:customStyle="1" w:styleId="51">
    <w:name w:val="页眉 Char"/>
    <w:link w:val="22"/>
    <w:qFormat/>
    <w:uiPriority w:val="99"/>
    <w:rPr>
      <w:kern w:val="2"/>
      <w:sz w:val="18"/>
      <w:szCs w:val="18"/>
    </w:rPr>
  </w:style>
  <w:style w:type="character" w:customStyle="1" w:styleId="52">
    <w:name w:val="批注框文本 Char"/>
    <w:link w:val="20"/>
    <w:qFormat/>
    <w:uiPriority w:val="0"/>
    <w:rPr>
      <w:rFonts w:ascii="宋体" w:hAnsi="宋体" w:eastAsia="宋体" w:cs="Times New Roman"/>
      <w:kern w:val="2"/>
      <w:sz w:val="18"/>
      <w:szCs w:val="18"/>
      <w:lang w:eastAsia="zh-CN"/>
    </w:rPr>
  </w:style>
  <w:style w:type="character" w:customStyle="1" w:styleId="53">
    <w:name w:val="页脚 Char"/>
    <w:link w:val="21"/>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1430</Words>
  <Characters>8156</Characters>
  <Lines>67</Lines>
  <Paragraphs>19</Paragraphs>
  <TotalTime>18</TotalTime>
  <ScaleCrop>false</ScaleCrop>
  <LinksUpToDate>false</LinksUpToDate>
  <CharactersWithSpaces>9567</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2019-09-03T14:19:00Z</dcterms:created>
  <cp:lastPrinted>2020-03-20T09:34:00Z</cp:lastPrinted>
  <dcterms:modified xsi:type="dcterms:W3CDTF">2020-03-20T12:35:45Z</dcterms:modified>
  <dc:title>安徽省交通控股集团有限公司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