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center"/>
        <w:textAlignment w:val="auto"/>
        <w:outlineLvl w:val="9"/>
        <w:rPr>
          <w:rFonts w:hint="default" w:ascii="宋体" w:hAnsi="宋体" w:eastAsia="宋体" w:cs="宋体"/>
          <w:b/>
          <w:bCs/>
          <w:color w:val="auto"/>
          <w:sz w:val="40"/>
          <w:szCs w:val="40"/>
          <w:lang w:val="en-US" w:eastAsia="zh-CN"/>
        </w:rPr>
      </w:pPr>
      <w:r>
        <w:rPr>
          <w:rFonts w:hint="eastAsia" w:ascii="宋体" w:hAnsi="宋体" w:cs="宋体"/>
          <w:b/>
          <w:bCs/>
          <w:color w:val="auto"/>
          <w:sz w:val="40"/>
          <w:szCs w:val="40"/>
          <w:lang w:val="en-US" w:eastAsia="zh-CN"/>
        </w:rPr>
        <w:t>霍山经济开发区经一路公租房室内装饰及配套项目</w:t>
      </w: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询</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4"/>
          <w:szCs w:val="44"/>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价</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文</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件</w:t>
      </w:r>
    </w:p>
    <w:p>
      <w:pPr>
        <w:pStyle w:val="2"/>
        <w:jc w:val="center"/>
        <w:rPr>
          <w:rFonts w:hint="eastAsia" w:ascii="宋体" w:hAnsi="宋体" w:eastAsia="宋体" w:cs="宋体"/>
          <w:b/>
          <w:bCs/>
          <w:color w:val="auto"/>
          <w:sz w:val="48"/>
          <w:szCs w:val="48"/>
        </w:rPr>
      </w:pPr>
    </w:p>
    <w:p>
      <w:pPr>
        <w:pStyle w:val="2"/>
        <w:jc w:val="center"/>
        <w:rPr>
          <w:rFonts w:hint="eastAsia" w:ascii="宋体" w:hAnsi="宋体" w:eastAsia="宋体" w:cs="宋体"/>
          <w:b/>
          <w:bCs/>
          <w:color w:val="auto"/>
          <w:sz w:val="48"/>
          <w:szCs w:val="48"/>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DBSCG-2019-01</w:t>
      </w:r>
      <w:r>
        <w:rPr>
          <w:rFonts w:hint="eastAsia" w:ascii="宋体" w:hAnsi="等线" w:cs="Times New Roman"/>
          <w:b/>
          <w:bCs/>
          <w:color w:val="auto"/>
          <w:spacing w:val="20"/>
          <w:kern w:val="0"/>
          <w:sz w:val="32"/>
          <w:szCs w:val="32"/>
          <w:lang w:val="en-US" w:eastAsia="zh-CN"/>
        </w:rPr>
        <w:t>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0"/>
          <w:kern w:val="0"/>
          <w:sz w:val="32"/>
          <w:szCs w:val="32"/>
          <w:lang w:eastAsia="zh-CN"/>
        </w:rPr>
        <w:t>采购单位</w:t>
      </w:r>
      <w:r>
        <w:rPr>
          <w:rFonts w:hint="eastAsia" w:ascii="宋体" w:hAnsi="宋体" w:cs="宋体"/>
          <w:b/>
          <w:color w:val="auto"/>
          <w:spacing w:val="0"/>
          <w:kern w:val="0"/>
          <w:sz w:val="32"/>
          <w:szCs w:val="32"/>
          <w:lang w:val="en-US" w:eastAsia="zh-CN"/>
        </w:rPr>
        <w:t>:</w:t>
      </w:r>
      <w:r>
        <w:rPr>
          <w:rFonts w:hint="eastAsia" w:ascii="宋体" w:hAnsi="宋体" w:cs="宋体"/>
          <w:b/>
          <w:color w:val="auto"/>
          <w:spacing w:val="0"/>
          <w:kern w:val="0"/>
          <w:sz w:val="32"/>
          <w:szCs w:val="32"/>
          <w:u w:val="none"/>
          <w:lang w:eastAsia="zh-CN"/>
        </w:rPr>
        <w:t>霍山经济开发区城乡建设有限公司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0"/>
          <w:kern w:val="0"/>
          <w:sz w:val="32"/>
          <w:szCs w:val="32"/>
          <w:lang w:eastAsia="zh-CN"/>
        </w:rPr>
        <w:t>采购代理机构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96"/>
          <w:kern w:val="0"/>
          <w:sz w:val="32"/>
          <w:szCs w:val="32"/>
          <w:u w:val="none"/>
        </w:rPr>
      </w:pPr>
      <w:r>
        <w:rPr>
          <w:rFonts w:hint="eastAsia" w:ascii="宋体" w:hAnsi="宋体" w:cs="宋体"/>
          <w:b/>
          <w:color w:val="auto"/>
          <w:spacing w:val="198"/>
          <w:kern w:val="0"/>
          <w:sz w:val="32"/>
          <w:szCs w:val="32"/>
          <w:lang w:val="en-US" w:eastAsia="zh-CN"/>
        </w:rPr>
        <w:t xml:space="preserve">  </w:t>
      </w:r>
      <w:r>
        <w:rPr>
          <w:rFonts w:hint="eastAsia" w:ascii="宋体" w:hAnsi="宋体" w:eastAsia="宋体" w:cs="宋体"/>
          <w:b/>
          <w:color w:val="auto"/>
          <w:spacing w:val="102"/>
          <w:kern w:val="0"/>
          <w:sz w:val="32"/>
          <w:szCs w:val="32"/>
        </w:rPr>
        <w:t>采购时间：</w:t>
      </w:r>
      <w:r>
        <w:rPr>
          <w:rFonts w:hint="eastAsia" w:ascii="宋体" w:hAnsi="宋体" w:eastAsia="宋体" w:cs="宋体"/>
          <w:b/>
          <w:color w:val="auto"/>
          <w:spacing w:val="102"/>
          <w:kern w:val="0"/>
          <w:sz w:val="32"/>
          <w:szCs w:val="32"/>
          <w:u w:val="none"/>
        </w:rPr>
        <w:t>二0一</w:t>
      </w:r>
      <w:r>
        <w:rPr>
          <w:rFonts w:hint="eastAsia" w:ascii="宋体" w:hAnsi="宋体" w:cs="宋体"/>
          <w:b/>
          <w:color w:val="auto"/>
          <w:spacing w:val="102"/>
          <w:kern w:val="0"/>
          <w:sz w:val="32"/>
          <w:szCs w:val="32"/>
          <w:u w:val="none"/>
          <w:lang w:eastAsia="zh-CN"/>
        </w:rPr>
        <w:t>九</w:t>
      </w:r>
      <w:r>
        <w:rPr>
          <w:rFonts w:hint="eastAsia" w:ascii="宋体" w:hAnsi="宋体" w:eastAsia="宋体" w:cs="宋体"/>
          <w:b/>
          <w:color w:val="auto"/>
          <w:spacing w:val="102"/>
          <w:kern w:val="0"/>
          <w:sz w:val="32"/>
          <w:szCs w:val="32"/>
          <w:u w:val="none"/>
        </w:rPr>
        <w:t>年</w:t>
      </w:r>
      <w:r>
        <w:rPr>
          <w:rFonts w:hint="eastAsia" w:ascii="宋体" w:hAnsi="宋体" w:cs="宋体"/>
          <w:b/>
          <w:color w:val="auto"/>
          <w:spacing w:val="102"/>
          <w:kern w:val="0"/>
          <w:sz w:val="32"/>
          <w:szCs w:val="32"/>
          <w:u w:val="none"/>
          <w:lang w:val="en-US" w:eastAsia="zh-CN"/>
        </w:rPr>
        <w:t>十一</w:t>
      </w:r>
      <w:r>
        <w:rPr>
          <w:rFonts w:hint="eastAsia" w:ascii="宋体" w:hAnsi="宋体" w:eastAsia="宋体" w:cs="宋体"/>
          <w:b/>
          <w:color w:val="auto"/>
          <w:spacing w:val="102"/>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96"/>
          <w:sz w:val="28"/>
          <w:szCs w:val="28"/>
        </w:rPr>
      </w:pPr>
      <w:bookmarkStart w:id="0" w:name="_Toc11428_WPSOffice_Type1"/>
      <w:bookmarkStart w:id="1" w:name="_Toc363199264"/>
      <w:bookmarkStart w:id="2" w:name="_Toc216158623"/>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p>
      <w:pPr>
        <w:pStyle w:val="16"/>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bookmarkEnd w:id="0"/>
    <w:p>
      <w:pPr>
        <w:keepNext w:val="0"/>
        <w:keepLines w:val="0"/>
        <w:pageBreakBefore w:val="0"/>
        <w:widowControl w:val="0"/>
        <w:tabs>
          <w:tab w:val="left" w:pos="420"/>
        </w:tabs>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微软雅黑" w:hAnsi="微软雅黑" w:eastAsia="微软雅黑" w:cs="微软雅黑"/>
          <w:b/>
          <w:i w:val="0"/>
          <w:caps w:val="0"/>
          <w:color w:val="auto"/>
          <w:spacing w:val="0"/>
          <w:sz w:val="37"/>
          <w:szCs w:val="37"/>
          <w:shd w:val="clear" w:color="auto" w:fill="FFFFFF"/>
          <w:lang w:val="en-US" w:eastAsia="zh-CN"/>
        </w:rPr>
        <w:t xml:space="preserve"> </w:t>
      </w:r>
      <w:r>
        <w:rPr>
          <w:rFonts w:hint="eastAsia" w:ascii="宋体" w:hAnsi="宋体" w:eastAsia="宋体" w:cs="宋体"/>
          <w:b/>
          <w:bCs/>
          <w:color w:val="auto"/>
          <w:kern w:val="0"/>
          <w:sz w:val="30"/>
          <w:szCs w:val="30"/>
          <w:lang w:val="en-US" w:eastAsia="zh-CN" w:bidi="ar-SA"/>
        </w:rPr>
        <w:t>一、</w:t>
      </w:r>
      <w:r>
        <w:rPr>
          <w:rFonts w:hint="eastAsia" w:ascii="宋体" w:hAnsi="宋体" w:cs="宋体"/>
          <w:b/>
          <w:bCs/>
          <w:color w:val="auto"/>
          <w:kern w:val="0"/>
          <w:sz w:val="30"/>
          <w:szCs w:val="30"/>
          <w:lang w:val="en-US" w:eastAsia="zh-CN" w:bidi="ar-SA"/>
        </w:rPr>
        <w:t>霍山经济开发区经一路公租房室内装饰及配套项目</w:t>
      </w:r>
      <w:r>
        <w:rPr>
          <w:rFonts w:hint="eastAsia" w:ascii="宋体" w:hAnsi="宋体" w:eastAsia="宋体" w:cs="宋体"/>
          <w:b/>
          <w:bCs/>
          <w:color w:val="auto"/>
          <w:kern w:val="0"/>
          <w:sz w:val="30"/>
          <w:szCs w:val="30"/>
          <w:lang w:val="en-US" w:eastAsia="zh-CN" w:bidi="ar-SA"/>
        </w:rPr>
        <w:t>询价公告</w:t>
      </w:r>
      <w:bookmarkEnd w:id="6"/>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霍山经济开发区经一路公租房室内装饰及配套项目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u w:val="none"/>
          <w:lang w:val="en-US" w:eastAsia="zh-CN" w:bidi="ar-SA"/>
        </w:rPr>
        <w:t>霍山经济开发区城乡建设有限公司</w:t>
      </w:r>
      <w:r>
        <w:rPr>
          <w:rFonts w:hint="eastAsia" w:ascii="宋体" w:hAnsi="宋体" w:eastAsia="宋体" w:cs="宋体"/>
          <w:color w:val="auto"/>
          <w:kern w:val="2"/>
          <w:sz w:val="21"/>
          <w:szCs w:val="21"/>
          <w:lang w:val="en-US" w:eastAsia="zh-CN" w:bidi="ar-SA"/>
        </w:rPr>
        <w:t>审批，采取询价方式采购。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霍山经济开发区城乡建设有限公司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霍山经济开发区经一路公租房室内装饰及配套项目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霍山经济开发区经一路公租房室内装饰及配套项目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DBSCG-2019-019</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霍山经济开发区城乡建设有限公司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w:t>
      </w:r>
      <w:r>
        <w:rPr>
          <w:rFonts w:hint="eastAsia" w:ascii="宋体" w:hAnsi="宋体" w:eastAsia="宋体" w:cs="宋体"/>
          <w:i w:val="0"/>
          <w:caps w:val="0"/>
          <w:color w:val="auto"/>
          <w:spacing w:val="0"/>
          <w:sz w:val="21"/>
          <w:szCs w:val="21"/>
          <w:shd w:val="clear" w:color="auto" w:fill="FFFFFF"/>
        </w:rPr>
        <w:t>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39.2万</w:t>
      </w:r>
      <w:r>
        <w:rPr>
          <w:rFonts w:hint="eastAsia" w:ascii="宋体" w:hAnsi="宋体" w:eastAsia="宋体" w:cs="宋体"/>
          <w:i w:val="0"/>
          <w:caps w:val="0"/>
          <w:color w:val="auto"/>
          <w:spacing w:val="0"/>
          <w:sz w:val="21"/>
          <w:szCs w:val="21"/>
          <w:shd w:val="clear" w:color="auto" w:fill="FFFFFF"/>
        </w:rPr>
        <w:t>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7、标段（包别）划分：不分包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8、采购内容：地砖、卫生间砖、厨房卫生间墙砖（详见采购需求参数）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1</w:t>
      </w:r>
      <w:r>
        <w:rPr>
          <w:rFonts w:hint="eastAsia" w:ascii="宋体" w:hAnsi="宋体" w:eastAsia="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供应商应为企业法人或个体工商户；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2、提供产品合格证和有资质单位出具的检验报告；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3、本项目不接受联合体投标；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4、供应商未被列入“信用中国”网站（www.creditchina.gov.cn）记录失信被执行人或重大税收案件当事人名单或采购严重违法失信行为记录名单的方可投标；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1、询价文件发售时间：2019年</w:t>
      </w:r>
      <w:r>
        <w:rPr>
          <w:rFonts w:hint="eastAsia" w:ascii="宋体" w:hAnsi="宋体" w:cs="宋体"/>
          <w:i w:val="0"/>
          <w:caps w:val="0"/>
          <w:color w:val="auto"/>
          <w:spacing w:val="0"/>
          <w:sz w:val="21"/>
          <w:szCs w:val="21"/>
          <w:shd w:val="clear" w:color="auto" w:fill="FFFFFF"/>
          <w:lang w:val="en-US" w:eastAsia="zh-CN"/>
        </w:rPr>
        <w:t>11月28日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2019年12月3日</w:t>
      </w:r>
      <w:r>
        <w:rPr>
          <w:rFonts w:hint="eastAsia" w:ascii="宋体" w:hAnsi="宋体" w:cs="宋体"/>
          <w:i w:val="0"/>
          <w:caps w:val="0"/>
          <w:color w:val="auto"/>
          <w:spacing w:val="0"/>
          <w:sz w:val="21"/>
          <w:szCs w:val="21"/>
          <w:shd w:val="clear" w:color="auto" w:fill="FFFFFF"/>
          <w:lang w:val="en-US" w:eastAsia="zh-CN"/>
        </w:rPr>
        <w:t>15时00分；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2、询价文件价格：免费领取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2019年12月3日</w:t>
      </w:r>
      <w:r>
        <w:rPr>
          <w:rFonts w:hint="eastAsia" w:ascii="宋体" w:hAnsi="宋体" w:cs="宋体"/>
          <w:i w:val="0"/>
          <w:caps w:val="0"/>
          <w:color w:val="auto"/>
          <w:spacing w:val="0"/>
          <w:sz w:val="21"/>
          <w:szCs w:val="21"/>
          <w:u w:val="single"/>
          <w:shd w:val="clear" w:color="auto" w:fill="FFFFFF"/>
          <w:lang w:val="en-US" w:eastAsia="zh-CN"/>
        </w:rPr>
        <w:t>15时00分；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w:t>
      </w:r>
      <w:r>
        <w:rPr>
          <w:rFonts w:hint="eastAsia" w:ascii="宋体" w:hAnsi="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霍山经济开发区城乡建设有限公司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eastAsia="zh-CN"/>
        </w:rPr>
        <w:t>霍山</w:t>
      </w:r>
      <w:r>
        <w:rPr>
          <w:rFonts w:hint="eastAsia" w:ascii="宋体" w:hAnsi="宋体" w:cs="宋体"/>
          <w:i w:val="0"/>
          <w:caps w:val="0"/>
          <w:color w:val="auto"/>
          <w:spacing w:val="0"/>
          <w:sz w:val="21"/>
          <w:szCs w:val="21"/>
          <w:shd w:val="clear" w:color="auto" w:fill="FFFFFF"/>
          <w:lang w:val="en-US" w:eastAsia="zh-CN"/>
        </w:rPr>
        <w:t>县凤凰大厦十三楼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刘女士</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13856481162</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20033，15305645303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i w:val="0"/>
          <w:caps w:val="0"/>
          <w:color w:val="auto"/>
          <w:spacing w:val="0"/>
          <w:sz w:val="21"/>
          <w:szCs w:val="21"/>
          <w:shd w:val="clear" w:color="auto" w:fill="FFFFFF"/>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center"/>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2019年</w:t>
      </w:r>
      <w:r>
        <w:rPr>
          <w:rFonts w:hint="eastAsia" w:ascii="宋体" w:hAnsi="宋体" w:cs="宋体"/>
          <w:i w:val="0"/>
          <w:caps w:val="0"/>
          <w:color w:val="auto"/>
          <w:spacing w:val="0"/>
          <w:sz w:val="21"/>
          <w:szCs w:val="21"/>
          <w:shd w:val="clear" w:color="auto" w:fill="FFFFFF"/>
          <w:lang w:val="en-US" w:eastAsia="zh-CN"/>
        </w:rPr>
        <w:t>11月28日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2"/>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1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霍山经济开发区城乡建设有限公司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霍山县凤凰大厦十三楼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13856481162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霍山经济开发区经一路公租房室内装饰及配套项目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1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DBSCG-2019-019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叁拾玖万贰仟</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392000.00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货物全部到场，经验收合格付70%，全部安装完成，经审计现场确定的工程量乘现投标单价为最终结算价，付至最终结算价的95%，余款一年内付清</w:t>
            </w:r>
            <w:r>
              <w:rPr>
                <w:rFonts w:hint="eastAsia" w:ascii="宋体" w:hAnsi="宋体" w:eastAsia="宋体" w:cs="宋体"/>
                <w:b/>
                <w:bCs/>
                <w:color w:val="auto"/>
                <w:kern w:val="2"/>
                <w:sz w:val="21"/>
                <w:szCs w:val="21"/>
                <w:highlight w:val="none"/>
                <w:u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霍山经济开发区城乡建设有限公司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中标后5日内供货完成</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验收合格之日起</w:t>
            </w:r>
            <w:r>
              <w:rPr>
                <w:rFonts w:hint="eastAsia" w:ascii="宋体" w:hAnsi="宋体" w:eastAsia="宋体" w:cs="宋体"/>
                <w:color w:val="auto"/>
                <w:szCs w:val="21"/>
                <w:highlight w:val="none"/>
                <w:u w:val="single"/>
                <w:lang w:val="zh-CN"/>
              </w:rPr>
              <w:t xml:space="preserve"> </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201</w:t>
            </w:r>
            <w:r>
              <w:rPr>
                <w:rFonts w:hint="eastAsia" w:ascii="宋体" w:hAnsi="宋体" w:cs="宋体"/>
                <w:b/>
                <w:color w:val="auto"/>
                <w:sz w:val="21"/>
                <w:szCs w:val="21"/>
                <w:highlight w:val="none"/>
                <w:u w:val="single"/>
                <w:lang w:val="en-US" w:eastAsia="zh-CN"/>
              </w:rPr>
              <w:t>9</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12月3日15时00分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8"/>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7"/>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en-US" w:eastAsia="zh-CN"/>
                <w14:textFill>
                  <w14:solidFill>
                    <w14:schemeClr w14:val="tx1"/>
                  </w14:solidFill>
                </w14:textFill>
              </w:rPr>
              <w:t>柒仟捌佰</w:t>
            </w:r>
            <w:r>
              <w:rPr>
                <w:rFonts w:hint="eastAsia" w:ascii="宋体" w:hAnsi="宋体" w:cs="宋体"/>
                <w:b w:val="0"/>
                <w:bCs/>
                <w:color w:val="000000" w:themeColor="text1"/>
                <w:szCs w:val="21"/>
                <w:highlight w:val="none"/>
                <w:lang w:val="zh-CN"/>
                <w14:textFill>
                  <w14:solidFill>
                    <w14:schemeClr w14:val="tx1"/>
                  </w14:solidFill>
                </w14:textFill>
              </w:rPr>
              <w:t>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2019年</w:t>
            </w:r>
            <w:r>
              <w:rPr>
                <w:rFonts w:hint="eastAsia" w:ascii="宋体" w:hAnsi="宋体" w:cs="宋体"/>
                <w:b/>
                <w:color w:val="000000" w:themeColor="text1"/>
                <w:spacing w:val="-12"/>
                <w:szCs w:val="21"/>
                <w:highlight w:val="none"/>
                <w:lang w:val="en-US" w:eastAsia="zh-CN"/>
                <w14:textFill>
                  <w14:solidFill>
                    <w14:schemeClr w14:val="tx1"/>
                  </w14:solidFill>
                </w14:textFill>
              </w:rPr>
              <w:t>12月3日15时00分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DBSCG-2019-019</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%，期限：合同签订后</w:t>
            </w:r>
            <w:r>
              <w:rPr>
                <w:rFonts w:hint="eastAsia" w:ascii="宋体" w:hAnsi="宋体" w:eastAsia="宋体" w:cs="宋体"/>
                <w:color w:val="auto"/>
                <w:sz w:val="21"/>
                <w:szCs w:val="21"/>
                <w:highlight w:val="none"/>
                <w:u w:val="single"/>
              </w:rPr>
              <w:t>一年</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1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w:t>
            </w:r>
            <w:r>
              <w:rPr>
                <w:rFonts w:hint="eastAsia" w:ascii="宋体" w:hAnsi="宋体" w:cs="宋体"/>
                <w:color w:val="auto"/>
                <w:spacing w:val="-4"/>
                <w:sz w:val="21"/>
                <w:szCs w:val="21"/>
                <w:highlight w:val="none"/>
                <w:lang w:eastAsia="zh-CN"/>
              </w:rPr>
              <w:t>采购</w:t>
            </w:r>
            <w:r>
              <w:rPr>
                <w:rFonts w:hint="eastAsia" w:ascii="宋体" w:hAnsi="宋体" w:eastAsia="宋体" w:cs="宋体"/>
                <w:color w:val="auto"/>
                <w:spacing w:val="-4"/>
                <w:sz w:val="21"/>
                <w:szCs w:val="21"/>
                <w:highlight w:val="none"/>
              </w:rPr>
              <w:t>监管部门列入</w:t>
            </w:r>
            <w:r>
              <w:rPr>
                <w:rFonts w:hint="eastAsia" w:ascii="宋体" w:hAnsi="宋体" w:cs="宋体"/>
                <w:color w:val="auto"/>
                <w:spacing w:val="-4"/>
                <w:sz w:val="21"/>
                <w:szCs w:val="21"/>
                <w:highlight w:val="none"/>
                <w:lang w:eastAsia="zh-CN"/>
              </w:rPr>
              <w:t>采购</w:t>
            </w:r>
            <w:r>
              <w:rPr>
                <w:rFonts w:hint="eastAsia" w:ascii="宋体" w:hAnsi="宋体" w:eastAsia="宋体" w:cs="宋体"/>
                <w:color w:val="auto"/>
                <w:spacing w:val="-4"/>
                <w:sz w:val="21"/>
                <w:szCs w:val="21"/>
                <w:highlight w:val="none"/>
              </w:rPr>
              <w:t>严重违法失信行为记录名单的</w:t>
            </w:r>
            <w:r>
              <w:rPr>
                <w:rFonts w:hint="eastAsia" w:ascii="宋体" w:hAnsi="宋体" w:cs="宋体"/>
                <w:color w:val="auto"/>
                <w:spacing w:val="-4"/>
                <w:sz w:val="21"/>
                <w:szCs w:val="21"/>
                <w:highlight w:val="none"/>
                <w:lang w:eastAsia="zh-CN"/>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19"/>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cs="宋体"/>
                <w:color w:val="auto"/>
                <w:sz w:val="21"/>
                <w:szCs w:val="21"/>
                <w:highlight w:val="none"/>
                <w:lang w:eastAsia="zh-CN"/>
              </w:rPr>
              <w:t>采购</w:t>
            </w:r>
            <w:r>
              <w:rPr>
                <w:rFonts w:hint="eastAsia" w:ascii="宋体" w:hAnsi="宋体" w:eastAsia="宋体" w:cs="宋体"/>
                <w:color w:val="auto"/>
                <w:sz w:val="21"/>
                <w:szCs w:val="21"/>
                <w:highlight w:val="none"/>
              </w:rPr>
              <w:t>严重违法失信行为记录名单：中国</w:t>
            </w:r>
            <w:r>
              <w:rPr>
                <w:rFonts w:hint="eastAsia" w:ascii="宋体" w:hAnsi="宋体" w:cs="宋体"/>
                <w:color w:val="auto"/>
                <w:sz w:val="21"/>
                <w:szCs w:val="21"/>
                <w:highlight w:val="none"/>
                <w:lang w:eastAsia="zh-CN"/>
              </w:rPr>
              <w:t>采购</w:t>
            </w:r>
            <w:r>
              <w:rPr>
                <w:rFonts w:hint="eastAsia" w:ascii="宋体" w:hAnsi="宋体" w:eastAsia="宋体" w:cs="宋体"/>
                <w:color w:val="auto"/>
                <w:sz w:val="21"/>
                <w:szCs w:val="21"/>
                <w:highlight w:val="none"/>
              </w:rPr>
              <w:t>官网（www.ccgp.gov.cn）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1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霍山经济开发区管理委员会</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1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w:t>
            </w:r>
            <w:r>
              <w:rPr>
                <w:rFonts w:hint="eastAsia" w:ascii="宋体" w:hAnsi="宋体" w:cs="宋体"/>
                <w:b/>
                <w:color w:val="auto"/>
                <w:sz w:val="21"/>
                <w:szCs w:val="21"/>
                <w:highlight w:val="none"/>
                <w:lang w:eastAsia="zh-CN"/>
              </w:rPr>
              <w:t>采购</w:t>
            </w:r>
            <w:r>
              <w:rPr>
                <w:rFonts w:hint="eastAsia" w:ascii="宋体" w:hAnsi="宋体" w:eastAsia="宋体" w:cs="宋体"/>
                <w:b/>
                <w:color w:val="auto"/>
                <w:sz w:val="21"/>
                <w:szCs w:val="21"/>
                <w:highlight w:val="none"/>
              </w:rPr>
              <w:t>，应当诚信守法、公平竞争。如有以提供虚假材料（包括但不限于虚假技术参数响应、虚假业绩、虚假证书、虚假检测报告等）、串通投标、隐瞒失信信息等谋取成交的行为，一经发现，将报监管部门严肃查处。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w:t>
            </w:r>
            <w:r>
              <w:rPr>
                <w:rFonts w:hint="eastAsia" w:ascii="宋体" w:hAnsi="宋体" w:cs="宋体"/>
                <w:b/>
                <w:bCs/>
                <w:color w:val="000000"/>
                <w:highlight w:val="none"/>
                <w:lang w:val="en-US" w:eastAsia="zh-CN"/>
              </w:rPr>
              <w:t>采购</w:t>
            </w:r>
            <w:r>
              <w:rPr>
                <w:rFonts w:hint="eastAsia" w:ascii="宋体" w:hAnsi="宋体" w:eastAsia="宋体" w:cs="宋体"/>
                <w:b/>
                <w:bCs/>
                <w:color w:val="000000"/>
                <w:highlight w:val="none"/>
                <w:lang w:val="en-US" w:eastAsia="zh-CN"/>
              </w:rPr>
              <w:t>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bookmarkStart w:id="13" w:name="_Toc438648662"/>
      <w:bookmarkStart w:id="14" w:name="_Toc216158625"/>
      <w:bookmarkStart w:id="15" w:name="_Toc363199266"/>
      <w:bookmarkStart w:id="16" w:name="_Toc12806"/>
      <w:r>
        <w:rPr>
          <w:rFonts w:hint="eastAsia" w:ascii="宋体" w:hAnsi="宋体" w:cs="宋体"/>
          <w:i w:val="0"/>
          <w:caps w:val="0"/>
          <w:color w:val="auto"/>
          <w:spacing w:val="0"/>
          <w:sz w:val="21"/>
          <w:szCs w:val="21"/>
          <w:shd w:val="clear" w:color="auto" w:fill="FFFFFF"/>
          <w:lang w:val="en-US" w:eastAsia="zh-CN"/>
        </w:rPr>
        <w:t>1</w:t>
      </w:r>
      <w:r>
        <w:rPr>
          <w:rFonts w:hint="eastAsia" w:ascii="宋体" w:hAnsi="宋体" w:eastAsia="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供应商应为企业法人或个体工商户；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2、提供产品合格证和有资质单位出具的检验报告；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3、本项目不接受联合体投标；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4、供应商未被列入“信用中国”网站（www.creditchina.gov.cn）记录失信被执行人或重大税收案件当事人名单或采购严重违法失信行为记录名单的方可投标；</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cs="宋体"/>
          <w:color w:val="auto"/>
          <w:szCs w:val="21"/>
          <w:lang w:eastAsia="zh-CN"/>
        </w:rPr>
        <w:t>采购</w:t>
      </w:r>
      <w:r>
        <w:rPr>
          <w:rFonts w:hint="eastAsia" w:ascii="宋体" w:hAnsi="宋体" w:eastAsia="宋体" w:cs="宋体"/>
          <w:color w:val="auto"/>
          <w:szCs w:val="21"/>
        </w:rPr>
        <w:t>监督管理部门：系指</w:t>
      </w:r>
      <w:r>
        <w:rPr>
          <w:rFonts w:hint="eastAsia" w:ascii="宋体" w:hAnsi="宋体" w:cs="宋体"/>
          <w:color w:val="auto"/>
          <w:szCs w:val="21"/>
          <w:u w:val="single"/>
          <w:lang w:eastAsia="zh-CN"/>
        </w:rPr>
        <w:t>霍山经济开发区管理委员会</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cs="宋体"/>
          <w:color w:val="auto"/>
          <w:szCs w:val="21"/>
          <w:lang w:eastAsia="zh-CN"/>
        </w:rPr>
        <w:t>采购</w:t>
      </w:r>
      <w:r>
        <w:rPr>
          <w:rFonts w:hint="eastAsia" w:ascii="宋体" w:hAnsi="宋体" w:eastAsia="宋体" w:cs="宋体"/>
          <w:color w:val="auto"/>
          <w:szCs w:val="21"/>
        </w:rPr>
        <w:t>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w:t>
      </w:r>
      <w:r>
        <w:rPr>
          <w:rFonts w:hint="eastAsia" w:ascii="宋体" w:hAnsi="宋体" w:cs="宋体"/>
          <w:color w:val="auto"/>
          <w:szCs w:val="21"/>
          <w:lang w:eastAsia="zh-CN"/>
        </w:rPr>
        <w:t>采购</w:t>
      </w:r>
      <w:r>
        <w:rPr>
          <w:rFonts w:hint="eastAsia" w:ascii="宋体" w:hAnsi="宋体" w:eastAsia="宋体" w:cs="宋体"/>
          <w:color w:val="auto"/>
          <w:szCs w:val="21"/>
        </w:rPr>
        <w:t>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w:t>
      </w:r>
      <w:r>
        <w:rPr>
          <w:rFonts w:hint="eastAsia" w:ascii="宋体" w:hAnsi="宋体" w:cs="宋体"/>
          <w:color w:val="auto"/>
          <w:szCs w:val="21"/>
          <w:lang w:eastAsia="zh-CN"/>
        </w:rPr>
        <w:t>采购</w:t>
      </w:r>
      <w:r>
        <w:rPr>
          <w:rFonts w:hint="eastAsia" w:ascii="宋体" w:hAnsi="宋体" w:eastAsia="宋体" w:cs="宋体"/>
          <w:color w:val="auto"/>
          <w:szCs w:val="21"/>
        </w:rPr>
        <w:t>促进中小企业发展暂行办法〉的通知》（财库〔2011〕181号）文件要求，在</w:t>
      </w:r>
      <w:r>
        <w:rPr>
          <w:rFonts w:hint="eastAsia" w:ascii="宋体" w:hAnsi="宋体" w:cs="宋体"/>
          <w:color w:val="auto"/>
          <w:szCs w:val="21"/>
          <w:lang w:eastAsia="zh-CN"/>
        </w:rPr>
        <w:t>采购</w:t>
      </w:r>
      <w:r>
        <w:rPr>
          <w:rFonts w:hint="eastAsia" w:ascii="宋体" w:hAnsi="宋体" w:eastAsia="宋体" w:cs="宋体"/>
          <w:color w:val="auto"/>
          <w:szCs w:val="21"/>
        </w:rPr>
        <w:t xml:space="preserve">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w:t>
      </w:r>
      <w:r>
        <w:rPr>
          <w:rFonts w:hint="eastAsia" w:ascii="宋体" w:hAnsi="宋体" w:cs="宋体"/>
          <w:color w:val="auto"/>
          <w:szCs w:val="21"/>
          <w:lang w:eastAsia="zh-CN"/>
        </w:rPr>
        <w:t>采购</w:t>
      </w:r>
      <w:r>
        <w:rPr>
          <w:rFonts w:hint="eastAsia" w:ascii="宋体" w:hAnsi="宋体" w:eastAsia="宋体" w:cs="宋体"/>
          <w:color w:val="auto"/>
          <w:szCs w:val="21"/>
        </w:rPr>
        <w:t>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w:t>
      </w:r>
      <w:r>
        <w:rPr>
          <w:rFonts w:hint="eastAsia" w:ascii="宋体" w:hAnsi="宋体" w:cs="宋体"/>
          <w:color w:val="auto"/>
          <w:szCs w:val="21"/>
          <w:lang w:eastAsia="zh-CN"/>
        </w:rPr>
        <w:t>采购</w:t>
      </w:r>
      <w:r>
        <w:rPr>
          <w:rFonts w:hint="eastAsia" w:ascii="宋体" w:hAnsi="宋体" w:eastAsia="宋体" w:cs="宋体"/>
          <w:color w:val="auto"/>
          <w:szCs w:val="21"/>
        </w:rPr>
        <w:t>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w:t>
      </w:r>
      <w:r>
        <w:rPr>
          <w:rFonts w:hint="eastAsia" w:ascii="宋体" w:hAnsi="宋体" w:cs="宋体"/>
          <w:color w:val="auto"/>
          <w:szCs w:val="21"/>
          <w:lang w:eastAsia="zh-CN"/>
        </w:rPr>
        <w:t>采购</w:t>
      </w:r>
      <w:r>
        <w:rPr>
          <w:rFonts w:hint="eastAsia" w:ascii="宋体" w:hAnsi="宋体" w:eastAsia="宋体" w:cs="宋体"/>
          <w:color w:val="auto"/>
          <w:szCs w:val="21"/>
        </w:rPr>
        <w:t>政策的通知》（财库〔2017〕141号）文件要求，并提供《残疾人福利性单位声明函》的，则视同小型、微型企业，享受第5.3条的扶持政策。残疾人福利性单位属于小型、微型企业的，不重复享受政策。</w:t>
      </w:r>
    </w:p>
    <w:p>
      <w:pPr>
        <w:pStyle w:val="2"/>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1、本次询价活动将采用最低评标价法评审</w:t>
      </w:r>
      <w:r>
        <w:rPr>
          <w:rFonts w:hint="eastAsia" w:ascii="宋体" w:hAnsi="宋体"/>
          <w:color w:val="auto"/>
          <w:sz w:val="21"/>
          <w:szCs w:val="21"/>
          <w:lang w:eastAsia="zh-CN"/>
        </w:rPr>
        <w:t>，</w:t>
      </w:r>
      <w:r>
        <w:rPr>
          <w:rFonts w:hint="eastAsia" w:ascii="宋体" w:hAnsi="宋体"/>
          <w:color w:val="auto"/>
          <w:sz w:val="21"/>
          <w:szCs w:val="21"/>
          <w:lang w:val="en-US" w:eastAsia="zh-CN"/>
        </w:rPr>
        <w:t>开标前投标单位的样品需经评标专家技术标要求评审，符合要求方可接受报价。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eastAsia="zh-CN"/>
        </w:rPr>
        <w:t>根据霍政办〔2016〕27号文件精神，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2、响应报价应含有所投货物的税费（如关税、进口货物及其所用原材料、各种国内、外税费等）及包装、运至最终目的地的运输、保险、现场落地、安装调试、检测验收、培训和交付后规定免费维保期内维保</w:t>
      </w:r>
      <w:r>
        <w:rPr>
          <w:rFonts w:hint="eastAsia" w:ascii="宋体" w:hAnsi="宋体"/>
          <w:color w:val="auto"/>
          <w:sz w:val="21"/>
          <w:szCs w:val="21"/>
          <w:lang w:eastAsia="zh-CN"/>
        </w:rPr>
        <w:t>、代理服务费</w:t>
      </w:r>
      <w:r>
        <w:rPr>
          <w:rFonts w:hint="eastAsia" w:ascii="宋体" w:hAnsi="宋体"/>
          <w:color w:val="auto"/>
          <w:sz w:val="21"/>
          <w:szCs w:val="21"/>
        </w:rPr>
        <w:t>等环节所发生的一切费用。响应报价为供应商在响应文件中提出的各项支付金额的总和。只有总价而没有分项报价的响应文件无效。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w:t>
      </w:r>
      <w:r>
        <w:rPr>
          <w:rFonts w:hint="eastAsia" w:ascii="宋体" w:hAnsi="宋体"/>
          <w:color w:val="auto"/>
          <w:sz w:val="21"/>
          <w:szCs w:val="21"/>
          <w:lang w:eastAsia="zh-CN"/>
        </w:rPr>
        <w:t>采购</w:t>
      </w:r>
      <w:r>
        <w:rPr>
          <w:rFonts w:hint="eastAsia" w:ascii="宋体" w:hAnsi="宋体"/>
          <w:color w:val="auto"/>
          <w:sz w:val="21"/>
          <w:szCs w:val="21"/>
        </w:rPr>
        <w:t>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w:t>
      </w:r>
      <w:r>
        <w:rPr>
          <w:rFonts w:hint="eastAsia" w:ascii="宋体" w:hAnsi="宋体"/>
          <w:bCs/>
          <w:color w:val="auto"/>
          <w:sz w:val="21"/>
          <w:szCs w:val="21"/>
          <w:lang w:eastAsia="zh-CN"/>
        </w:rPr>
        <w:t>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w:t>
      </w:r>
      <w:r>
        <w:rPr>
          <w:rFonts w:hint="eastAsia" w:ascii="宋体" w:hAnsi="宋体" w:cs="宋体"/>
          <w:color w:val="auto"/>
          <w:kern w:val="0"/>
          <w:sz w:val="21"/>
          <w:szCs w:val="21"/>
          <w:lang w:eastAsia="zh-CN"/>
        </w:rPr>
        <w:t>采购</w:t>
      </w:r>
      <w:r>
        <w:rPr>
          <w:rFonts w:hint="eastAsia" w:ascii="宋体" w:hAnsi="宋体" w:cs="宋体"/>
          <w:color w:val="auto"/>
          <w:kern w:val="0"/>
          <w:sz w:val="21"/>
          <w:szCs w:val="21"/>
        </w:rPr>
        <w:t>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霍山经济开发区管理委员会</w:t>
      </w:r>
      <w:r>
        <w:rPr>
          <w:rFonts w:hint="eastAsia" w:ascii="宋体" w:hAnsi="宋体" w:cs="宋体"/>
          <w:color w:val="auto"/>
          <w:kern w:val="10"/>
          <w:szCs w:val="21"/>
        </w:rPr>
        <w:t>投诉，</w:t>
      </w:r>
      <w:r>
        <w:rPr>
          <w:rFonts w:hint="eastAsia" w:ascii="宋体" w:hAnsi="宋体" w:cs="宋体"/>
          <w:bCs/>
          <w:color w:val="auto"/>
          <w:szCs w:val="21"/>
        </w:rPr>
        <w:t>同时将投诉书副本送县公共资源交易监督管理局。</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霍山经济开发区管理委员会</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rPr>
          <w:rFonts w:hint="eastAsia"/>
          <w:color w:val="auto"/>
          <w:lang w:val="en-US" w:eastAsia="zh-CN"/>
        </w:rPr>
      </w:pPr>
    </w:p>
    <w:p>
      <w:pPr>
        <w:jc w:val="center"/>
        <w:rPr>
          <w:rFonts w:hint="eastAsia" w:ascii="宋体" w:hAnsi="宋体" w:cs="宋体"/>
          <w:b/>
          <w:bCs/>
          <w:caps/>
          <w:color w:val="auto"/>
          <w:sz w:val="28"/>
          <w:szCs w:val="28"/>
          <w:lang w:val="zh-CN"/>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363199273"/>
      <w:r>
        <w:rPr>
          <w:rFonts w:hint="eastAsia" w:ascii="宋体" w:hAnsi="宋体" w:cs="宋体"/>
          <w:b/>
          <w:bCs/>
          <w:caps/>
          <w:color w:val="auto"/>
          <w:sz w:val="28"/>
          <w:szCs w:val="28"/>
          <w:lang w:val="zh-CN"/>
        </w:rPr>
        <w:t>采购合同（参考格式）</w:t>
      </w:r>
    </w:p>
    <w:p>
      <w:pPr>
        <w:spacing w:line="400" w:lineRule="exact"/>
        <w:rPr>
          <w:rFonts w:hint="eastAsia" w:ascii="宋体" w:hAnsi="宋体" w:cs="宋体"/>
          <w:color w:val="auto"/>
        </w:rPr>
      </w:pPr>
      <w:r>
        <w:rPr>
          <w:rFonts w:hint="eastAsia" w:ascii="宋体" w:hAnsi="宋体" w:cs="宋体"/>
          <w:color w:val="auto"/>
        </w:rPr>
        <w:t>采购人：</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hint="eastAsia" w:ascii="宋体" w:hAnsi="宋体" w:cs="宋体"/>
          <w:color w:val="auto"/>
        </w:rPr>
      </w:pPr>
      <w:r>
        <w:rPr>
          <w:rFonts w:hint="eastAsia" w:ascii="宋体" w:hAnsi="宋体" w:cs="宋体"/>
          <w:color w:val="auto"/>
        </w:rPr>
        <w:t>供应商：</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hint="eastAsia" w:ascii="宋体" w:hAnsi="宋体" w:cs="宋体"/>
          <w:color w:val="auto"/>
          <w:u w:val="single"/>
        </w:rPr>
      </w:pPr>
      <w:r>
        <w:rPr>
          <w:rFonts w:hint="eastAsia" w:ascii="宋体" w:hAnsi="宋体" w:cs="宋体"/>
          <w:color w:val="auto"/>
        </w:rPr>
        <w:t xml:space="preserve">一、产品名称、商标、型号、厂家、数量、金额、供货时间等 </w:t>
      </w:r>
    </w:p>
    <w:tbl>
      <w:tblPr>
        <w:tblStyle w:val="12"/>
        <w:tblpPr w:leftFromText="180" w:rightFromText="180" w:vertAnchor="text" w:horzAnchor="margin" w:tblpXSpec="center" w:tblpY="242"/>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货物名称</w:t>
            </w:r>
          </w:p>
        </w:tc>
        <w:tc>
          <w:tcPr>
            <w:tcW w:w="1245" w:type="dxa"/>
            <w:vAlign w:val="center"/>
          </w:tcPr>
          <w:p>
            <w:pPr>
              <w:spacing w:line="400" w:lineRule="exact"/>
              <w:jc w:val="center"/>
              <w:rPr>
                <w:rFonts w:hint="eastAsia" w:ascii="宋体" w:hAnsi="宋体" w:cs="宋体"/>
                <w:color w:val="auto"/>
              </w:rPr>
            </w:pPr>
            <w:r>
              <w:rPr>
                <w:rFonts w:hint="eastAsia" w:ascii="宋体" w:hAnsi="宋体" w:cs="宋体"/>
                <w:color w:val="auto"/>
              </w:rPr>
              <w:t>牌号商标</w:t>
            </w:r>
          </w:p>
        </w:tc>
        <w:tc>
          <w:tcPr>
            <w:tcW w:w="1629" w:type="dxa"/>
            <w:vAlign w:val="center"/>
          </w:tcPr>
          <w:p>
            <w:pPr>
              <w:spacing w:line="400" w:lineRule="exact"/>
              <w:jc w:val="center"/>
              <w:rPr>
                <w:rFonts w:hint="eastAsia" w:ascii="宋体" w:hAnsi="宋体" w:cs="宋体"/>
                <w:color w:val="auto"/>
              </w:rPr>
            </w:pPr>
            <w:r>
              <w:rPr>
                <w:rFonts w:hint="eastAsia" w:ascii="宋体" w:hAnsi="宋体" w:cs="宋体"/>
                <w:color w:val="auto"/>
              </w:rPr>
              <w:t>规格型号</w:t>
            </w:r>
          </w:p>
        </w:tc>
        <w:tc>
          <w:tcPr>
            <w:tcW w:w="1445" w:type="dxa"/>
            <w:vAlign w:val="center"/>
          </w:tcPr>
          <w:p>
            <w:pPr>
              <w:spacing w:line="400" w:lineRule="exact"/>
              <w:jc w:val="center"/>
              <w:rPr>
                <w:rFonts w:hint="eastAsia" w:ascii="宋体" w:hAnsi="宋体" w:cs="宋体"/>
                <w:color w:val="auto"/>
              </w:rPr>
            </w:pPr>
            <w:r>
              <w:rPr>
                <w:rFonts w:hint="eastAsia" w:ascii="宋体" w:hAnsi="宋体" w:cs="宋体"/>
                <w:color w:val="auto"/>
              </w:rPr>
              <w:t>生产厂家</w:t>
            </w:r>
          </w:p>
        </w:tc>
        <w:tc>
          <w:tcPr>
            <w:tcW w:w="90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计量</w:t>
            </w:r>
          </w:p>
          <w:p>
            <w:pPr>
              <w:spacing w:line="400" w:lineRule="exact"/>
              <w:jc w:val="center"/>
              <w:rPr>
                <w:rFonts w:hint="eastAsia" w:ascii="宋体" w:hAnsi="宋体" w:cs="宋体"/>
                <w:color w:val="auto"/>
                <w:spacing w:val="-20"/>
              </w:rPr>
            </w:pPr>
            <w:r>
              <w:rPr>
                <w:rFonts w:hint="eastAsia" w:ascii="宋体" w:hAnsi="宋体" w:cs="宋体"/>
                <w:color w:val="auto"/>
                <w:spacing w:val="-20"/>
              </w:rPr>
              <w:t>单位</w:t>
            </w:r>
          </w:p>
        </w:tc>
        <w:tc>
          <w:tcPr>
            <w:tcW w:w="527"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数量</w:t>
            </w:r>
          </w:p>
        </w:tc>
        <w:tc>
          <w:tcPr>
            <w:tcW w:w="84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单 价</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1264"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小 计</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948"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供 货</w:t>
            </w:r>
          </w:p>
          <w:p>
            <w:pPr>
              <w:spacing w:line="400" w:lineRule="exact"/>
              <w:jc w:val="center"/>
              <w:rPr>
                <w:rFonts w:hint="eastAsia" w:ascii="宋体" w:hAnsi="宋体" w:cs="宋体"/>
                <w:color w:val="auto"/>
                <w:spacing w:val="-20"/>
              </w:rPr>
            </w:pPr>
            <w:r>
              <w:rPr>
                <w:rFonts w:hint="eastAsia" w:ascii="宋体" w:hAnsi="宋体" w:cs="宋体"/>
                <w:color w:val="auto"/>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　　　　　　</w:t>
            </w:r>
          </w:p>
        </w:tc>
        <w:tc>
          <w:tcPr>
            <w:tcW w:w="1245" w:type="dxa"/>
            <w:vAlign w:val="center"/>
          </w:tcPr>
          <w:p>
            <w:pPr>
              <w:spacing w:line="400" w:lineRule="exact"/>
              <w:jc w:val="center"/>
              <w:rPr>
                <w:rFonts w:hint="eastAsia" w:ascii="宋体" w:hAnsi="宋体" w:cs="宋体"/>
                <w:color w:val="auto"/>
              </w:rPr>
            </w:pPr>
          </w:p>
        </w:tc>
        <w:tc>
          <w:tcPr>
            <w:tcW w:w="1629" w:type="dxa"/>
            <w:vAlign w:val="center"/>
          </w:tcPr>
          <w:p>
            <w:pPr>
              <w:spacing w:line="400" w:lineRule="exact"/>
              <w:jc w:val="center"/>
              <w:rPr>
                <w:rFonts w:hint="eastAsia" w:ascii="宋体" w:hAnsi="宋体" w:cs="宋体"/>
                <w:color w:val="auto"/>
              </w:rPr>
            </w:pPr>
          </w:p>
        </w:tc>
        <w:tc>
          <w:tcPr>
            <w:tcW w:w="1445" w:type="dxa"/>
            <w:vAlign w:val="center"/>
          </w:tcPr>
          <w:p>
            <w:pPr>
              <w:spacing w:line="400" w:lineRule="exact"/>
              <w:jc w:val="center"/>
              <w:rPr>
                <w:rFonts w:hint="eastAsia" w:ascii="宋体" w:hAnsi="宋体" w:cs="宋体"/>
                <w:color w:val="auto"/>
              </w:rPr>
            </w:pPr>
          </w:p>
        </w:tc>
        <w:tc>
          <w:tcPr>
            <w:tcW w:w="903" w:type="dxa"/>
            <w:vAlign w:val="center"/>
          </w:tcPr>
          <w:p>
            <w:pPr>
              <w:spacing w:line="400" w:lineRule="exact"/>
              <w:jc w:val="center"/>
              <w:rPr>
                <w:rFonts w:hint="eastAsia" w:ascii="宋体" w:hAnsi="宋体" w:cs="宋体"/>
                <w:color w:val="auto"/>
              </w:rPr>
            </w:pPr>
          </w:p>
        </w:tc>
        <w:tc>
          <w:tcPr>
            <w:tcW w:w="527" w:type="dxa"/>
            <w:vAlign w:val="center"/>
          </w:tcPr>
          <w:p>
            <w:pPr>
              <w:spacing w:line="400" w:lineRule="exact"/>
              <w:jc w:val="center"/>
              <w:rPr>
                <w:rFonts w:hint="eastAsia" w:ascii="宋体" w:hAnsi="宋体" w:cs="宋体"/>
                <w:color w:val="auto"/>
              </w:rPr>
            </w:pPr>
          </w:p>
        </w:tc>
        <w:tc>
          <w:tcPr>
            <w:tcW w:w="843" w:type="dxa"/>
            <w:vAlign w:val="center"/>
          </w:tcPr>
          <w:p>
            <w:pPr>
              <w:spacing w:line="400" w:lineRule="exact"/>
              <w:jc w:val="center"/>
              <w:rPr>
                <w:rFonts w:hint="eastAsia" w:ascii="宋体" w:hAnsi="宋体" w:cs="宋体"/>
                <w:color w:val="auto"/>
              </w:rPr>
            </w:pPr>
          </w:p>
        </w:tc>
        <w:tc>
          <w:tcPr>
            <w:tcW w:w="1264" w:type="dxa"/>
            <w:vAlign w:val="center"/>
          </w:tcPr>
          <w:p>
            <w:pPr>
              <w:spacing w:line="400" w:lineRule="exact"/>
              <w:jc w:val="center"/>
              <w:rPr>
                <w:rFonts w:hint="eastAsia" w:ascii="宋体" w:hAnsi="宋体" w:cs="宋体"/>
                <w:color w:val="auto"/>
              </w:rPr>
            </w:pPr>
          </w:p>
        </w:tc>
        <w:tc>
          <w:tcPr>
            <w:tcW w:w="948" w:type="dxa"/>
            <w:vAlign w:val="center"/>
          </w:tcPr>
          <w:p>
            <w:pPr>
              <w:spacing w:line="400" w:lineRule="exact"/>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07" w:type="dxa"/>
            <w:vAlign w:val="top"/>
          </w:tcPr>
          <w:p>
            <w:pPr>
              <w:spacing w:line="400" w:lineRule="exact"/>
              <w:rPr>
                <w:rFonts w:hint="eastAsia" w:ascii="宋体" w:hAnsi="宋体" w:cs="宋体"/>
                <w:color w:val="auto"/>
              </w:rPr>
            </w:pPr>
          </w:p>
        </w:tc>
        <w:tc>
          <w:tcPr>
            <w:tcW w:w="1245" w:type="dxa"/>
            <w:vAlign w:val="top"/>
          </w:tcPr>
          <w:p>
            <w:pPr>
              <w:spacing w:line="400" w:lineRule="exact"/>
              <w:rPr>
                <w:rFonts w:hint="eastAsia" w:ascii="宋体" w:hAnsi="宋体" w:cs="宋体"/>
                <w:color w:val="auto"/>
              </w:rPr>
            </w:pPr>
          </w:p>
        </w:tc>
        <w:tc>
          <w:tcPr>
            <w:tcW w:w="1629" w:type="dxa"/>
            <w:vAlign w:val="top"/>
          </w:tcPr>
          <w:p>
            <w:pPr>
              <w:spacing w:line="400" w:lineRule="exact"/>
              <w:rPr>
                <w:rFonts w:hint="eastAsia" w:ascii="宋体" w:hAnsi="宋体" w:cs="宋体"/>
                <w:color w:val="auto"/>
              </w:rPr>
            </w:pPr>
          </w:p>
        </w:tc>
        <w:tc>
          <w:tcPr>
            <w:tcW w:w="1445" w:type="dxa"/>
            <w:vAlign w:val="top"/>
          </w:tcPr>
          <w:p>
            <w:pPr>
              <w:spacing w:line="400" w:lineRule="exact"/>
              <w:rPr>
                <w:rFonts w:hint="eastAsia" w:ascii="宋体" w:hAnsi="宋体" w:cs="宋体"/>
                <w:color w:val="auto"/>
              </w:rPr>
            </w:pPr>
          </w:p>
        </w:tc>
        <w:tc>
          <w:tcPr>
            <w:tcW w:w="903" w:type="dxa"/>
            <w:vAlign w:val="top"/>
          </w:tcPr>
          <w:p>
            <w:pPr>
              <w:spacing w:line="400" w:lineRule="exact"/>
              <w:rPr>
                <w:rFonts w:hint="eastAsia" w:ascii="宋体" w:hAnsi="宋体" w:cs="宋体"/>
                <w:color w:val="auto"/>
              </w:rPr>
            </w:pPr>
          </w:p>
        </w:tc>
        <w:tc>
          <w:tcPr>
            <w:tcW w:w="527" w:type="dxa"/>
            <w:vAlign w:val="top"/>
          </w:tcPr>
          <w:p>
            <w:pPr>
              <w:spacing w:line="400" w:lineRule="exact"/>
              <w:rPr>
                <w:rFonts w:hint="eastAsia" w:ascii="宋体" w:hAnsi="宋体" w:cs="宋体"/>
                <w:color w:val="auto"/>
              </w:rPr>
            </w:pPr>
          </w:p>
        </w:tc>
        <w:tc>
          <w:tcPr>
            <w:tcW w:w="843" w:type="dxa"/>
            <w:vAlign w:val="top"/>
          </w:tcPr>
          <w:p>
            <w:pPr>
              <w:spacing w:line="400" w:lineRule="exact"/>
              <w:rPr>
                <w:rFonts w:hint="eastAsia" w:ascii="宋体" w:hAnsi="宋体" w:cs="宋体"/>
                <w:color w:val="auto"/>
              </w:rPr>
            </w:pPr>
          </w:p>
        </w:tc>
        <w:tc>
          <w:tcPr>
            <w:tcW w:w="1264" w:type="dxa"/>
            <w:vAlign w:val="top"/>
          </w:tcPr>
          <w:p>
            <w:pPr>
              <w:spacing w:line="400" w:lineRule="exact"/>
              <w:rPr>
                <w:rFonts w:hint="eastAsia" w:ascii="宋体" w:hAnsi="宋体" w:cs="宋体"/>
                <w:color w:val="auto"/>
              </w:rPr>
            </w:pPr>
          </w:p>
        </w:tc>
        <w:tc>
          <w:tcPr>
            <w:tcW w:w="948" w:type="dxa"/>
            <w:vAlign w:val="top"/>
          </w:tcPr>
          <w:p>
            <w:pPr>
              <w:spacing w:line="400" w:lineRule="exact"/>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011" w:type="dxa"/>
            <w:gridSpan w:val="9"/>
            <w:vAlign w:val="center"/>
          </w:tcPr>
          <w:p>
            <w:pPr>
              <w:spacing w:line="400" w:lineRule="exact"/>
              <w:rPr>
                <w:rFonts w:hint="eastAsia" w:ascii="宋体" w:hAnsi="宋体" w:cs="宋体"/>
                <w:color w:val="auto"/>
              </w:rPr>
            </w:pPr>
            <w:r>
              <w:rPr>
                <w:rFonts w:hint="eastAsia" w:ascii="宋体" w:hAnsi="宋体" w:cs="宋体"/>
                <w:color w:val="auto"/>
              </w:rPr>
              <w:t>合计人民币金额（大写）：                                     （￥             元）</w:t>
            </w:r>
          </w:p>
        </w:tc>
      </w:tr>
    </w:tbl>
    <w:p>
      <w:pPr>
        <w:spacing w:line="400" w:lineRule="exact"/>
        <w:jc w:val="left"/>
        <w:rPr>
          <w:rFonts w:hint="default" w:ascii="宋体" w:hAnsi="宋体" w:cs="宋体"/>
          <w:color w:val="auto"/>
          <w:lang w:val="en-US"/>
        </w:rPr>
      </w:pPr>
      <w:r>
        <w:rPr>
          <w:rFonts w:hint="eastAsia" w:ascii="宋体" w:hAnsi="宋体" w:cs="宋体"/>
          <w:color w:val="auto"/>
          <w:lang w:val="en-US" w:eastAsia="zh-CN"/>
        </w:rPr>
        <w:t>注：最终结算价为：经审计现场确定的工程量乘以投标单价。</w:t>
      </w:r>
    </w:p>
    <w:p>
      <w:pPr>
        <w:spacing w:line="400" w:lineRule="exact"/>
        <w:jc w:val="left"/>
        <w:rPr>
          <w:rFonts w:hint="eastAsia" w:ascii="宋体" w:hAnsi="宋体" w:cs="宋体"/>
          <w:color w:val="auto"/>
        </w:rPr>
      </w:pPr>
      <w:r>
        <w:rPr>
          <w:rFonts w:hint="eastAsia" w:ascii="宋体" w:hAnsi="宋体" w:cs="宋体"/>
          <w:color w:val="auto"/>
        </w:rPr>
        <w:t>（注：空格如不够用可以另接）</w:t>
      </w:r>
    </w:p>
    <w:p>
      <w:pPr>
        <w:spacing w:line="400" w:lineRule="exact"/>
        <w:rPr>
          <w:rFonts w:hint="eastAsia" w:ascii="宋体" w:hAnsi="宋体" w:cs="宋体"/>
          <w:color w:val="auto"/>
        </w:rPr>
      </w:pPr>
      <w:r>
        <w:rPr>
          <w:rFonts w:hint="eastAsia" w:ascii="宋体" w:hAnsi="宋体" w:cs="宋体"/>
          <w:color w:val="auto"/>
        </w:rPr>
        <w:t xml:space="preserve">二、质量要求技术标准、供方对质量负责的条件和期限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三、交（提）货地点、方式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四、运输方式及到达站港和费用负担</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五、合理损耗及计算方法</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tabs>
          <w:tab w:val="left" w:pos="9900"/>
        </w:tabs>
        <w:spacing w:line="400" w:lineRule="exact"/>
        <w:rPr>
          <w:rFonts w:hint="eastAsia" w:ascii="宋体" w:hAnsi="宋体" w:cs="宋体"/>
          <w:color w:val="auto"/>
        </w:rPr>
      </w:pPr>
      <w:r>
        <w:rPr>
          <w:rFonts w:hint="eastAsia" w:ascii="宋体" w:hAnsi="宋体" w:cs="宋体"/>
          <w:color w:val="auto"/>
        </w:rPr>
        <w:t>六、包装标准、包装物的供应与回收</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七、验收标准、方法及提出异议期限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八、随机备品、配件工具数量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r>
        <w:rPr>
          <w:rFonts w:hint="eastAsia" w:ascii="宋体" w:hAnsi="宋体" w:cs="宋体"/>
          <w:color w:val="auto"/>
          <w:u w:val="single"/>
          <w:lang w:val="en-US" w:eastAsia="zh-CN"/>
        </w:rPr>
        <w:t xml:space="preserve">      </w:t>
      </w: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九、结算方式及期限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36" w:name="_Toc28951_WPSOffice_Level1"/>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w:t>
      </w:r>
      <w:bookmarkEnd w:id="36"/>
      <w:r>
        <w:rPr>
          <w:rFonts w:hint="eastAsia" w:ascii="宋体" w:hAnsi="宋体" w:cs="宋体"/>
          <w:color w:val="auto"/>
        </w:rPr>
        <w:t>、如</w:t>
      </w:r>
      <w:bookmarkStart w:id="37" w:name="_Toc19363_WPSOffice_Level1"/>
      <w:r>
        <w:rPr>
          <w:rFonts w:hint="eastAsia" w:ascii="宋体" w:hAnsi="宋体" w:cs="宋体"/>
          <w:color w:val="auto"/>
        </w:rPr>
        <w:t>需提供担</w:t>
      </w:r>
      <w:bookmarkEnd w:id="37"/>
      <w:r>
        <w:rPr>
          <w:rFonts w:hint="eastAsia" w:ascii="宋体" w:hAnsi="宋体" w:cs="宋体"/>
          <w:color w:val="auto"/>
        </w:rPr>
        <w:t>保、另立合同担保书、作为本合同附件</w:t>
      </w:r>
    </w:p>
    <w:p>
      <w:pPr>
        <w:spacing w:line="400" w:lineRule="exact"/>
        <w:rPr>
          <w:rFonts w:hint="eastAsia" w:ascii="宋体" w:hAnsi="宋体" w:cs="宋体"/>
          <w:color w:val="auto"/>
          <w:u w:val="single"/>
        </w:rPr>
      </w:pPr>
      <w:bookmarkStart w:id="38" w:name="_Toc21814_WPSOffice_Level1"/>
      <w:r>
        <w:rPr>
          <w:rFonts w:hint="eastAsia" w:ascii="宋体" w:hAnsi="宋体" w:cs="宋体"/>
          <w:color w:val="auto"/>
          <w:u w:val="single"/>
        </w:rPr>
        <w:t xml:space="preserve">         </w:t>
      </w:r>
      <w:bookmarkEnd w:id="38"/>
      <w:r>
        <w:rPr>
          <w:rFonts w:hint="eastAsia" w:ascii="宋体" w:hAnsi="宋体" w:cs="宋体"/>
          <w:color w:val="auto"/>
          <w:u w:val="single"/>
        </w:rPr>
        <w:t xml:space="preserve">    </w:t>
      </w:r>
      <w:bookmarkStart w:id="39" w:name="_Toc16327_WPSOffice_Level1"/>
      <w:r>
        <w:rPr>
          <w:rFonts w:hint="eastAsia" w:ascii="宋体" w:hAnsi="宋体" w:cs="宋体"/>
          <w:color w:val="auto"/>
          <w:u w:val="single"/>
        </w:rPr>
        <w:t xml:space="preserve">          </w:t>
      </w:r>
      <w:bookmarkEnd w:id="39"/>
      <w:r>
        <w:rPr>
          <w:rFonts w:hint="eastAsia" w:ascii="宋体" w:hAnsi="宋体" w:cs="宋体"/>
          <w:color w:val="auto"/>
          <w:u w:val="single"/>
        </w:rPr>
        <w:t xml:space="preserve">  </w:t>
      </w:r>
      <w:bookmarkStart w:id="40" w:name="_Toc12651_WPSOffice_Level1"/>
      <w:r>
        <w:rPr>
          <w:rFonts w:hint="eastAsia" w:ascii="宋体" w:hAnsi="宋体" w:cs="宋体"/>
          <w:color w:val="auto"/>
          <w:u w:val="single"/>
        </w:rPr>
        <w:t xml:space="preserve">            </w:t>
      </w:r>
      <w:bookmarkEnd w:id="40"/>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十一、违约责任</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41" w:name="_Toc13032_WPSOffice_Level1"/>
      <w:r>
        <w:rPr>
          <w:rFonts w:hint="eastAsia" w:ascii="宋体" w:hAnsi="宋体" w:cs="宋体"/>
          <w:color w:val="auto"/>
          <w:u w:val="single"/>
        </w:rPr>
        <w:t xml:space="preserve">    </w:t>
      </w:r>
      <w:bookmarkEnd w:id="41"/>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十二、解决合同纠纷的方式（1）向</w:t>
      </w:r>
      <w:r>
        <w:rPr>
          <w:rFonts w:hint="eastAsia" w:ascii="宋体" w:hAnsi="宋体" w:cs="宋体"/>
          <w:color w:val="auto"/>
          <w:u w:val="single"/>
        </w:rPr>
        <w:t xml:space="preserve">                       </w:t>
      </w:r>
      <w:r>
        <w:rPr>
          <w:rFonts w:hint="eastAsia" w:ascii="宋体" w:hAnsi="宋体" w:cs="宋体"/>
          <w:color w:val="auto"/>
        </w:rPr>
        <w:t>经济合同仲裁机关申请仲裁；</w:t>
      </w:r>
    </w:p>
    <w:p>
      <w:pPr>
        <w:spacing w:line="400" w:lineRule="exact"/>
        <w:ind w:firstLine="2520" w:firstLineChars="1200"/>
        <w:rPr>
          <w:rFonts w:hint="eastAsia" w:ascii="宋体" w:hAnsi="宋体" w:cs="宋体"/>
          <w:color w:val="auto"/>
        </w:rPr>
      </w:pPr>
      <w:r>
        <w:rPr>
          <w:rFonts w:hint="eastAsia" w:ascii="宋体" w:hAnsi="宋体" w:cs="宋体"/>
          <w:color w:val="auto"/>
        </w:rPr>
        <w:t>（2）向</w:t>
      </w:r>
      <w:r>
        <w:rPr>
          <w:rFonts w:hint="eastAsia" w:ascii="宋体" w:hAnsi="宋体" w:cs="宋体"/>
          <w:color w:val="auto"/>
          <w:u w:val="single"/>
        </w:rPr>
        <w:t xml:space="preserve">                          </w:t>
      </w:r>
      <w:r>
        <w:rPr>
          <w:rFonts w:hint="eastAsia" w:ascii="宋体" w:hAnsi="宋体" w:cs="宋体"/>
          <w:color w:val="auto"/>
        </w:rPr>
        <w:t>人民法院起诉。</w:t>
      </w:r>
    </w:p>
    <w:p>
      <w:pPr>
        <w:spacing w:line="400" w:lineRule="exact"/>
        <w:rPr>
          <w:rFonts w:hint="eastAsia" w:ascii="宋体" w:hAnsi="宋体" w:cs="宋体"/>
          <w:color w:val="auto"/>
        </w:rPr>
      </w:pPr>
      <w:r>
        <w:rPr>
          <w:rFonts w:hint="eastAsia" w:ascii="宋体" w:hAnsi="宋体" w:cs="宋体"/>
          <w:color w:val="auto"/>
        </w:rPr>
        <w:t xml:space="preserve">十三、其它约定事项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u w:val="single"/>
        </w:rPr>
      </w:pPr>
      <w:r>
        <w:rPr>
          <w:rFonts w:hint="eastAsia" w:ascii="宋体" w:hAnsi="宋体" w:cs="宋体"/>
          <w:color w:val="auto"/>
        </w:rPr>
        <w:t xml:space="preserve">十四、本合同须采购人、供应商双方签字、盖章。 </w:t>
      </w:r>
    </w:p>
    <w:p>
      <w:pPr>
        <w:spacing w:line="400" w:lineRule="exact"/>
        <w:rPr>
          <w:rFonts w:hint="eastAsia" w:ascii="宋体" w:hAnsi="宋体" w:cs="宋体"/>
          <w:color w:val="auto"/>
          <w:u w:val="single"/>
        </w:rPr>
      </w:pPr>
      <w:r>
        <w:rPr>
          <w:rFonts w:hint="eastAsia" w:ascii="宋体" w:hAnsi="宋体" w:cs="宋体"/>
          <w:color w:val="auto"/>
        </w:rPr>
        <w:t>十五、本合同一式贰份，采购人（报账用）、供应商各一份。</w:t>
      </w:r>
    </w:p>
    <w:p>
      <w:pPr>
        <w:spacing w:line="400" w:lineRule="exact"/>
        <w:rPr>
          <w:rFonts w:hint="eastAsia" w:ascii="宋体" w:hAnsi="宋体" w:cs="宋体"/>
          <w:color w:val="auto"/>
          <w:u w:val="single"/>
        </w:rPr>
      </w:pPr>
      <w:r>
        <w:rPr>
          <w:rFonts w:hint="eastAsia" w:ascii="宋体" w:hAnsi="宋体" w:cs="宋体"/>
          <w:color w:val="auto"/>
        </w:rPr>
        <w:t>十六、本合同有效期限为：</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日至</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rPr>
          <w:rFonts w:hint="eastAsia" w:ascii="宋体" w:hAnsi="宋体" w:cs="宋体"/>
          <w:color w:val="auto"/>
        </w:rPr>
      </w:pPr>
      <w:r>
        <w:rPr>
          <w:rFonts w:hint="eastAsia" w:ascii="宋体" w:hAnsi="宋体" w:cs="宋体"/>
          <w:color w:val="auto"/>
        </w:rPr>
        <w:t>采购人（签章）：                            供应商（签章）：</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采购人代表（签字）：                        供应商代表（签字）：</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联系电话：                                 联系电话：</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 xml:space="preserve">开户银行及户名：                           开户银行及户名：           </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帐    号：                                 帐    号：</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ind w:left="-2" w:leftChars="-1" w:firstLine="4200" w:firstLineChars="2000"/>
        <w:rPr>
          <w:rFonts w:hint="eastAsia" w:ascii="宋体" w:hAnsi="宋体" w:cs="宋体"/>
          <w:color w:val="auto"/>
        </w:rPr>
      </w:pPr>
      <w:r>
        <w:rPr>
          <w:rFonts w:hint="eastAsia" w:ascii="宋体" w:hAnsi="宋体" w:cs="宋体"/>
          <w:color w:val="auto"/>
        </w:rPr>
        <w:t>签定时间：</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pStyle w:val="2"/>
        <w:rPr>
          <w:rFonts w:hint="eastAsia"/>
          <w:color w:val="auto"/>
        </w:rPr>
      </w:pPr>
    </w:p>
    <w:p>
      <w:pPr>
        <w:rPr>
          <w:rFonts w:hint="eastAsia" w:cs="宋体"/>
          <w:b/>
          <w:color w:val="auto"/>
          <w:kern w:val="0"/>
          <w:sz w:val="32"/>
          <w:szCs w:val="32"/>
          <w:lang w:val="en-US" w:eastAsia="zh-CN" w:bidi="ar-SA"/>
        </w:rPr>
      </w:pPr>
      <w:bookmarkStart w:id="42" w:name="_Toc16484_WPSOffice_Level1"/>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0"/>
        <w:numPr>
          <w:ilvl w:val="0"/>
          <w:numId w:val="0"/>
        </w:numPr>
        <w:snapToGrid w:val="0"/>
        <w:spacing w:before="0" w:after="0" w:line="320" w:lineRule="exact"/>
        <w:jc w:val="center"/>
        <w:rPr>
          <w:rFonts w:hint="eastAsia" w:ascii="宋体" w:hAnsi="宋体" w:eastAsia="宋体" w:cs="宋体"/>
          <w:b/>
          <w:color w:val="auto"/>
          <w:kern w:val="0"/>
          <w:sz w:val="32"/>
          <w:szCs w:val="32"/>
          <w:lang w:val="en-US" w:eastAsia="zh-CN" w:bidi="ar-SA"/>
        </w:rPr>
      </w:pPr>
      <w:r>
        <w:rPr>
          <w:rFonts w:hint="eastAsia" w:cs="宋体"/>
          <w:b/>
          <w:color w:val="auto"/>
          <w:kern w:val="0"/>
          <w:sz w:val="32"/>
          <w:szCs w:val="32"/>
          <w:lang w:val="en-US" w:eastAsia="zh-CN" w:bidi="ar-SA"/>
        </w:rPr>
        <w:t>四、</w:t>
      </w:r>
      <w:r>
        <w:rPr>
          <w:rFonts w:hint="eastAsia" w:ascii="宋体" w:hAnsi="宋体" w:eastAsia="宋体" w:cs="宋体"/>
          <w:b/>
          <w:color w:val="auto"/>
          <w:kern w:val="0"/>
          <w:sz w:val="32"/>
          <w:szCs w:val="32"/>
          <w:lang w:val="en-US" w:eastAsia="zh-CN" w:bidi="ar-SA"/>
        </w:rPr>
        <w:t>采购需求</w:t>
      </w:r>
      <w:bookmarkEnd w:id="34"/>
      <w:bookmarkEnd w:id="42"/>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一、项目编制目的和内容</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2538"/>
        <w:gridCol w:w="1851"/>
        <w:gridCol w:w="1851"/>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序号</w:t>
            </w:r>
          </w:p>
        </w:tc>
        <w:tc>
          <w:tcPr>
            <w:tcW w:w="2538"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名称</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型号</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数量（㎡）</w:t>
            </w:r>
          </w:p>
        </w:tc>
        <w:tc>
          <w:tcPr>
            <w:tcW w:w="1852"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pStyle w:val="2"/>
              <w:rPr>
                <w:rFonts w:hint="default"/>
                <w:vertAlign w:val="baseline"/>
                <w:lang w:val="en-US" w:eastAsia="zh-CN"/>
              </w:rPr>
            </w:pPr>
            <w:r>
              <w:rPr>
                <w:rFonts w:hint="eastAsia"/>
                <w:vertAlign w:val="baseline"/>
                <w:lang w:val="en-US" w:eastAsia="zh-CN"/>
              </w:rPr>
              <w:t>1</w:t>
            </w:r>
          </w:p>
        </w:tc>
        <w:tc>
          <w:tcPr>
            <w:tcW w:w="2538"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地砖</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600*600</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2990</w:t>
            </w:r>
          </w:p>
        </w:tc>
        <w:tc>
          <w:tcPr>
            <w:tcW w:w="1852"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抛光砖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pStyle w:val="2"/>
              <w:rPr>
                <w:rFonts w:hint="default"/>
                <w:vertAlign w:val="baseline"/>
                <w:lang w:val="en-US" w:eastAsia="zh-CN"/>
              </w:rPr>
            </w:pPr>
            <w:r>
              <w:rPr>
                <w:rFonts w:hint="eastAsia"/>
                <w:vertAlign w:val="baseline"/>
                <w:lang w:val="en-US" w:eastAsia="zh-CN"/>
              </w:rPr>
              <w:t>2</w:t>
            </w:r>
          </w:p>
        </w:tc>
        <w:tc>
          <w:tcPr>
            <w:tcW w:w="2538"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卫生间地砖</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300*300</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450</w:t>
            </w:r>
          </w:p>
        </w:tc>
        <w:tc>
          <w:tcPr>
            <w:tcW w:w="1852"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抛釉面砖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pStyle w:val="2"/>
              <w:rPr>
                <w:rFonts w:hint="default"/>
                <w:vertAlign w:val="baseline"/>
                <w:lang w:val="en-US" w:eastAsia="zh-CN"/>
              </w:rPr>
            </w:pPr>
            <w:r>
              <w:rPr>
                <w:rFonts w:hint="eastAsia"/>
                <w:vertAlign w:val="baseline"/>
                <w:lang w:val="en-US" w:eastAsia="zh-CN"/>
              </w:rPr>
              <w:t>3</w:t>
            </w:r>
          </w:p>
        </w:tc>
        <w:tc>
          <w:tcPr>
            <w:tcW w:w="2538"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厨房卫生间墙砖</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300*600</w:t>
            </w:r>
          </w:p>
        </w:tc>
        <w:tc>
          <w:tcPr>
            <w:tcW w:w="185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4400</w:t>
            </w:r>
          </w:p>
        </w:tc>
        <w:tc>
          <w:tcPr>
            <w:tcW w:w="1852"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抛釉面砖</w:t>
            </w: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注：地砖600*600*8.5（放射性、主要区域无明显缺陷、平均边长相对于工作偏差、厚度、边直度、平整度、吸水率、破坏强度、断裂模数、抗冻性等必须符合GB/T4100-2005国家标准）</w:t>
      </w:r>
      <w:bookmarkStart w:id="93" w:name="_GoBack"/>
      <w:bookmarkEnd w:id="93"/>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、报价要求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cs="宋体"/>
          <w:color w:val="auto"/>
          <w:szCs w:val="22"/>
          <w:lang w:val="en-US" w:eastAsia="zh-CN"/>
        </w:rPr>
      </w:pPr>
      <w:r>
        <w:rPr>
          <w:rFonts w:hint="eastAsia" w:ascii="宋体" w:hAnsi="宋体" w:cs="宋体"/>
          <w:color w:val="auto"/>
          <w:szCs w:val="22"/>
          <w:lang w:val="en-US" w:eastAsia="zh-CN"/>
        </w:rPr>
        <w:t>本项目的投标报价采用固定总价方式，即完成本次招标的全部内容及各项支付金额的总和。</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cs="宋体"/>
          <w:b/>
          <w:bCs/>
          <w:color w:val="auto"/>
          <w:szCs w:val="22"/>
          <w:lang w:val="en-US" w:eastAsia="zh-CN"/>
        </w:rPr>
      </w:pPr>
      <w:r>
        <w:rPr>
          <w:rFonts w:hint="eastAsia" w:ascii="宋体" w:hAnsi="宋体" w:cs="宋体"/>
          <w:b/>
          <w:bCs/>
          <w:color w:val="auto"/>
          <w:szCs w:val="22"/>
          <w:lang w:val="en-US" w:eastAsia="zh-CN"/>
        </w:rPr>
        <w:t>备注：中标人应无条件配合招标人对相关服务内容的修改及完善要求，质量应满足相关规范及本工程要求，并不得另行收取费用。</w:t>
      </w: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3" w:name="_Toc4288_WPSOffice_Level1"/>
      <w:bookmarkStart w:id="44" w:name="_Toc11297"/>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3"/>
      <w:bookmarkEnd w:id="44"/>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5"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5"/>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6" w:name="_Toc12631_WPSOffice_Level1"/>
      <w:r>
        <w:rPr>
          <w:rFonts w:hint="eastAsia" w:ascii="宋体" w:hAnsi="宋体" w:eastAsia="宋体" w:cs="宋体"/>
          <w:b/>
          <w:color w:val="auto"/>
          <w:sz w:val="44"/>
          <w:szCs w:val="44"/>
        </w:rPr>
        <w:t>响</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13194_WPSOffice_Level1"/>
      <w:r>
        <w:rPr>
          <w:rFonts w:hint="eastAsia" w:ascii="宋体" w:hAnsi="宋体" w:eastAsia="宋体" w:cs="宋体"/>
          <w:b/>
          <w:color w:val="auto"/>
          <w:sz w:val="44"/>
          <w:szCs w:val="44"/>
        </w:rPr>
        <w:t>应</w:t>
      </w:r>
      <w:bookmarkEnd w:id="47"/>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8" w:name="_Toc28638_WPSOffice_Level1"/>
      <w:r>
        <w:rPr>
          <w:rFonts w:hint="eastAsia" w:ascii="宋体" w:hAnsi="宋体" w:eastAsia="宋体" w:cs="宋体"/>
          <w:b/>
          <w:color w:val="auto"/>
          <w:sz w:val="44"/>
          <w:szCs w:val="44"/>
        </w:rPr>
        <w:t>文</w:t>
      </w:r>
      <w:bookmarkEnd w:id="48"/>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9" w:name="_Toc21450_WPSOffice_Level1"/>
      <w:r>
        <w:rPr>
          <w:rFonts w:hint="eastAsia" w:ascii="宋体" w:hAnsi="宋体" w:eastAsia="宋体" w:cs="宋体"/>
          <w:b/>
          <w:color w:val="auto"/>
          <w:sz w:val="44"/>
          <w:szCs w:val="44"/>
        </w:rPr>
        <w:t>件</w:t>
      </w:r>
      <w:bookmarkEnd w:id="49"/>
    </w:p>
    <w:p>
      <w:pPr>
        <w:pStyle w:val="3"/>
        <w:jc w:val="center"/>
        <w:rPr>
          <w:rFonts w:ascii="黑体"/>
          <w:color w:val="auto"/>
          <w:sz w:val="44"/>
          <w:u w:val="single"/>
        </w:rPr>
      </w:pPr>
      <w:bookmarkStart w:id="50" w:name="_Toc30778_WPSOffice_Level1"/>
      <w:r>
        <w:rPr>
          <w:rFonts w:hint="eastAsia" w:ascii="黑体" w:hAnsi="Times New Roman" w:eastAsia="黑体"/>
          <w:color w:val="auto"/>
          <w:kern w:val="2"/>
          <w:sz w:val="32"/>
          <w:szCs w:val="22"/>
          <w:u w:val="single"/>
        </w:rPr>
        <w:t>正本（副本）</w:t>
      </w:r>
      <w:bookmarkEnd w:id="50"/>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1"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1"/>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2"/>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3"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3"/>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4"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4"/>
    </w:p>
    <w:p>
      <w:pPr>
        <w:jc w:val="center"/>
        <w:rPr>
          <w:rFonts w:hint="eastAsia"/>
          <w:b/>
          <w:bCs/>
          <w:color w:val="auto"/>
          <w:sz w:val="28"/>
          <w:szCs w:val="28"/>
        </w:rPr>
      </w:pPr>
      <w:bookmarkStart w:id="55" w:name="_Toc19469_WPSOffice_Level1"/>
      <w:r>
        <w:rPr>
          <w:rFonts w:hint="eastAsia"/>
          <w:b/>
          <w:bCs/>
          <w:color w:val="auto"/>
          <w:sz w:val="28"/>
          <w:szCs w:val="28"/>
        </w:rPr>
        <w:t>响应文件资料清单</w:t>
      </w:r>
      <w:bookmarkEnd w:id="55"/>
    </w:p>
    <w:p>
      <w:pPr>
        <w:adjustRightInd w:val="0"/>
        <w:snapToGrid w:val="0"/>
        <w:spacing w:line="240" w:lineRule="exact"/>
        <w:jc w:val="center"/>
        <w:rPr>
          <w:rFonts w:hint="eastAsia" w:ascii="宋体" w:hAnsi="宋体" w:eastAsia="宋体" w:cs="宋体"/>
          <w:b/>
          <w:color w:val="auto"/>
          <w:sz w:val="24"/>
        </w:rPr>
      </w:pPr>
    </w:p>
    <w:tbl>
      <w:tblPr>
        <w:tblStyle w:val="12"/>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r>
              <w:rPr>
                <w:rFonts w:hint="eastAsia" w:ascii="宋体" w:hAnsi="宋体" w:cs="宋体"/>
                <w:b w:val="0"/>
                <w:bCs/>
                <w:color w:val="auto"/>
                <w:sz w:val="21"/>
                <w:szCs w:val="21"/>
                <w:lang w:eastAsia="zh-CN"/>
              </w:rPr>
              <w:t>比如</w:t>
            </w:r>
            <w:r>
              <w:rPr>
                <w:rFonts w:hint="eastAsia" w:ascii="宋体" w:hAnsi="宋体" w:cs="宋体"/>
                <w:b w:val="0"/>
                <w:bCs/>
                <w:color w:val="auto"/>
                <w:sz w:val="21"/>
                <w:szCs w:val="21"/>
                <w:lang w:val="en-US" w:eastAsia="zh-CN"/>
              </w:rPr>
              <w:t xml:space="preserve"> 提交成果清单、阶段性工作计划等。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5932"/>
      <w:bookmarkStart w:id="57" w:name="_Toc471299103"/>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一</w:t>
      </w:r>
    </w:p>
    <w:p>
      <w:pPr>
        <w:jc w:val="center"/>
        <w:rPr>
          <w:rFonts w:hint="eastAsia"/>
          <w:b/>
          <w:bCs/>
          <w:color w:val="auto"/>
          <w:sz w:val="28"/>
          <w:szCs w:val="28"/>
        </w:rPr>
      </w:pPr>
      <w:bookmarkStart w:id="58" w:name="_Toc10142_WPSOffice_Level1"/>
      <w:r>
        <w:rPr>
          <w:rFonts w:hint="eastAsia"/>
          <w:b/>
          <w:bCs/>
          <w:color w:val="auto"/>
          <w:sz w:val="28"/>
          <w:szCs w:val="28"/>
        </w:rPr>
        <w:t>供应商基本信息</w:t>
      </w:r>
      <w:bookmarkEnd w:id="58"/>
    </w:p>
    <w:p>
      <w:pPr>
        <w:pStyle w:val="2"/>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9" w:name="_Toc5936_WPSOffice_Level1"/>
      <w:r>
        <w:rPr>
          <w:rFonts w:hint="eastAsia"/>
          <w:b/>
          <w:bCs/>
          <w:color w:val="auto"/>
          <w:sz w:val="28"/>
          <w:szCs w:val="28"/>
          <w:lang w:eastAsia="zh-CN"/>
        </w:rPr>
        <w:t>（格式自拟）</w:t>
      </w:r>
      <w:bookmarkEnd w:id="59"/>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0" w:name="_Toc471299104"/>
      <w:bookmarkStart w:id="61" w:name="_Toc31656"/>
      <w:r>
        <w:rPr>
          <w:rFonts w:hint="eastAsia" w:ascii="宋体" w:hAnsi="宋体" w:eastAsia="宋体" w:cs="宋体"/>
          <w:color w:val="auto"/>
          <w:sz w:val="21"/>
          <w:szCs w:val="21"/>
        </w:rPr>
        <w:t>附件</w:t>
      </w:r>
      <w:bookmarkEnd w:id="60"/>
      <w:bookmarkEnd w:id="61"/>
      <w:r>
        <w:rPr>
          <w:rFonts w:hint="eastAsia" w:ascii="宋体" w:hAnsi="宋体" w:cs="宋体"/>
          <w:color w:val="auto"/>
          <w:sz w:val="21"/>
          <w:szCs w:val="21"/>
          <w:lang w:eastAsia="zh-CN"/>
        </w:rPr>
        <w:t>二</w:t>
      </w:r>
    </w:p>
    <w:p>
      <w:pPr>
        <w:jc w:val="center"/>
        <w:rPr>
          <w:rFonts w:hint="eastAsia"/>
          <w:b/>
          <w:bCs/>
          <w:color w:val="auto"/>
          <w:sz w:val="28"/>
          <w:szCs w:val="28"/>
        </w:rPr>
      </w:pPr>
      <w:bookmarkStart w:id="62" w:name="_Toc8862_WPSOffice_Level1"/>
      <w:bookmarkStart w:id="63" w:name="_Toc471299105"/>
      <w:r>
        <w:rPr>
          <w:rFonts w:hint="eastAsia"/>
          <w:b/>
          <w:bCs/>
          <w:color w:val="auto"/>
          <w:sz w:val="28"/>
          <w:szCs w:val="28"/>
          <w:lang w:eastAsia="zh-CN"/>
        </w:rPr>
        <w:t>响应</w:t>
      </w:r>
      <w:r>
        <w:rPr>
          <w:rFonts w:hint="eastAsia"/>
          <w:b/>
          <w:bCs/>
          <w:color w:val="auto"/>
          <w:sz w:val="28"/>
          <w:szCs w:val="28"/>
        </w:rPr>
        <w:t>授权书</w:t>
      </w:r>
      <w:bookmarkEnd w:id="62"/>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4" w:name="_Toc26907"/>
      <w:r>
        <w:rPr>
          <w:rFonts w:hint="eastAsia" w:ascii="宋体" w:hAnsi="宋体" w:eastAsia="宋体" w:cs="宋体"/>
          <w:color w:val="auto"/>
          <w:sz w:val="21"/>
          <w:szCs w:val="21"/>
        </w:rPr>
        <w:t>附件</w:t>
      </w:r>
      <w:bookmarkEnd w:id="63"/>
      <w:bookmarkEnd w:id="64"/>
      <w:r>
        <w:rPr>
          <w:rFonts w:hint="eastAsia" w:ascii="宋体" w:hAnsi="宋体" w:cs="宋体"/>
          <w:color w:val="auto"/>
          <w:sz w:val="21"/>
          <w:szCs w:val="21"/>
          <w:lang w:eastAsia="zh-CN"/>
        </w:rPr>
        <w:t>三</w:t>
      </w:r>
    </w:p>
    <w:p>
      <w:pPr>
        <w:jc w:val="center"/>
        <w:rPr>
          <w:rFonts w:hint="eastAsia"/>
          <w:b/>
          <w:bCs/>
          <w:color w:val="auto"/>
          <w:sz w:val="28"/>
          <w:szCs w:val="28"/>
        </w:rPr>
      </w:pPr>
      <w:bookmarkStart w:id="65" w:name="_Toc148501698"/>
      <w:bookmarkStart w:id="66" w:name="_Toc3858_WPSOffice_Level1"/>
      <w:bookmarkStart w:id="67" w:name="_Toc516969098"/>
      <w:r>
        <w:rPr>
          <w:rFonts w:hint="eastAsia"/>
          <w:b/>
          <w:bCs/>
          <w:color w:val="auto"/>
          <w:sz w:val="28"/>
          <w:szCs w:val="28"/>
        </w:rPr>
        <w:t>响应函</w:t>
      </w:r>
      <w:bookmarkEnd w:id="65"/>
      <w:bookmarkEnd w:id="66"/>
      <w:bookmarkEnd w:id="67"/>
    </w:p>
    <w:p>
      <w:pPr>
        <w:pStyle w:val="8"/>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8" w:name="_Toc471299106"/>
      <w:bookmarkStart w:id="69" w:name="_Toc30711"/>
      <w:bookmarkStart w:id="70" w:name="_Toc417045478"/>
      <w:r>
        <w:rPr>
          <w:rFonts w:hint="eastAsia" w:ascii="宋体" w:hAnsi="宋体" w:eastAsia="宋体" w:cs="宋体"/>
          <w:color w:val="auto"/>
          <w:sz w:val="21"/>
          <w:szCs w:val="21"/>
        </w:rPr>
        <w:t>附件</w:t>
      </w:r>
      <w:bookmarkEnd w:id="68"/>
      <w:bookmarkEnd w:id="69"/>
      <w:bookmarkEnd w:id="7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1" w:name="_Toc1513_WPSOffice_Level1"/>
      <w:r>
        <w:rPr>
          <w:rFonts w:hint="eastAsia"/>
          <w:b/>
          <w:bCs/>
          <w:color w:val="auto"/>
          <w:sz w:val="28"/>
          <w:szCs w:val="28"/>
          <w:lang w:val="zh-CN"/>
        </w:rPr>
        <w:t>无重大违法记录声明函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w:t>
      </w:r>
      <w:r>
        <w:rPr>
          <w:rFonts w:hint="eastAsia" w:ascii="宋体" w:hAnsi="宋体"/>
          <w:color w:val="auto"/>
          <w:sz w:val="21"/>
          <w:szCs w:val="21"/>
          <w:lang w:val="en-US" w:eastAsia="zh-CN"/>
        </w:rPr>
        <w:t>政府</w:t>
      </w:r>
      <w:r>
        <w:rPr>
          <w:rFonts w:hint="eastAsia" w:ascii="宋体" w:hAnsi="宋体"/>
          <w:color w:val="auto"/>
          <w:sz w:val="21"/>
          <w:szCs w:val="21"/>
          <w:lang w:eastAsia="zh-CN"/>
        </w:rPr>
        <w:t>采购</w:t>
      </w:r>
      <w:r>
        <w:rPr>
          <w:rFonts w:hint="eastAsia" w:ascii="宋体" w:hAnsi="宋体"/>
          <w:color w:val="auto"/>
          <w:sz w:val="21"/>
          <w:szCs w:val="21"/>
        </w:rPr>
        <w:t>法》及《中华人民共和国</w:t>
      </w:r>
      <w:r>
        <w:rPr>
          <w:rFonts w:hint="eastAsia" w:ascii="宋体" w:hAnsi="宋体"/>
          <w:color w:val="auto"/>
          <w:sz w:val="21"/>
          <w:szCs w:val="21"/>
          <w:lang w:val="en-US" w:eastAsia="zh-CN"/>
        </w:rPr>
        <w:t>政府</w:t>
      </w:r>
      <w:r>
        <w:rPr>
          <w:rFonts w:hint="eastAsia" w:ascii="宋体" w:hAnsi="宋体"/>
          <w:color w:val="auto"/>
          <w:sz w:val="21"/>
          <w:szCs w:val="21"/>
          <w:lang w:eastAsia="zh-CN"/>
        </w:rPr>
        <w:t>采购</w:t>
      </w:r>
      <w:r>
        <w:rPr>
          <w:rFonts w:hint="eastAsia" w:ascii="宋体" w:hAnsi="宋体"/>
          <w:color w:val="auto"/>
          <w:sz w:val="21"/>
          <w:szCs w:val="21"/>
        </w:rPr>
        <w:t>法实施条例》的规定，参加</w:t>
      </w:r>
      <w:r>
        <w:rPr>
          <w:rFonts w:hint="eastAsia" w:ascii="宋体" w:hAnsi="宋体"/>
          <w:color w:val="auto"/>
          <w:sz w:val="21"/>
          <w:szCs w:val="21"/>
          <w:lang w:eastAsia="zh-CN"/>
        </w:rPr>
        <w:t>采购</w:t>
      </w:r>
      <w:r>
        <w:rPr>
          <w:rFonts w:hint="eastAsia" w:ascii="宋体" w:hAnsi="宋体"/>
          <w:color w:val="auto"/>
          <w:sz w:val="21"/>
          <w:szCs w:val="21"/>
        </w:rPr>
        <w:t>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2" w:name="_Toc29566_WPSOffice_Level1"/>
      <w:r>
        <w:rPr>
          <w:rFonts w:hint="eastAsia"/>
          <w:b/>
          <w:bCs/>
          <w:color w:val="auto"/>
          <w:sz w:val="28"/>
          <w:szCs w:val="28"/>
          <w:lang w:val="zh-CN"/>
        </w:rPr>
        <w:t>无不良信用记录承诺函</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w:t>
      </w:r>
      <w:r>
        <w:rPr>
          <w:rFonts w:hint="eastAsia" w:ascii="宋体" w:hAnsi="宋体"/>
          <w:color w:val="auto"/>
          <w:sz w:val="21"/>
          <w:szCs w:val="21"/>
          <w:lang w:eastAsia="zh-CN"/>
        </w:rPr>
        <w:t>采购</w:t>
      </w:r>
      <w:r>
        <w:rPr>
          <w:rFonts w:hint="eastAsia" w:ascii="宋体" w:hAnsi="宋体"/>
          <w:color w:val="auto"/>
          <w:sz w:val="21"/>
          <w:szCs w:val="21"/>
        </w:rPr>
        <w:t>监管部门列入</w:t>
      </w:r>
      <w:r>
        <w:rPr>
          <w:rFonts w:hint="eastAsia" w:ascii="宋体" w:hAnsi="宋体"/>
          <w:color w:val="auto"/>
          <w:sz w:val="21"/>
          <w:szCs w:val="21"/>
          <w:lang w:eastAsia="zh-CN"/>
        </w:rPr>
        <w:t>采购</w:t>
      </w:r>
      <w:r>
        <w:rPr>
          <w:rFonts w:hint="eastAsia" w:ascii="宋体" w:hAnsi="宋体"/>
          <w:color w:val="auto"/>
          <w:sz w:val="21"/>
          <w:szCs w:val="21"/>
        </w:rPr>
        <w:t>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4" w:name="_Toc471299107"/>
      <w:r>
        <w:rPr>
          <w:rFonts w:hint="eastAsia"/>
          <w:color w:val="auto"/>
          <w:sz w:val="24"/>
          <w:szCs w:val="24"/>
        </w:rPr>
        <w:br w:type="page"/>
      </w:r>
      <w:bookmarkStart w:id="75" w:name="_Toc3574"/>
      <w:r>
        <w:rPr>
          <w:rFonts w:hint="eastAsia" w:ascii="宋体" w:hAnsi="宋体" w:eastAsia="宋体" w:cs="宋体"/>
          <w:color w:val="auto"/>
          <w:sz w:val="21"/>
          <w:szCs w:val="21"/>
        </w:rPr>
        <w:t>附件</w:t>
      </w:r>
      <w:bookmarkEnd w:id="73"/>
      <w:bookmarkEnd w:id="74"/>
      <w:bookmarkEnd w:id="7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6" w:name="_Toc24671_WPSOffice_Level1"/>
      <w:r>
        <w:rPr>
          <w:rFonts w:hint="eastAsia"/>
          <w:b/>
          <w:bCs/>
          <w:color w:val="auto"/>
          <w:sz w:val="28"/>
          <w:szCs w:val="28"/>
          <w:lang w:val="zh-CN"/>
        </w:rPr>
        <w:t>询价响应表</w:t>
      </w:r>
      <w:bookmarkEnd w:id="76"/>
    </w:p>
    <w:tbl>
      <w:tblPr>
        <w:tblStyle w:val="12"/>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7" w:name="_Toc471299110"/>
      <w:bookmarkStart w:id="78" w:name="_Toc27567"/>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7"/>
      <w:bookmarkEnd w:id="7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9"/>
    </w:p>
    <w:tbl>
      <w:tblPr>
        <w:tblStyle w:val="1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default"/>
                <w:lang w:val="en-US" w:eastAsia="zh-CN"/>
              </w:rPr>
            </w:pPr>
            <w:r>
              <w:rPr>
                <w:rFonts w:hint="eastAsia"/>
                <w:lang w:val="en-US" w:eastAsia="zh-CN"/>
              </w:rPr>
              <w:t>合计：元</w:t>
            </w:r>
          </w:p>
          <w:p>
            <w:pPr>
              <w:spacing w:line="440" w:lineRule="exact"/>
              <w:ind w:right="-670"/>
              <w:rPr>
                <w:rFonts w:hint="eastAsia"/>
              </w:rPr>
            </w:pPr>
            <w:r>
              <w:rPr>
                <w:rFonts w:hint="eastAsia"/>
              </w:rPr>
              <w:t>大写：                          元</w:t>
            </w:r>
          </w:p>
          <w:p>
            <w:pPr>
              <w:spacing w:line="440" w:lineRule="exact"/>
              <w:ind w:right="-670"/>
              <w:rPr>
                <w:rFonts w:hint="eastAsia"/>
              </w:rPr>
            </w:pPr>
            <w:r>
              <w:rPr>
                <w:rFonts w:hint="eastAsia"/>
              </w:rPr>
              <w:t xml:space="preserve">小写：                          元 </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响应报价为响应人在响应文件中提出的各项支付金额的总和。包括本次全部内容及人员工资、材料费、工具费、税费等所发生的所有费用</w:t>
      </w:r>
      <w:r>
        <w:rPr>
          <w:rFonts w:hint="eastAsia" w:ascii="宋体" w:hAnsi="宋体" w:cs="宋体"/>
          <w:color w:val="auto"/>
          <w:szCs w:val="21"/>
        </w:rPr>
        <w:t>等。成交人应向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numPr>
          <w:ilvl w:val="0"/>
          <w:numId w:val="1"/>
        </w:numPr>
        <w:adjustRightInd w:val="0"/>
        <w:snapToGrid w:val="0"/>
        <w:spacing w:line="320" w:lineRule="auto"/>
        <w:ind w:left="2870" w:leftChars="0" w:firstLine="0" w:firstLineChars="0"/>
        <w:rPr>
          <w:rFonts w:hint="eastAsia"/>
          <w:b/>
          <w:bCs/>
          <w:color w:val="auto"/>
          <w:sz w:val="28"/>
          <w:szCs w:val="28"/>
          <w:lang w:val="en-US"/>
        </w:rPr>
      </w:pPr>
      <w:bookmarkStart w:id="80"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1" w:name="_Toc32017"/>
      <w:r>
        <w:rPr>
          <w:rFonts w:hint="eastAsia" w:ascii="宋体" w:hAnsi="宋体" w:eastAsia="宋体" w:cs="宋体"/>
          <w:color w:val="auto"/>
          <w:sz w:val="21"/>
          <w:szCs w:val="21"/>
        </w:rPr>
        <w:t>附件</w:t>
      </w:r>
      <w:bookmarkEnd w:id="8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2" w:name="_Toc12025_WPSOffice_Level1"/>
      <w:r>
        <w:rPr>
          <w:rFonts w:hint="eastAsia"/>
          <w:b/>
          <w:bCs/>
          <w:color w:val="auto"/>
          <w:sz w:val="28"/>
          <w:szCs w:val="28"/>
          <w:lang w:val="zh-CN"/>
        </w:rPr>
        <w:t>供货、安装、售后服务承诺</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3" w:name="_Toc27705"/>
      <w:r>
        <w:rPr>
          <w:rFonts w:hint="eastAsia" w:ascii="宋体" w:hAnsi="宋体" w:eastAsia="宋体" w:cs="宋体"/>
          <w:color w:val="auto"/>
          <w:sz w:val="21"/>
          <w:szCs w:val="21"/>
        </w:rPr>
        <w:t>附件</w:t>
      </w:r>
      <w:bookmarkEnd w:id="8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4" w:name="_Toc1950_WPSOffice_Level1"/>
      <w:r>
        <w:rPr>
          <w:rFonts w:hint="eastAsia"/>
          <w:b/>
          <w:bCs/>
          <w:color w:val="auto"/>
          <w:sz w:val="28"/>
          <w:szCs w:val="28"/>
          <w:lang w:val="zh-CN"/>
        </w:rPr>
        <w:t>询价文件要求和供应商认为需要提供的其它说明和资料</w:t>
      </w:r>
      <w:bookmarkEnd w:id="84"/>
    </w:p>
    <w:p>
      <w:pPr>
        <w:jc w:val="left"/>
        <w:rPr>
          <w:rFonts w:hint="eastAsia" w:ascii="宋体" w:hAnsi="宋体" w:cs="宋体"/>
          <w:b/>
          <w:bCs/>
          <w:color w:val="auto"/>
          <w:sz w:val="24"/>
        </w:rPr>
      </w:pPr>
      <w:bookmarkStart w:id="85" w:name="_Toc3085"/>
      <w:bookmarkStart w:id="86" w:name="_Toc19844_WPSOffice_Level1"/>
      <w:r>
        <w:rPr>
          <w:rStyle w:val="22"/>
          <w:rFonts w:hint="eastAsia"/>
          <w:color w:val="auto"/>
          <w:sz w:val="21"/>
          <w:szCs w:val="21"/>
          <w:lang w:val="en-US" w:eastAsia="zh-CN"/>
        </w:rPr>
        <w:t>附件九</w:t>
      </w:r>
      <w:r>
        <w:rPr>
          <w:rStyle w:val="22"/>
          <w:rFonts w:hint="eastAsia"/>
          <w:color w:val="auto"/>
          <w:sz w:val="21"/>
          <w:szCs w:val="21"/>
        </w:rPr>
        <w:t xml:space="preserve"> </w:t>
      </w:r>
      <w:bookmarkEnd w:id="8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86"/>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w:t>
      </w:r>
      <w:r>
        <w:rPr>
          <w:rFonts w:hint="eastAsia" w:ascii="宋体" w:hAnsi="宋体" w:cs="宋体"/>
          <w:color w:val="auto"/>
          <w:kern w:val="0"/>
          <w:sz w:val="24"/>
          <w:lang w:eastAsia="zh-CN"/>
        </w:rPr>
        <w:t>采购</w:t>
      </w:r>
      <w:r>
        <w:rPr>
          <w:rFonts w:hint="eastAsia" w:ascii="宋体" w:hAnsi="宋体" w:cs="宋体"/>
          <w:color w:val="auto"/>
          <w:kern w:val="0"/>
          <w:sz w:val="24"/>
        </w:rPr>
        <w:t>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w:t>
      </w:r>
      <w:r>
        <w:rPr>
          <w:rFonts w:hint="eastAsia" w:ascii="宋体" w:hAnsi="宋体" w:cs="宋体"/>
          <w:color w:val="auto"/>
          <w:sz w:val="24"/>
          <w:lang w:eastAsia="zh-CN"/>
        </w:rPr>
        <w:t>采购</w:t>
      </w:r>
      <w:r>
        <w:rPr>
          <w:rFonts w:hint="eastAsia" w:ascii="宋体" w:hAnsi="宋体" w:cs="宋体"/>
          <w:color w:val="auto"/>
          <w:sz w:val="24"/>
        </w:rPr>
        <w:t>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13534_WPSOffice_Level1"/>
      <w:r>
        <w:rPr>
          <w:rFonts w:hint="eastAsia" w:ascii="宋体" w:hAnsi="宋体" w:cs="宋体"/>
          <w:b/>
          <w:bCs/>
          <w:color w:val="auto"/>
          <w:sz w:val="24"/>
        </w:rPr>
        <w:t>注：</w:t>
      </w:r>
      <w:bookmarkEnd w:id="87"/>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8" w:name="_Toc16902_WPSOffice_Level1"/>
    </w:p>
    <w:p>
      <w:pPr>
        <w:spacing w:line="440" w:lineRule="exact"/>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pStyle w:val="2"/>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8"/>
    </w:p>
    <w:p>
      <w:pPr>
        <w:spacing w:line="400" w:lineRule="exact"/>
        <w:jc w:val="center"/>
        <w:rPr>
          <w:rFonts w:hint="eastAsia" w:ascii="宋体" w:hAnsi="宋体" w:cs="宋体"/>
          <w:b/>
          <w:color w:val="auto"/>
          <w:sz w:val="28"/>
          <w:szCs w:val="28"/>
          <w:shd w:val="clear" w:color="auto" w:fill="FFFFFF"/>
        </w:rPr>
      </w:pPr>
      <w:bookmarkStart w:id="89"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9"/>
    </w:p>
    <w:p>
      <w:pPr>
        <w:adjustRightInd w:val="0"/>
        <w:snapToGrid w:val="0"/>
        <w:spacing w:line="360" w:lineRule="exact"/>
        <w:ind w:right="15" w:rightChars="7"/>
        <w:rPr>
          <w:rFonts w:hint="eastAsia" w:ascii="宋体" w:hAnsi="宋体" w:cs="宋体"/>
          <w:bCs/>
          <w:color w:val="auto"/>
          <w:shd w:val="clear" w:color="auto" w:fill="FFFFFF"/>
        </w:rPr>
      </w:pPr>
      <w:bookmarkStart w:id="90" w:name="_Toc3059_WPSOffice_Level1"/>
      <w:r>
        <w:rPr>
          <w:rFonts w:hint="eastAsia" w:ascii="宋体" w:hAnsi="宋体" w:cs="宋体"/>
          <w:bCs/>
          <w:color w:val="auto"/>
          <w:shd w:val="clear" w:color="auto" w:fill="FFFFFF"/>
        </w:rPr>
        <w:t>一、项目相关情况</w:t>
      </w:r>
      <w:bookmarkEnd w:id="9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霍山经济开发区管理委员会</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1" w:name="_Toc21327_WPSOffice_Level1"/>
      <w:r>
        <w:rPr>
          <w:rFonts w:hint="eastAsia" w:ascii="宋体" w:hAnsi="宋体" w:cs="宋体"/>
          <w:bCs/>
          <w:color w:val="auto"/>
          <w:shd w:val="clear" w:color="auto" w:fill="FFFFFF"/>
        </w:rPr>
        <w:t>二、质疑提起的条件及不予受理的情形</w:t>
      </w:r>
      <w:bookmarkEnd w:id="91"/>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w:t>
      </w:r>
      <w:r>
        <w:rPr>
          <w:rFonts w:hint="eastAsia" w:ascii="宋体" w:hAnsi="宋体" w:cs="宋体"/>
          <w:bCs/>
          <w:color w:val="auto"/>
          <w:shd w:val="clear" w:color="auto" w:fill="FFFFFF"/>
          <w:lang w:val="en-US" w:eastAsia="zh-CN"/>
        </w:rPr>
        <w:t>政府</w:t>
      </w:r>
      <w:r>
        <w:rPr>
          <w:rFonts w:hint="eastAsia" w:ascii="宋体" w:hAnsi="宋体" w:cs="宋体"/>
          <w:bCs/>
          <w:color w:val="auto"/>
          <w:shd w:val="clear" w:color="auto" w:fill="FFFFFF"/>
          <w:lang w:eastAsia="zh-CN"/>
        </w:rPr>
        <w:t>采购</w:t>
      </w:r>
      <w:r>
        <w:rPr>
          <w:rFonts w:hint="eastAsia" w:ascii="宋体" w:hAnsi="宋体" w:cs="宋体"/>
          <w:bCs/>
          <w:color w:val="auto"/>
          <w:shd w:val="clear" w:color="auto" w:fill="FFFFFF"/>
        </w:rPr>
        <w:t>法》、《中华人民共和国</w:t>
      </w:r>
      <w:r>
        <w:rPr>
          <w:rFonts w:hint="eastAsia" w:ascii="宋体" w:hAnsi="宋体" w:cs="宋体"/>
          <w:bCs/>
          <w:color w:val="auto"/>
          <w:shd w:val="clear" w:color="auto" w:fill="FFFFFF"/>
          <w:lang w:val="en-US" w:eastAsia="zh-CN"/>
        </w:rPr>
        <w:t>政府</w:t>
      </w:r>
      <w:r>
        <w:rPr>
          <w:rFonts w:hint="eastAsia" w:ascii="宋体" w:hAnsi="宋体" w:cs="宋体"/>
          <w:bCs/>
          <w:color w:val="auto"/>
          <w:shd w:val="clear" w:color="auto" w:fill="FFFFFF"/>
          <w:lang w:eastAsia="zh-CN"/>
        </w:rPr>
        <w:t>采购</w:t>
      </w:r>
      <w:r>
        <w:rPr>
          <w:rFonts w:hint="eastAsia" w:ascii="宋体" w:hAnsi="宋体" w:cs="宋体"/>
          <w:bCs/>
          <w:color w:val="auto"/>
          <w:shd w:val="clear" w:color="auto" w:fill="FFFFFF"/>
        </w:rPr>
        <w:t>法实施条例》、财政部《</w:t>
      </w:r>
      <w:r>
        <w:rPr>
          <w:rFonts w:hint="eastAsia" w:ascii="宋体" w:hAnsi="宋体" w:cs="宋体"/>
          <w:bCs/>
          <w:color w:val="auto"/>
          <w:shd w:val="clear" w:color="auto" w:fill="FFFFFF"/>
          <w:lang w:val="en-US" w:eastAsia="zh-CN"/>
        </w:rPr>
        <w:t>政府</w:t>
      </w:r>
      <w:r>
        <w:rPr>
          <w:rFonts w:hint="eastAsia" w:ascii="宋体" w:hAnsi="宋体" w:cs="宋体"/>
          <w:bCs/>
          <w:color w:val="auto"/>
          <w:shd w:val="clear" w:color="auto" w:fill="FFFFFF"/>
          <w:lang w:eastAsia="zh-CN"/>
        </w:rPr>
        <w:t>采购</w:t>
      </w:r>
      <w:r>
        <w:rPr>
          <w:rFonts w:hint="eastAsia" w:ascii="宋体" w:hAnsi="宋体" w:cs="宋体"/>
          <w:bCs/>
          <w:color w:val="auto"/>
          <w:shd w:val="clear" w:color="auto" w:fill="FFFFFF"/>
        </w:rPr>
        <w:t>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w:t>
      </w:r>
      <w:r>
        <w:rPr>
          <w:rFonts w:hint="eastAsia" w:ascii="宋体" w:hAnsi="宋体" w:cs="宋体"/>
          <w:bCs/>
          <w:color w:val="auto"/>
          <w:shd w:val="clear" w:color="auto" w:fill="FFFFFF"/>
          <w:lang w:eastAsia="zh-CN"/>
        </w:rPr>
        <w:t>采购</w:t>
      </w:r>
      <w:r>
        <w:rPr>
          <w:rFonts w:hint="eastAsia" w:ascii="宋体" w:hAnsi="宋体" w:cs="宋体"/>
          <w:bCs/>
          <w:color w:val="auto"/>
          <w:shd w:val="clear" w:color="auto" w:fill="FFFFFF"/>
        </w:rPr>
        <w:t>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2" w:name="_Toc17685_WPSOffice_Level1"/>
      <w:r>
        <w:rPr>
          <w:rFonts w:hint="eastAsia" w:ascii="宋体" w:hAnsi="宋体" w:cs="宋体"/>
          <w:bCs/>
          <w:color w:val="auto"/>
          <w:shd w:val="clear" w:color="auto" w:fill="FFFFFF"/>
        </w:rPr>
        <w:t>三、其他</w:t>
      </w:r>
      <w:bookmarkEnd w:id="92"/>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left"/>
      <w:textAlignment w:val="auto"/>
      <w:outlineLvl w:val="9"/>
      <w:rPr>
        <w:rFonts w:hint="default"/>
        <w:sz w:val="21"/>
        <w:szCs w:val="20"/>
        <w:lang w:val="en-US"/>
      </w:rPr>
    </w:pPr>
    <w:r>
      <w:rPr>
        <w:rFonts w:hint="eastAsia"/>
        <w:sz w:val="18"/>
        <w:szCs w:val="20"/>
        <w:u w:val="single"/>
        <w:lang w:val="en-US" w:eastAsia="zh-CN"/>
      </w:rPr>
      <w:t>霍山经济开发区经一路公租房室内装饰及配套项目项目</w:t>
    </w:r>
    <w:r>
      <w:rPr>
        <w:rFonts w:hint="eastAsia"/>
        <w:sz w:val="18"/>
        <w:szCs w:val="16"/>
        <w:u w:val="single"/>
        <w:lang w:val="en-US" w:eastAsia="zh-CN"/>
      </w:rPr>
      <w:t>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847D88"/>
    <w:rsid w:val="00B17BC8"/>
    <w:rsid w:val="0213141F"/>
    <w:rsid w:val="02AA1EE6"/>
    <w:rsid w:val="03150F8F"/>
    <w:rsid w:val="059C0CBD"/>
    <w:rsid w:val="0644344B"/>
    <w:rsid w:val="065734CB"/>
    <w:rsid w:val="06BE48F4"/>
    <w:rsid w:val="0A967446"/>
    <w:rsid w:val="0D4A538B"/>
    <w:rsid w:val="0ECD1E7A"/>
    <w:rsid w:val="12FF7C65"/>
    <w:rsid w:val="13592465"/>
    <w:rsid w:val="147737A7"/>
    <w:rsid w:val="14827BCA"/>
    <w:rsid w:val="161D1882"/>
    <w:rsid w:val="16C41FE1"/>
    <w:rsid w:val="16E90795"/>
    <w:rsid w:val="174F1F7C"/>
    <w:rsid w:val="17607038"/>
    <w:rsid w:val="18B06CB8"/>
    <w:rsid w:val="18FB5F6E"/>
    <w:rsid w:val="1A1D00D5"/>
    <w:rsid w:val="1A331B52"/>
    <w:rsid w:val="1C230B2D"/>
    <w:rsid w:val="1C393220"/>
    <w:rsid w:val="1DC0444F"/>
    <w:rsid w:val="20354D96"/>
    <w:rsid w:val="212465C2"/>
    <w:rsid w:val="215167E4"/>
    <w:rsid w:val="234A74A5"/>
    <w:rsid w:val="25656A25"/>
    <w:rsid w:val="25991012"/>
    <w:rsid w:val="260D2BCC"/>
    <w:rsid w:val="2756117E"/>
    <w:rsid w:val="2A987BB9"/>
    <w:rsid w:val="2B1C14C3"/>
    <w:rsid w:val="2C89112A"/>
    <w:rsid w:val="2DD57ECD"/>
    <w:rsid w:val="2F1C57A5"/>
    <w:rsid w:val="2FA7707A"/>
    <w:rsid w:val="31F9233C"/>
    <w:rsid w:val="34D536C4"/>
    <w:rsid w:val="38B45EFC"/>
    <w:rsid w:val="38D036A4"/>
    <w:rsid w:val="3A0315D0"/>
    <w:rsid w:val="3AE97D6B"/>
    <w:rsid w:val="3B5C4089"/>
    <w:rsid w:val="3C1C5FDB"/>
    <w:rsid w:val="3D457CC8"/>
    <w:rsid w:val="3E046DF3"/>
    <w:rsid w:val="3E9D780F"/>
    <w:rsid w:val="3F01577D"/>
    <w:rsid w:val="41DD49C0"/>
    <w:rsid w:val="471F7287"/>
    <w:rsid w:val="47ED349E"/>
    <w:rsid w:val="493E0515"/>
    <w:rsid w:val="49974E74"/>
    <w:rsid w:val="4A4D2829"/>
    <w:rsid w:val="4A8074F8"/>
    <w:rsid w:val="50345C2D"/>
    <w:rsid w:val="51373F3D"/>
    <w:rsid w:val="54B56A54"/>
    <w:rsid w:val="55FB7588"/>
    <w:rsid w:val="574F3DF8"/>
    <w:rsid w:val="581B40F7"/>
    <w:rsid w:val="58565344"/>
    <w:rsid w:val="589543F5"/>
    <w:rsid w:val="5B56285C"/>
    <w:rsid w:val="5BA07BB6"/>
    <w:rsid w:val="5BBE35F6"/>
    <w:rsid w:val="5D273630"/>
    <w:rsid w:val="5D5F06C9"/>
    <w:rsid w:val="5D603CFB"/>
    <w:rsid w:val="5EFB6C0F"/>
    <w:rsid w:val="5F2B66BC"/>
    <w:rsid w:val="5FE53780"/>
    <w:rsid w:val="618D0E1A"/>
    <w:rsid w:val="629D1B22"/>
    <w:rsid w:val="63637DD7"/>
    <w:rsid w:val="639C65AB"/>
    <w:rsid w:val="665F5C96"/>
    <w:rsid w:val="6A47529D"/>
    <w:rsid w:val="6AF61310"/>
    <w:rsid w:val="6B225547"/>
    <w:rsid w:val="6B413A50"/>
    <w:rsid w:val="6C0040EC"/>
    <w:rsid w:val="6CD771B7"/>
    <w:rsid w:val="6DB0368A"/>
    <w:rsid w:val="6F5632F9"/>
    <w:rsid w:val="78397A44"/>
    <w:rsid w:val="78F92F7D"/>
    <w:rsid w:val="79F628A4"/>
    <w:rsid w:val="7A1A522E"/>
    <w:rsid w:val="7D6A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qFormat/>
    <w:uiPriority w:val="99"/>
    <w:pPr>
      <w:spacing w:after="120"/>
    </w:pPr>
    <w:rPr>
      <w:szCs w:val="24"/>
    </w:rPr>
  </w:style>
  <w:style w:type="paragraph" w:styleId="7">
    <w:name w:val="Plain Text"/>
    <w:basedOn w:val="1"/>
    <w:qFormat/>
    <w:uiPriority w:val="99"/>
    <w:rPr>
      <w:rFonts w:ascii="宋体" w:hAnsi="Courier New"/>
      <w:szCs w:val="22"/>
    </w:rPr>
  </w:style>
  <w:style w:type="paragraph" w:styleId="8">
    <w:name w:val="Date"/>
    <w:basedOn w:val="1"/>
    <w:next w:val="1"/>
    <w:qFormat/>
    <w:uiPriority w:val="99"/>
    <w:rPr>
      <w:rFonts w:ascii="Arial" w:hAnsi="Arial" w:eastAsia="楷体_GB2312"/>
      <w:sz w:val="2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qFormat/>
    <w:uiPriority w:val="0"/>
    <w:rPr>
      <w:color w:val="0000FF"/>
      <w:u w:val="singl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D&amp;L"/>
    <w:basedOn w:val="10"/>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1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19">
    <w:name w:val="Char"/>
    <w:basedOn w:val="1"/>
    <w:qFormat/>
    <w:uiPriority w:val="99"/>
    <w:rPr>
      <w:rFonts w:ascii="Tahoma" w:hAnsi="Tahoma"/>
      <w:sz w:val="24"/>
    </w:rPr>
  </w:style>
  <w:style w:type="paragraph" w:customStyle="1" w:styleId="20">
    <w:name w:val="样式 标题 2 + 宋体 五号 行距: 单倍行距"/>
    <w:basedOn w:val="5"/>
    <w:qFormat/>
    <w:uiPriority w:val="99"/>
    <w:pPr>
      <w:spacing w:line="240" w:lineRule="auto"/>
    </w:pPr>
    <w:rPr>
      <w:rFonts w:ascii="宋体" w:hAnsi="宋体" w:eastAsia="宋体"/>
      <w:sz w:val="21"/>
    </w:rPr>
  </w:style>
  <w:style w:type="paragraph" w:customStyle="1" w:styleId="21">
    <w:name w:val="Char Char Char Char Char Char Char1 Char"/>
    <w:basedOn w:val="1"/>
    <w:qFormat/>
    <w:uiPriority w:val="99"/>
    <w:rPr>
      <w:rFonts w:ascii="Tahoma" w:hAnsi="Tahoma"/>
      <w:sz w:val="24"/>
    </w:rPr>
  </w:style>
  <w:style w:type="character" w:customStyle="1" w:styleId="22">
    <w:name w:val="标题 3 Char"/>
    <w:basedOn w:val="14"/>
    <w:link w:val="6"/>
    <w:qFormat/>
    <w:locked/>
    <w:uiPriority w:val="99"/>
    <w:rPr>
      <w:b/>
      <w:bCs/>
      <w:sz w:val="32"/>
      <w:szCs w:val="32"/>
    </w:rPr>
  </w:style>
  <w:style w:type="paragraph" w:customStyle="1" w:styleId="2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127</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2019-11-28T00:55:25Z</cp:lastPrinted>
  <dcterms:modified xsi:type="dcterms:W3CDTF">2019-11-28T00:57:24Z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